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AF4E" w14:textId="77777777" w:rsidR="008E77F5" w:rsidRDefault="008E77F5" w:rsidP="008E77F5">
      <w:pPr>
        <w:jc w:val="center"/>
        <w:rPr>
          <w:b/>
        </w:rPr>
      </w:pPr>
      <w:bookmarkStart w:id="0" w:name="_Hlk120877834"/>
      <w:bookmarkEnd w:id="0"/>
    </w:p>
    <w:p w14:paraId="76372710" w14:textId="77777777" w:rsidR="008E77F5" w:rsidRDefault="008E77F5" w:rsidP="008E77F5">
      <w:pPr>
        <w:jc w:val="center"/>
        <w:rPr>
          <w:b/>
        </w:rPr>
      </w:pPr>
    </w:p>
    <w:p w14:paraId="3CE287F3" w14:textId="7B9530EB" w:rsidR="008E77F5" w:rsidRDefault="008E77F5" w:rsidP="008E77F5">
      <w:pPr>
        <w:jc w:val="center"/>
        <w:rPr>
          <w:b/>
        </w:rPr>
      </w:pPr>
    </w:p>
    <w:p w14:paraId="598647EC" w14:textId="755E7BDE" w:rsidR="008E77F5" w:rsidRDefault="00F763BA" w:rsidP="008E77F5">
      <w:pPr>
        <w:jc w:val="center"/>
        <w:rPr>
          <w:b/>
        </w:rPr>
      </w:pPr>
      <w:r>
        <w:rPr>
          <w:noProof/>
        </w:rPr>
        <w:drawing>
          <wp:inline distT="0" distB="0" distL="0" distR="0" wp14:anchorId="44C2EBD5" wp14:editId="5D7918DA">
            <wp:extent cx="552450" cy="58058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558514" cy="586958"/>
                    </a:xfrm>
                    <a:prstGeom prst="rect">
                      <a:avLst/>
                    </a:prstGeom>
                  </pic:spPr>
                </pic:pic>
              </a:graphicData>
            </a:graphic>
          </wp:inline>
        </w:drawing>
      </w:r>
    </w:p>
    <w:p w14:paraId="0F820FFD" w14:textId="77777777" w:rsidR="008E77F5" w:rsidRDefault="008E77F5" w:rsidP="008E77F5">
      <w:pPr>
        <w:jc w:val="center"/>
        <w:rPr>
          <w:b/>
        </w:rPr>
      </w:pPr>
    </w:p>
    <w:p w14:paraId="0BAC1BEE" w14:textId="77777777" w:rsidR="008E77F5" w:rsidRDefault="008E77F5" w:rsidP="008E77F5">
      <w:pPr>
        <w:jc w:val="center"/>
        <w:rPr>
          <w:b/>
        </w:rPr>
      </w:pPr>
    </w:p>
    <w:p w14:paraId="48D1C4B5" w14:textId="3F4606C0" w:rsidR="00F763BA" w:rsidRPr="008B1EB9" w:rsidRDefault="00F763BA" w:rsidP="00F763BA">
      <w:pPr>
        <w:pStyle w:val="Tijeloteksta"/>
        <w:ind w:left="3261" w:hanging="142"/>
        <w:rPr>
          <w:b/>
          <w:spacing w:val="1"/>
        </w:rPr>
      </w:pPr>
      <w:r>
        <w:rPr>
          <w:b/>
        </w:rPr>
        <w:t xml:space="preserve">     </w:t>
      </w:r>
      <w:r w:rsidRPr="008B1EB9">
        <w:rPr>
          <w:b/>
        </w:rPr>
        <w:t>REPUBLIKA HRVATSKA</w:t>
      </w:r>
    </w:p>
    <w:p w14:paraId="32742820" w14:textId="08524742" w:rsidR="00F763BA" w:rsidRPr="008B1EB9" w:rsidRDefault="00F763BA" w:rsidP="00F763BA">
      <w:pPr>
        <w:pStyle w:val="Tijeloteksta"/>
        <w:ind w:left="3261" w:hanging="142"/>
        <w:rPr>
          <w:b/>
          <w:spacing w:val="1"/>
        </w:rPr>
      </w:pPr>
      <w:r>
        <w:rPr>
          <w:b/>
        </w:rPr>
        <w:t xml:space="preserve">    </w:t>
      </w:r>
      <w:r w:rsidRPr="008B1EB9">
        <w:rPr>
          <w:b/>
        </w:rPr>
        <w:t>MEĐIMURSKA ŽUPANIJA</w:t>
      </w:r>
    </w:p>
    <w:p w14:paraId="64B823B8" w14:textId="77777777" w:rsidR="008E77F5" w:rsidRDefault="008E77F5" w:rsidP="008E77F5">
      <w:pPr>
        <w:jc w:val="center"/>
        <w:rPr>
          <w:b/>
        </w:rPr>
      </w:pPr>
    </w:p>
    <w:p w14:paraId="073F34C5" w14:textId="77777777" w:rsidR="008E77F5" w:rsidRDefault="008E77F5" w:rsidP="008E77F5">
      <w:pPr>
        <w:jc w:val="center"/>
        <w:rPr>
          <w:b/>
        </w:rPr>
      </w:pPr>
    </w:p>
    <w:p w14:paraId="1ED824C3" w14:textId="77777777" w:rsidR="00F64121" w:rsidRDefault="00F64121" w:rsidP="008E77F5">
      <w:pPr>
        <w:jc w:val="center"/>
        <w:rPr>
          <w:b/>
        </w:rPr>
      </w:pPr>
    </w:p>
    <w:p w14:paraId="65071358" w14:textId="77777777" w:rsidR="00F64121" w:rsidRDefault="00F64121" w:rsidP="008E77F5">
      <w:pPr>
        <w:jc w:val="center"/>
        <w:rPr>
          <w:b/>
        </w:rPr>
      </w:pPr>
    </w:p>
    <w:p w14:paraId="5B7E143F" w14:textId="77777777" w:rsidR="00F64121" w:rsidRDefault="00F64121" w:rsidP="008E77F5">
      <w:pPr>
        <w:jc w:val="center"/>
        <w:rPr>
          <w:b/>
        </w:rPr>
      </w:pPr>
    </w:p>
    <w:p w14:paraId="0EDBA9B4" w14:textId="77777777" w:rsidR="00F64121" w:rsidRDefault="00F64121" w:rsidP="008E77F5">
      <w:pPr>
        <w:jc w:val="center"/>
        <w:rPr>
          <w:b/>
        </w:rPr>
      </w:pPr>
    </w:p>
    <w:p w14:paraId="1C0A18B0" w14:textId="77777777" w:rsidR="00F64121" w:rsidRDefault="00F64121" w:rsidP="008E77F5">
      <w:pPr>
        <w:jc w:val="center"/>
        <w:rPr>
          <w:b/>
        </w:rPr>
      </w:pPr>
    </w:p>
    <w:p w14:paraId="4A61D78D" w14:textId="77777777" w:rsidR="00F64121" w:rsidRDefault="00F64121" w:rsidP="008E77F5">
      <w:pPr>
        <w:jc w:val="center"/>
        <w:rPr>
          <w:b/>
        </w:rPr>
      </w:pPr>
    </w:p>
    <w:p w14:paraId="26971E3B" w14:textId="77777777" w:rsidR="00F64121" w:rsidRDefault="00F64121" w:rsidP="008E77F5">
      <w:pPr>
        <w:jc w:val="center"/>
        <w:rPr>
          <w:b/>
        </w:rPr>
      </w:pPr>
    </w:p>
    <w:p w14:paraId="0E6F8764" w14:textId="77777777" w:rsidR="00F64121" w:rsidRDefault="00F64121" w:rsidP="008E77F5">
      <w:pPr>
        <w:jc w:val="center"/>
        <w:rPr>
          <w:b/>
        </w:rPr>
      </w:pPr>
    </w:p>
    <w:p w14:paraId="67A9C584" w14:textId="77777777" w:rsidR="00F64121" w:rsidRDefault="00F64121" w:rsidP="008E77F5">
      <w:pPr>
        <w:jc w:val="center"/>
        <w:rPr>
          <w:b/>
        </w:rPr>
      </w:pPr>
    </w:p>
    <w:p w14:paraId="31D08D7D" w14:textId="77777777" w:rsidR="008E77F5" w:rsidRDefault="008E77F5" w:rsidP="008E77F5">
      <w:pPr>
        <w:jc w:val="center"/>
        <w:rPr>
          <w:b/>
        </w:rPr>
      </w:pPr>
    </w:p>
    <w:p w14:paraId="28D0BC31" w14:textId="77777777" w:rsidR="008E77F5" w:rsidRDefault="008E77F5" w:rsidP="008E77F5">
      <w:pPr>
        <w:jc w:val="center"/>
        <w:rPr>
          <w:b/>
        </w:rPr>
      </w:pPr>
    </w:p>
    <w:p w14:paraId="6AD07E16" w14:textId="77777777" w:rsidR="00EC1116" w:rsidRDefault="00EC1116" w:rsidP="008E77F5">
      <w:pPr>
        <w:jc w:val="center"/>
        <w:rPr>
          <w:b/>
        </w:rPr>
      </w:pPr>
    </w:p>
    <w:p w14:paraId="5B820D79" w14:textId="77777777" w:rsidR="00EC1116" w:rsidRDefault="00EC1116" w:rsidP="008E77F5">
      <w:pPr>
        <w:jc w:val="center"/>
        <w:rPr>
          <w:b/>
        </w:rPr>
      </w:pPr>
    </w:p>
    <w:p w14:paraId="274BC1FC" w14:textId="77777777" w:rsidR="008E77F5" w:rsidRDefault="008E77F5" w:rsidP="008E77F5">
      <w:pPr>
        <w:jc w:val="center"/>
        <w:rPr>
          <w:b/>
        </w:rPr>
      </w:pPr>
    </w:p>
    <w:p w14:paraId="058B097A" w14:textId="6E6CA96C" w:rsidR="00437D5B" w:rsidRDefault="00F763BA" w:rsidP="00437D5B">
      <w:pPr>
        <w:pStyle w:val="Naslov"/>
        <w:rPr>
          <w:rFonts w:ascii="Times New Roman" w:hAnsi="Times New Roman" w:cs="Times New Roman"/>
          <w:sz w:val="32"/>
          <w:szCs w:val="32"/>
        </w:rPr>
      </w:pPr>
      <w:r w:rsidRPr="008B1EB9">
        <w:rPr>
          <w:rFonts w:ascii="Times New Roman" w:hAnsi="Times New Roman" w:cs="Times New Roman"/>
          <w:sz w:val="32"/>
          <w:szCs w:val="32"/>
        </w:rPr>
        <w:t>OBRAZLOŽENJE</w:t>
      </w:r>
      <w:r>
        <w:rPr>
          <w:rFonts w:ascii="Times New Roman" w:hAnsi="Times New Roman" w:cs="Times New Roman"/>
          <w:sz w:val="32"/>
          <w:szCs w:val="32"/>
        </w:rPr>
        <w:t xml:space="preserve"> </w:t>
      </w:r>
      <w:r w:rsidR="00437D5B">
        <w:rPr>
          <w:rFonts w:ascii="Times New Roman" w:hAnsi="Times New Roman" w:cs="Times New Roman"/>
          <w:sz w:val="32"/>
          <w:szCs w:val="32"/>
        </w:rPr>
        <w:t>I</w:t>
      </w:r>
      <w:r w:rsidR="00060F34">
        <w:rPr>
          <w:rFonts w:ascii="Times New Roman" w:hAnsi="Times New Roman" w:cs="Times New Roman"/>
          <w:sz w:val="32"/>
          <w:szCs w:val="32"/>
        </w:rPr>
        <w:t>I</w:t>
      </w:r>
      <w:r w:rsidR="00437D5B">
        <w:rPr>
          <w:rFonts w:ascii="Times New Roman" w:hAnsi="Times New Roman" w:cs="Times New Roman"/>
          <w:sz w:val="32"/>
          <w:szCs w:val="32"/>
        </w:rPr>
        <w:t xml:space="preserve">. IZMJENA I DOPUNA </w:t>
      </w:r>
    </w:p>
    <w:p w14:paraId="146E05A5" w14:textId="147FCA92" w:rsidR="00F763BA" w:rsidRDefault="00F763BA" w:rsidP="00437D5B">
      <w:pPr>
        <w:pStyle w:val="Naslov"/>
        <w:rPr>
          <w:b w:val="0"/>
          <w:sz w:val="32"/>
          <w:szCs w:val="32"/>
        </w:rPr>
      </w:pPr>
      <w:r w:rsidRPr="008B1EB9">
        <w:rPr>
          <w:sz w:val="32"/>
          <w:szCs w:val="32"/>
        </w:rPr>
        <w:t xml:space="preserve">PRORAČUNA MEĐIMURSKE ŽUPANIJE </w:t>
      </w:r>
    </w:p>
    <w:p w14:paraId="5BDB5186" w14:textId="77777777" w:rsidR="00F763BA" w:rsidRDefault="00F763BA" w:rsidP="00F763BA">
      <w:pPr>
        <w:ind w:left="615" w:right="607"/>
        <w:jc w:val="center"/>
        <w:rPr>
          <w:b/>
          <w:sz w:val="32"/>
          <w:szCs w:val="32"/>
        </w:rPr>
      </w:pPr>
      <w:r w:rsidRPr="008B1EB9">
        <w:rPr>
          <w:b/>
          <w:sz w:val="32"/>
          <w:szCs w:val="32"/>
        </w:rPr>
        <w:t>ZA 2023.GODINU</w:t>
      </w:r>
    </w:p>
    <w:p w14:paraId="18824746" w14:textId="77777777" w:rsidR="00333A84" w:rsidRDefault="00333A84" w:rsidP="008E77F5">
      <w:pPr>
        <w:jc w:val="center"/>
        <w:rPr>
          <w:b/>
          <w:sz w:val="28"/>
          <w:szCs w:val="28"/>
        </w:rPr>
      </w:pPr>
    </w:p>
    <w:p w14:paraId="215D8B5B" w14:textId="77777777" w:rsidR="008E77F5" w:rsidRPr="008E77F5" w:rsidRDefault="008E77F5" w:rsidP="008E77F5">
      <w:pPr>
        <w:jc w:val="center"/>
        <w:rPr>
          <w:b/>
          <w:sz w:val="28"/>
          <w:szCs w:val="28"/>
        </w:rPr>
      </w:pPr>
    </w:p>
    <w:p w14:paraId="1CB7D89C" w14:textId="77777777" w:rsidR="008E77F5" w:rsidRDefault="008E77F5" w:rsidP="008E77F5">
      <w:pPr>
        <w:jc w:val="center"/>
        <w:rPr>
          <w:b/>
        </w:rPr>
      </w:pPr>
    </w:p>
    <w:p w14:paraId="53FD9523" w14:textId="77777777" w:rsidR="008E77F5" w:rsidRDefault="008E77F5" w:rsidP="008E77F5">
      <w:pPr>
        <w:jc w:val="center"/>
        <w:rPr>
          <w:b/>
        </w:rPr>
      </w:pPr>
    </w:p>
    <w:p w14:paraId="424F4FF5" w14:textId="77777777" w:rsidR="008E77F5" w:rsidRDefault="008E77F5" w:rsidP="008E77F5">
      <w:pPr>
        <w:jc w:val="center"/>
        <w:rPr>
          <w:b/>
        </w:rPr>
      </w:pPr>
    </w:p>
    <w:p w14:paraId="77BB4796" w14:textId="77777777" w:rsidR="008E77F5" w:rsidRDefault="008E77F5" w:rsidP="008E77F5">
      <w:pPr>
        <w:jc w:val="center"/>
        <w:rPr>
          <w:b/>
        </w:rPr>
      </w:pPr>
    </w:p>
    <w:p w14:paraId="66B640AC" w14:textId="77777777" w:rsidR="008E77F5" w:rsidRDefault="008E77F5" w:rsidP="008E77F5">
      <w:pPr>
        <w:jc w:val="center"/>
        <w:rPr>
          <w:b/>
        </w:rPr>
      </w:pPr>
    </w:p>
    <w:p w14:paraId="78DBF7FF" w14:textId="77777777" w:rsidR="008E77F5" w:rsidRDefault="008E77F5" w:rsidP="008E77F5">
      <w:pPr>
        <w:jc w:val="center"/>
        <w:rPr>
          <w:b/>
        </w:rPr>
      </w:pPr>
    </w:p>
    <w:p w14:paraId="29C5F8F5" w14:textId="77777777" w:rsidR="008E77F5" w:rsidRDefault="008E77F5" w:rsidP="008E77F5">
      <w:pPr>
        <w:jc w:val="center"/>
        <w:rPr>
          <w:b/>
        </w:rPr>
      </w:pPr>
    </w:p>
    <w:p w14:paraId="2AECAAA5" w14:textId="77777777" w:rsidR="008E77F5" w:rsidRDefault="008E77F5" w:rsidP="008E77F5">
      <w:pPr>
        <w:jc w:val="center"/>
        <w:rPr>
          <w:b/>
        </w:rPr>
      </w:pPr>
    </w:p>
    <w:p w14:paraId="545B3509" w14:textId="77777777" w:rsidR="008E77F5" w:rsidRDefault="008E77F5" w:rsidP="008E77F5">
      <w:pPr>
        <w:jc w:val="center"/>
        <w:rPr>
          <w:b/>
        </w:rPr>
      </w:pPr>
    </w:p>
    <w:p w14:paraId="4A0E83D8" w14:textId="77777777" w:rsidR="008E77F5" w:rsidRDefault="008E77F5" w:rsidP="008E77F5">
      <w:pPr>
        <w:jc w:val="center"/>
        <w:rPr>
          <w:b/>
        </w:rPr>
      </w:pPr>
    </w:p>
    <w:p w14:paraId="29E4CCB0" w14:textId="77777777" w:rsidR="008E77F5" w:rsidRDefault="008E77F5" w:rsidP="008E77F5">
      <w:pPr>
        <w:jc w:val="center"/>
        <w:rPr>
          <w:b/>
        </w:rPr>
      </w:pPr>
    </w:p>
    <w:p w14:paraId="498D3FE6" w14:textId="77777777" w:rsidR="008E77F5" w:rsidRDefault="008E77F5" w:rsidP="008E77F5">
      <w:pPr>
        <w:jc w:val="center"/>
        <w:rPr>
          <w:b/>
        </w:rPr>
      </w:pPr>
    </w:p>
    <w:p w14:paraId="4AD92ABA" w14:textId="77777777" w:rsidR="008E77F5" w:rsidRDefault="008E77F5" w:rsidP="008E77F5">
      <w:pPr>
        <w:jc w:val="center"/>
        <w:rPr>
          <w:b/>
        </w:rPr>
      </w:pPr>
    </w:p>
    <w:p w14:paraId="0849090D" w14:textId="77777777" w:rsidR="008E77F5" w:rsidRDefault="008E77F5" w:rsidP="008E77F5">
      <w:pPr>
        <w:jc w:val="center"/>
      </w:pPr>
    </w:p>
    <w:p w14:paraId="74ECE547" w14:textId="77777777" w:rsidR="008E77F5" w:rsidRDefault="008E77F5" w:rsidP="008E77F5">
      <w:pPr>
        <w:jc w:val="center"/>
      </w:pPr>
    </w:p>
    <w:p w14:paraId="3F24BF6B" w14:textId="77777777" w:rsidR="00344EBB" w:rsidRDefault="00344EBB" w:rsidP="008E77F5">
      <w:pPr>
        <w:jc w:val="center"/>
      </w:pPr>
    </w:p>
    <w:p w14:paraId="7FD031A0" w14:textId="77777777" w:rsidR="00344EBB" w:rsidRDefault="00344EBB" w:rsidP="008E77F5">
      <w:pPr>
        <w:jc w:val="center"/>
      </w:pPr>
    </w:p>
    <w:p w14:paraId="710CCB72" w14:textId="1585C544" w:rsidR="0022605E" w:rsidRPr="008E77F5" w:rsidRDefault="0062287E" w:rsidP="008E77F5">
      <w:pPr>
        <w:jc w:val="center"/>
        <w:rPr>
          <w:b/>
        </w:rPr>
      </w:pPr>
      <w:r>
        <w:t>Čakovec</w:t>
      </w:r>
      <w:r w:rsidR="00B266B3">
        <w:t xml:space="preserve">, </w:t>
      </w:r>
      <w:r w:rsidR="009D5D66">
        <w:t>prosinac</w:t>
      </w:r>
      <w:r w:rsidR="001C204A">
        <w:t>,</w:t>
      </w:r>
      <w:r w:rsidR="00410690">
        <w:t xml:space="preserve"> </w:t>
      </w:r>
      <w:r w:rsidR="008E77F5" w:rsidRPr="008E77F5">
        <w:t>202</w:t>
      </w:r>
      <w:r w:rsidR="00437D5B">
        <w:t>3</w:t>
      </w:r>
      <w:r w:rsidR="008E77F5" w:rsidRPr="008E77F5">
        <w:t>.</w:t>
      </w:r>
      <w:r w:rsidR="008E77F5">
        <w:rPr>
          <w:b/>
        </w:rPr>
        <w:br w:type="page"/>
      </w:r>
    </w:p>
    <w:p w14:paraId="60CC1107" w14:textId="77777777" w:rsidR="00293648" w:rsidRDefault="00293648" w:rsidP="00293648">
      <w:pPr>
        <w:pStyle w:val="Odlomakpopisa"/>
        <w:ind w:left="1065"/>
        <w:jc w:val="both"/>
        <w:rPr>
          <w:b/>
          <w:noProof/>
        </w:rPr>
      </w:pPr>
      <w:bookmarkStart w:id="1" w:name="_Hlk120616618"/>
    </w:p>
    <w:p w14:paraId="12E5CC3A" w14:textId="407B99E7" w:rsidR="008C65AE" w:rsidRDefault="00423952" w:rsidP="008C65AE">
      <w:pPr>
        <w:pStyle w:val="Odlomakpopisa"/>
        <w:numPr>
          <w:ilvl w:val="0"/>
          <w:numId w:val="2"/>
        </w:numPr>
        <w:jc w:val="both"/>
        <w:rPr>
          <w:b/>
          <w:noProof/>
        </w:rPr>
      </w:pPr>
      <w:r w:rsidRPr="00423952">
        <w:rPr>
          <w:b/>
          <w:noProof/>
        </w:rPr>
        <w:t>UVODNI DIO</w:t>
      </w:r>
    </w:p>
    <w:bookmarkEnd w:id="1"/>
    <w:p w14:paraId="14D891A2" w14:textId="77777777" w:rsidR="000B7C91" w:rsidRDefault="000B7C91" w:rsidP="000B7C91">
      <w:pPr>
        <w:pStyle w:val="Odlomakpopisa"/>
        <w:ind w:left="284"/>
        <w:jc w:val="both"/>
        <w:rPr>
          <w:noProof/>
        </w:rPr>
      </w:pPr>
    </w:p>
    <w:p w14:paraId="02045978" w14:textId="77777777" w:rsidR="00D72E81" w:rsidRDefault="00437D5B" w:rsidP="004877B3">
      <w:pPr>
        <w:spacing w:line="259" w:lineRule="auto"/>
        <w:jc w:val="both"/>
      </w:pPr>
      <w:r>
        <w:t xml:space="preserve">Proračun Međimurske županije za 2023. godinu usvojen je na </w:t>
      </w:r>
      <w:r w:rsidR="00D17DC8">
        <w:t xml:space="preserve">10. sjednici, održanoj 15. prosinca 2022. </w:t>
      </w:r>
      <w:r w:rsidR="00D17DC8" w:rsidRPr="00F8304B">
        <w:t>godine</w:t>
      </w:r>
      <w:r w:rsidR="00F8304B">
        <w:t>. Prema istome ukupni prihodi i primici predviđeni su u iznosu od 125.398.833,19 eura,</w:t>
      </w:r>
      <w:r w:rsidR="00D71F2D">
        <w:t xml:space="preserve"> a</w:t>
      </w:r>
      <w:r w:rsidR="00F8304B">
        <w:t xml:space="preserve">  </w:t>
      </w:r>
      <w:r w:rsidR="00675172">
        <w:t>sukladno</w:t>
      </w:r>
      <w:r w:rsidR="00F8304B">
        <w:t xml:space="preserve"> višegodišnjem planu uravnoteženja planirano je pokriće manjka u visini 4.188.437,19 eura</w:t>
      </w:r>
      <w:r w:rsidR="00D71F2D">
        <w:t xml:space="preserve"> te su</w:t>
      </w:r>
      <w:r w:rsidR="00F8304B">
        <w:t xml:space="preserve"> ukupni rashodi i izdaci </w:t>
      </w:r>
      <w:r w:rsidR="000E63BC">
        <w:t xml:space="preserve">planirani </w:t>
      </w:r>
      <w:r w:rsidR="00F8304B">
        <w:t>u iznosu od 121.210.396,00 eura</w:t>
      </w:r>
      <w:r w:rsidR="00060F34">
        <w:t xml:space="preserve">. </w:t>
      </w:r>
    </w:p>
    <w:p w14:paraId="7038F508" w14:textId="16B6E88E" w:rsidR="00F8304B" w:rsidRDefault="00060F34" w:rsidP="004877B3">
      <w:pPr>
        <w:spacing w:line="259" w:lineRule="auto"/>
        <w:jc w:val="both"/>
      </w:pPr>
      <w:r>
        <w:t>I. Izmjene i dopune proračuna usvojene su na 13. sjednici održanoj 13. srpnja 2023. godine prema kojima su ukupni prihodi i primici predviđeni u iznosu od 127.248.194,65 eura, pokriće manjka sukladno višegodišnjem planu uravnoteženja planirano je u istom iznosu od 4.188.437,19 eura, dok su rashodi i izdaci planirani u iznosu od 123.123.204,44 eu</w:t>
      </w:r>
      <w:r w:rsidR="00221D5E">
        <w:t>r</w:t>
      </w:r>
      <w:r>
        <w:t>a</w:t>
      </w:r>
    </w:p>
    <w:p w14:paraId="15B3FD72" w14:textId="77777777" w:rsidR="000E59F5" w:rsidRDefault="000E59F5" w:rsidP="00C815EF">
      <w:pPr>
        <w:spacing w:after="160" w:line="259" w:lineRule="auto"/>
        <w:jc w:val="both"/>
      </w:pPr>
    </w:p>
    <w:p w14:paraId="02D6808F" w14:textId="3A0DDA47" w:rsidR="00B04C51" w:rsidRDefault="00186F39" w:rsidP="00C815EF">
      <w:pPr>
        <w:spacing w:after="160" w:line="259" w:lineRule="auto"/>
        <w:jc w:val="both"/>
      </w:pPr>
      <w:r w:rsidRPr="00293648">
        <w:rPr>
          <w:b/>
          <w:bCs/>
        </w:rPr>
        <w:t xml:space="preserve">II. </w:t>
      </w:r>
      <w:r w:rsidR="004877B3" w:rsidRPr="00293648">
        <w:rPr>
          <w:b/>
          <w:bCs/>
        </w:rPr>
        <w:t>Izmjene i dopune</w:t>
      </w:r>
      <w:r w:rsidR="004877B3" w:rsidRPr="00E44438">
        <w:t xml:space="preserve"> Proračuna </w:t>
      </w:r>
      <w:r w:rsidR="00D72E81">
        <w:t xml:space="preserve">povećavaju proračun za 11.632.040,57 eura i </w:t>
      </w:r>
      <w:r w:rsidR="00E44438" w:rsidRPr="00E44438">
        <w:t>najvećim se dijelom odnose na prilagodbe sukladno trenutnom izvršenju i očekivanom prilivu sredstava</w:t>
      </w:r>
      <w:r w:rsidR="00D72E81">
        <w:t xml:space="preserve">. </w:t>
      </w:r>
      <w:r w:rsidR="00293648">
        <w:t>Ukupni prihodi i primici povećavaju se za 9.744.088,79 eura sa 127.248.194,65 eura na 136.992.283,44 eura, planira se pokriće manjka u iznosu od 2.237.038,43 eura, dok se rashodi i izdaci povećavaju za 11.632.040,57 eura što iznosi 134.755.245,01 eura.</w:t>
      </w:r>
    </w:p>
    <w:p w14:paraId="1C98F831" w14:textId="563E29E4" w:rsidR="00B04C51" w:rsidRDefault="00D72E81" w:rsidP="00C815EF">
      <w:pPr>
        <w:spacing w:after="160" w:line="259" w:lineRule="auto"/>
        <w:jc w:val="both"/>
      </w:pPr>
      <w:r>
        <w:t>Rashodi i izdaci kod</w:t>
      </w:r>
      <w:r w:rsidR="00E44438" w:rsidRPr="00E44438">
        <w:t xml:space="preserve"> proračunsk</w:t>
      </w:r>
      <w:r>
        <w:t>ih</w:t>
      </w:r>
      <w:r w:rsidR="00E44438" w:rsidRPr="00E44438">
        <w:t xml:space="preserve"> korisnik</w:t>
      </w:r>
      <w:r>
        <w:t>a povećavaju u iznosu 14.467.132,37 eura</w:t>
      </w:r>
      <w:r w:rsidR="000E59F5">
        <w:t>, najveći udio pripada Županijskoj bolnici Čakovec</w:t>
      </w:r>
      <w:r w:rsidR="00186F39">
        <w:t>, dok se kod Međimurske županije ovim izmjenama smanjuje proračun za</w:t>
      </w:r>
      <w:r>
        <w:t xml:space="preserve"> 2.835.091,80 eura</w:t>
      </w:r>
      <w:r w:rsidR="00E44438" w:rsidRPr="00E44438">
        <w:t>.</w:t>
      </w:r>
      <w:r>
        <w:t xml:space="preserve"> </w:t>
      </w:r>
    </w:p>
    <w:p w14:paraId="21DEC929" w14:textId="17D6CFCC" w:rsidR="001617EF" w:rsidRDefault="001617EF" w:rsidP="001617EF">
      <w:pPr>
        <w:pStyle w:val="Odlomakpopisa"/>
        <w:numPr>
          <w:ilvl w:val="0"/>
          <w:numId w:val="2"/>
        </w:numPr>
        <w:jc w:val="both"/>
        <w:rPr>
          <w:b/>
          <w:noProof/>
        </w:rPr>
      </w:pPr>
      <w:r>
        <w:rPr>
          <w:b/>
          <w:noProof/>
        </w:rPr>
        <w:t>STRUKTURA PRORAČUNA</w:t>
      </w:r>
    </w:p>
    <w:p w14:paraId="09D47C01" w14:textId="77777777" w:rsidR="00675172" w:rsidRDefault="00675172" w:rsidP="00675172">
      <w:pPr>
        <w:spacing w:after="160" w:line="259" w:lineRule="auto"/>
        <w:ind w:firstLine="708"/>
        <w:jc w:val="both"/>
      </w:pPr>
    </w:p>
    <w:p w14:paraId="55B74974" w14:textId="357CA50C" w:rsidR="00675172" w:rsidRDefault="00675172" w:rsidP="00675172">
      <w:pPr>
        <w:spacing w:after="160" w:line="259" w:lineRule="auto"/>
        <w:ind w:firstLine="708"/>
        <w:jc w:val="both"/>
      </w:pPr>
      <w:r>
        <w:t xml:space="preserve">Unutar proračuna Međimurske županije planiraju se svi prihodi i primici i rashodi i izdaci Međimurske županije  i njenih proračunskih korisnika. </w:t>
      </w:r>
    </w:p>
    <w:p w14:paraId="7389B80F" w14:textId="30D968C6" w:rsidR="00675172" w:rsidRDefault="00675172" w:rsidP="00675172">
      <w:pPr>
        <w:spacing w:after="160" w:line="259" w:lineRule="auto"/>
        <w:ind w:firstLine="708"/>
        <w:jc w:val="both"/>
      </w:pPr>
      <w:r>
        <w:t xml:space="preserve">Ovim Izmjenama i dopunama </w:t>
      </w:r>
      <w:r w:rsidR="00293648">
        <w:t>manjim</w:t>
      </w:r>
      <w:r>
        <w:t xml:space="preserve"> se </w:t>
      </w:r>
      <w:r w:rsidR="00293648">
        <w:t>obimom</w:t>
      </w:r>
      <w:r>
        <w:t xml:space="preserve"> obuhvaća proračun Međimurske županije dok se kod proračunskih korisnika mijenja u znatno </w:t>
      </w:r>
      <w:r w:rsidR="00293648">
        <w:t>većem obimu</w:t>
      </w:r>
      <w:r>
        <w:t>. Struktura proračuna:</w:t>
      </w:r>
    </w:p>
    <w:p w14:paraId="05671E40" w14:textId="77777777" w:rsidR="00675172" w:rsidRPr="00813CFE" w:rsidRDefault="00675172" w:rsidP="00675172">
      <w:pPr>
        <w:pStyle w:val="Bezproreda"/>
        <w:ind w:firstLine="708"/>
        <w:jc w:val="both"/>
        <w:rPr>
          <w:rFonts w:ascii="Times New Roman" w:hAnsi="Times New Roman" w:cs="Times New Roman"/>
          <w:sz w:val="24"/>
          <w:szCs w:val="24"/>
          <w:u w:val="single"/>
        </w:rPr>
      </w:pPr>
      <w:r w:rsidRPr="00813CFE">
        <w:rPr>
          <w:rFonts w:ascii="Times New Roman" w:hAnsi="Times New Roman" w:cs="Times New Roman"/>
          <w:sz w:val="24"/>
          <w:szCs w:val="24"/>
          <w:u w:val="single"/>
        </w:rPr>
        <w:t>Opći dio proračuna:</w:t>
      </w:r>
    </w:p>
    <w:p w14:paraId="60002808" w14:textId="77777777" w:rsidR="00675172" w:rsidRDefault="00675172" w:rsidP="00675172">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sažetak Računa prihoda i rashoda i Računa financiranja</w:t>
      </w:r>
    </w:p>
    <w:p w14:paraId="010CB040" w14:textId="77777777" w:rsidR="00675172" w:rsidRDefault="00675172" w:rsidP="00675172">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Račun prihoda i rashoda i Račun financiranja</w:t>
      </w:r>
    </w:p>
    <w:p w14:paraId="5ED22598" w14:textId="77777777" w:rsidR="00675172" w:rsidRDefault="00675172" w:rsidP="00675172">
      <w:pPr>
        <w:pStyle w:val="Bezproreda"/>
        <w:numPr>
          <w:ilvl w:val="1"/>
          <w:numId w:val="17"/>
        </w:numPr>
        <w:jc w:val="both"/>
        <w:rPr>
          <w:rFonts w:ascii="Times New Roman" w:hAnsi="Times New Roman" w:cs="Times New Roman"/>
          <w:sz w:val="24"/>
          <w:szCs w:val="24"/>
        </w:rPr>
      </w:pPr>
      <w:r>
        <w:rPr>
          <w:rFonts w:ascii="Times New Roman" w:hAnsi="Times New Roman" w:cs="Times New Roman"/>
          <w:sz w:val="24"/>
          <w:szCs w:val="24"/>
        </w:rPr>
        <w:t>prihodi i rashodi prema izvorima financiranja i ekonomskoj klasifikaciji</w:t>
      </w:r>
    </w:p>
    <w:p w14:paraId="3EF927B7" w14:textId="77777777" w:rsidR="00675172" w:rsidRDefault="00675172" w:rsidP="00675172">
      <w:pPr>
        <w:pStyle w:val="Bezproreda"/>
        <w:numPr>
          <w:ilvl w:val="1"/>
          <w:numId w:val="17"/>
        </w:numPr>
        <w:jc w:val="both"/>
        <w:rPr>
          <w:rFonts w:ascii="Times New Roman" w:hAnsi="Times New Roman" w:cs="Times New Roman"/>
          <w:sz w:val="24"/>
          <w:szCs w:val="24"/>
        </w:rPr>
      </w:pPr>
      <w:r>
        <w:rPr>
          <w:rFonts w:ascii="Times New Roman" w:hAnsi="Times New Roman" w:cs="Times New Roman"/>
          <w:sz w:val="24"/>
          <w:szCs w:val="24"/>
        </w:rPr>
        <w:t>rashodi prema funkcijskoj klasifikaciji</w:t>
      </w:r>
    </w:p>
    <w:p w14:paraId="77756135" w14:textId="77777777" w:rsidR="00675172" w:rsidRPr="00CD1463" w:rsidRDefault="00675172" w:rsidP="00675172">
      <w:pPr>
        <w:pStyle w:val="Bezproreda"/>
        <w:numPr>
          <w:ilvl w:val="1"/>
          <w:numId w:val="17"/>
        </w:numPr>
        <w:jc w:val="both"/>
        <w:rPr>
          <w:rFonts w:ascii="Times New Roman" w:hAnsi="Times New Roman" w:cs="Times New Roman"/>
          <w:sz w:val="24"/>
          <w:szCs w:val="24"/>
        </w:rPr>
      </w:pPr>
      <w:r>
        <w:rPr>
          <w:rFonts w:ascii="Times New Roman" w:hAnsi="Times New Roman" w:cs="Times New Roman"/>
          <w:sz w:val="24"/>
          <w:szCs w:val="24"/>
        </w:rPr>
        <w:t>Račun financiranja - primici od financijske imovine i zaduživanja, izdaci za financijsku imovinu i otplate instrumenata zaduživanja prema izvorima financiranja i ekonomskoj klasifikaciji</w:t>
      </w:r>
    </w:p>
    <w:p w14:paraId="6D1F2443" w14:textId="77777777" w:rsidR="00675172" w:rsidRDefault="00675172" w:rsidP="00675172">
      <w:pPr>
        <w:pStyle w:val="Bezproreda"/>
        <w:ind w:firstLine="708"/>
        <w:jc w:val="both"/>
        <w:rPr>
          <w:rFonts w:ascii="Times New Roman" w:hAnsi="Times New Roman" w:cs="Times New Roman"/>
          <w:sz w:val="24"/>
          <w:szCs w:val="24"/>
        </w:rPr>
      </w:pPr>
      <w:r w:rsidRPr="00813CFE">
        <w:rPr>
          <w:rFonts w:ascii="Times New Roman" w:hAnsi="Times New Roman" w:cs="Times New Roman"/>
          <w:sz w:val="24"/>
          <w:szCs w:val="24"/>
          <w:u w:val="single"/>
        </w:rPr>
        <w:t>Posebni dio proračuna</w:t>
      </w:r>
      <w:r>
        <w:rPr>
          <w:rFonts w:ascii="Times New Roman" w:hAnsi="Times New Roman" w:cs="Times New Roman"/>
          <w:sz w:val="24"/>
          <w:szCs w:val="24"/>
        </w:rPr>
        <w:t>:</w:t>
      </w:r>
    </w:p>
    <w:p w14:paraId="5EBF21D6" w14:textId="1F953B90" w:rsidR="00675172" w:rsidRDefault="00675172" w:rsidP="00675172">
      <w:pPr>
        <w:pStyle w:val="Bezproreda"/>
        <w:numPr>
          <w:ilvl w:val="0"/>
          <w:numId w:val="16"/>
        </w:numPr>
        <w:jc w:val="both"/>
        <w:rPr>
          <w:rFonts w:ascii="Times New Roman" w:hAnsi="Times New Roman" w:cs="Times New Roman"/>
          <w:sz w:val="24"/>
          <w:szCs w:val="24"/>
        </w:rPr>
      </w:pPr>
      <w:r>
        <w:rPr>
          <w:rFonts w:ascii="Times New Roman" w:hAnsi="Times New Roman" w:cs="Times New Roman"/>
          <w:sz w:val="24"/>
          <w:szCs w:val="24"/>
        </w:rPr>
        <w:t>Plan rashoda i izdataka iskazanih po:</w:t>
      </w:r>
    </w:p>
    <w:p w14:paraId="6582068D" w14:textId="77777777" w:rsidR="00675172" w:rsidRDefault="00675172" w:rsidP="00675172">
      <w:pPr>
        <w:pStyle w:val="Bezproreda"/>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organizacijskoj klasifikaciji, </w:t>
      </w:r>
    </w:p>
    <w:p w14:paraId="48423A12" w14:textId="77777777" w:rsidR="00675172" w:rsidRDefault="00675172" w:rsidP="00675172">
      <w:pPr>
        <w:pStyle w:val="Bezproreda"/>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izvorima financiranja i </w:t>
      </w:r>
    </w:p>
    <w:p w14:paraId="2FBA9F21" w14:textId="77777777" w:rsidR="00675172" w:rsidRDefault="00675172" w:rsidP="00675172">
      <w:pPr>
        <w:pStyle w:val="Bezproreda"/>
        <w:numPr>
          <w:ilvl w:val="1"/>
          <w:numId w:val="16"/>
        </w:numPr>
        <w:jc w:val="both"/>
        <w:rPr>
          <w:rFonts w:ascii="Times New Roman" w:hAnsi="Times New Roman" w:cs="Times New Roman"/>
          <w:sz w:val="24"/>
          <w:szCs w:val="24"/>
        </w:rPr>
      </w:pPr>
      <w:r>
        <w:rPr>
          <w:rFonts w:ascii="Times New Roman" w:hAnsi="Times New Roman" w:cs="Times New Roman"/>
          <w:sz w:val="24"/>
          <w:szCs w:val="24"/>
        </w:rPr>
        <w:t>ekonomskoj klasifikaciji raspoređenih u programe</w:t>
      </w:r>
    </w:p>
    <w:p w14:paraId="25777F9E" w14:textId="77777777" w:rsidR="00675172" w:rsidRDefault="00675172" w:rsidP="00675172">
      <w:pPr>
        <w:pStyle w:val="Bezproreda"/>
        <w:ind w:left="708"/>
        <w:jc w:val="both"/>
        <w:rPr>
          <w:rFonts w:ascii="Times New Roman" w:hAnsi="Times New Roman" w:cs="Times New Roman"/>
          <w:sz w:val="24"/>
          <w:szCs w:val="24"/>
        </w:rPr>
      </w:pPr>
      <w:r w:rsidRPr="00813CFE">
        <w:rPr>
          <w:rFonts w:ascii="Times New Roman" w:hAnsi="Times New Roman" w:cs="Times New Roman"/>
          <w:sz w:val="24"/>
          <w:szCs w:val="24"/>
          <w:u w:val="single"/>
        </w:rPr>
        <w:t>Obrazloženje proračuna sadrži</w:t>
      </w:r>
      <w:r>
        <w:rPr>
          <w:rFonts w:ascii="Times New Roman" w:hAnsi="Times New Roman" w:cs="Times New Roman"/>
          <w:sz w:val="24"/>
          <w:szCs w:val="24"/>
        </w:rPr>
        <w:t>:</w:t>
      </w:r>
    </w:p>
    <w:p w14:paraId="7467A6F0" w14:textId="77777777" w:rsidR="00675172" w:rsidRDefault="00675172" w:rsidP="00675172">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Obrazloženje općeg dijela proračuna: </w:t>
      </w:r>
    </w:p>
    <w:p w14:paraId="477C3D86" w14:textId="77777777" w:rsidR="00675172" w:rsidRDefault="00675172" w:rsidP="00675172">
      <w:pPr>
        <w:pStyle w:val="Bezproreda"/>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obrazloženje prihoda i rashoda, primitaka i izdataka proračuna </w:t>
      </w:r>
    </w:p>
    <w:p w14:paraId="04510CBC" w14:textId="77777777" w:rsidR="00675172" w:rsidRPr="00CD1463" w:rsidRDefault="00675172" w:rsidP="00675172">
      <w:pPr>
        <w:pStyle w:val="Bezproreda"/>
        <w:numPr>
          <w:ilvl w:val="1"/>
          <w:numId w:val="18"/>
        </w:numPr>
        <w:jc w:val="both"/>
        <w:rPr>
          <w:rFonts w:ascii="Times New Roman" w:hAnsi="Times New Roman" w:cs="Times New Roman"/>
          <w:sz w:val="24"/>
          <w:szCs w:val="24"/>
        </w:rPr>
      </w:pPr>
      <w:r w:rsidRPr="00CD1463">
        <w:rPr>
          <w:rFonts w:ascii="Times New Roman" w:hAnsi="Times New Roman" w:cs="Times New Roman"/>
          <w:sz w:val="24"/>
          <w:szCs w:val="24"/>
        </w:rPr>
        <w:t>obrazloženje prenesenog manjka odnosno viška proračuna</w:t>
      </w:r>
    </w:p>
    <w:p w14:paraId="34622D9D" w14:textId="77777777" w:rsidR="00675172" w:rsidRPr="00CD1463" w:rsidRDefault="00675172" w:rsidP="00675172">
      <w:pPr>
        <w:pStyle w:val="Bezproreda"/>
        <w:numPr>
          <w:ilvl w:val="0"/>
          <w:numId w:val="18"/>
        </w:numPr>
        <w:jc w:val="both"/>
        <w:rPr>
          <w:rFonts w:ascii="Times New Roman" w:hAnsi="Times New Roman" w:cs="Times New Roman"/>
          <w:sz w:val="24"/>
          <w:szCs w:val="24"/>
        </w:rPr>
      </w:pPr>
      <w:bookmarkStart w:id="2" w:name="_Hlk120797020"/>
      <w:r w:rsidRPr="00CD1463">
        <w:rPr>
          <w:rFonts w:ascii="Times New Roman" w:hAnsi="Times New Roman" w:cs="Times New Roman"/>
          <w:sz w:val="24"/>
          <w:szCs w:val="24"/>
        </w:rPr>
        <w:t>Obrazloženje posebnog dijela proračuna se temelji na obrazloženjima financijskih planova proračunskih korisnika sastavljenih od obrazloženja programa kroz obrazloženja aktivnosti i projekata zajedno s ciljevima i pokazateljima uspješnosti iz akata strateškog planiranja</w:t>
      </w:r>
    </w:p>
    <w:bookmarkEnd w:id="2"/>
    <w:p w14:paraId="3001EA7F" w14:textId="551DC455" w:rsidR="00220E1D" w:rsidRDefault="00220E1D">
      <w:pPr>
        <w:spacing w:after="160" w:line="259" w:lineRule="auto"/>
        <w:rPr>
          <w:b/>
          <w:noProof/>
        </w:rPr>
      </w:pPr>
      <w:r>
        <w:rPr>
          <w:b/>
          <w:noProof/>
        </w:rPr>
        <w:br w:type="page"/>
      </w:r>
    </w:p>
    <w:p w14:paraId="7201CA44" w14:textId="77777777" w:rsidR="00675172" w:rsidRDefault="00675172" w:rsidP="00675172">
      <w:pPr>
        <w:pStyle w:val="Odlomakpopisa"/>
        <w:ind w:left="1065"/>
        <w:jc w:val="both"/>
        <w:rPr>
          <w:b/>
          <w:noProof/>
        </w:rPr>
      </w:pPr>
    </w:p>
    <w:p w14:paraId="2C2CA3CD" w14:textId="5B5A4A3D" w:rsidR="00675172" w:rsidRDefault="00B60CB4" w:rsidP="001617EF">
      <w:pPr>
        <w:pStyle w:val="Odlomakpopisa"/>
        <w:numPr>
          <w:ilvl w:val="0"/>
          <w:numId w:val="2"/>
        </w:numPr>
        <w:jc w:val="both"/>
        <w:rPr>
          <w:b/>
          <w:noProof/>
        </w:rPr>
      </w:pPr>
      <w:r>
        <w:rPr>
          <w:b/>
          <w:noProof/>
        </w:rPr>
        <w:t xml:space="preserve">OBRAZLOŽENJE </w:t>
      </w:r>
      <w:r w:rsidR="00186F39">
        <w:rPr>
          <w:b/>
          <w:noProof/>
        </w:rPr>
        <w:t>I</w:t>
      </w:r>
      <w:r>
        <w:rPr>
          <w:b/>
          <w:noProof/>
        </w:rPr>
        <w:t>I. IZMJENA I DOPUNA OPĆEG DIJELA PRORAČUNA</w:t>
      </w:r>
    </w:p>
    <w:p w14:paraId="45B68E78" w14:textId="77777777" w:rsidR="00FD448F" w:rsidRDefault="00FD448F" w:rsidP="00B60CB4">
      <w:pPr>
        <w:jc w:val="both"/>
        <w:rPr>
          <w:noProof/>
        </w:rPr>
      </w:pPr>
    </w:p>
    <w:p w14:paraId="3C530D88" w14:textId="27F7CE64" w:rsidR="000B7C91" w:rsidRPr="008C65AE" w:rsidRDefault="00AC2C4E" w:rsidP="009E6604">
      <w:pPr>
        <w:pStyle w:val="Odlomakpopisa"/>
        <w:numPr>
          <w:ilvl w:val="1"/>
          <w:numId w:val="2"/>
        </w:numPr>
        <w:jc w:val="both"/>
        <w:rPr>
          <w:b/>
          <w:noProof/>
        </w:rPr>
      </w:pPr>
      <w:r>
        <w:rPr>
          <w:b/>
          <w:noProof/>
        </w:rPr>
        <w:t xml:space="preserve">PRIHODI </w:t>
      </w:r>
      <w:r w:rsidR="009E6604">
        <w:rPr>
          <w:b/>
          <w:noProof/>
        </w:rPr>
        <w:t xml:space="preserve">I PRIMICI </w:t>
      </w:r>
      <w:r w:rsidR="000B7C91">
        <w:rPr>
          <w:b/>
          <w:noProof/>
        </w:rPr>
        <w:t>PRORAČUNA</w:t>
      </w:r>
    </w:p>
    <w:p w14:paraId="42968596" w14:textId="47C52EB6" w:rsidR="0051380F" w:rsidRDefault="0051380F" w:rsidP="0051380F">
      <w:pPr>
        <w:jc w:val="both"/>
        <w:rPr>
          <w:noProof/>
        </w:rPr>
      </w:pPr>
    </w:p>
    <w:p w14:paraId="4FE1D96C" w14:textId="03F8548C" w:rsidR="0051380F" w:rsidRPr="004E0F20" w:rsidRDefault="0051380F" w:rsidP="00B350B5">
      <w:pPr>
        <w:pStyle w:val="Odlomakpopisa"/>
        <w:spacing w:before="153"/>
        <w:ind w:left="284"/>
        <w:jc w:val="both"/>
        <w:rPr>
          <w:noProof/>
        </w:rPr>
      </w:pPr>
      <w:bookmarkStart w:id="3" w:name="_Hlk138076927"/>
      <w:r w:rsidRPr="004E0F20">
        <w:rPr>
          <w:noProof/>
        </w:rPr>
        <w:t xml:space="preserve">Prihodi </w:t>
      </w:r>
      <w:r w:rsidR="009E6604" w:rsidRPr="004E0F20">
        <w:rPr>
          <w:noProof/>
        </w:rPr>
        <w:t xml:space="preserve">i primici </w:t>
      </w:r>
      <w:r w:rsidRPr="004E0F20">
        <w:rPr>
          <w:noProof/>
        </w:rPr>
        <w:t xml:space="preserve">proračuna se ovim </w:t>
      </w:r>
      <w:r w:rsidR="00060F34" w:rsidRPr="004E0F20">
        <w:rPr>
          <w:noProof/>
        </w:rPr>
        <w:t xml:space="preserve">II. </w:t>
      </w:r>
      <w:r w:rsidRPr="004E0F20">
        <w:rPr>
          <w:noProof/>
        </w:rPr>
        <w:t xml:space="preserve">Izmjenama i dopunama Proračuna za 2023. godinu povećavaju u visini od </w:t>
      </w:r>
      <w:r w:rsidR="00D72E81" w:rsidRPr="004E0F20">
        <w:rPr>
          <w:noProof/>
        </w:rPr>
        <w:t>9.744.088,79</w:t>
      </w:r>
      <w:r w:rsidRPr="004E0F20">
        <w:rPr>
          <w:noProof/>
        </w:rPr>
        <w:t xml:space="preserve"> eura, sa 12</w:t>
      </w:r>
      <w:r w:rsidR="00060F34" w:rsidRPr="004E0F20">
        <w:rPr>
          <w:noProof/>
        </w:rPr>
        <w:t>7</w:t>
      </w:r>
      <w:r w:rsidRPr="004E0F20">
        <w:rPr>
          <w:noProof/>
        </w:rPr>
        <w:t>.</w:t>
      </w:r>
      <w:r w:rsidR="00060F34" w:rsidRPr="004E0F20">
        <w:rPr>
          <w:noProof/>
        </w:rPr>
        <w:t>248</w:t>
      </w:r>
      <w:r w:rsidRPr="004E0F20">
        <w:rPr>
          <w:noProof/>
        </w:rPr>
        <w:t>.</w:t>
      </w:r>
      <w:r w:rsidR="00060F34" w:rsidRPr="004E0F20">
        <w:rPr>
          <w:noProof/>
        </w:rPr>
        <w:t>194</w:t>
      </w:r>
      <w:r w:rsidRPr="004E0F20">
        <w:rPr>
          <w:noProof/>
        </w:rPr>
        <w:t>,</w:t>
      </w:r>
      <w:r w:rsidR="00060F34" w:rsidRPr="004E0F20">
        <w:rPr>
          <w:noProof/>
        </w:rPr>
        <w:t>65</w:t>
      </w:r>
      <w:r w:rsidRPr="004E0F20">
        <w:rPr>
          <w:noProof/>
        </w:rPr>
        <w:t xml:space="preserve"> eura na </w:t>
      </w:r>
      <w:r w:rsidR="00D72E81" w:rsidRPr="004E0F20">
        <w:rPr>
          <w:noProof/>
        </w:rPr>
        <w:t>136.</w:t>
      </w:r>
      <w:r w:rsidR="00DD04B2">
        <w:rPr>
          <w:noProof/>
        </w:rPr>
        <w:t>992.283,44</w:t>
      </w:r>
      <w:r w:rsidRPr="004E0F20">
        <w:rPr>
          <w:noProof/>
        </w:rPr>
        <w:t xml:space="preserve"> eura i to kako slijedi:</w:t>
      </w:r>
    </w:p>
    <w:bookmarkEnd w:id="3"/>
    <w:p w14:paraId="510EE712" w14:textId="77777777" w:rsidR="00B350B5" w:rsidRPr="004E0F20" w:rsidRDefault="00B350B5" w:rsidP="00B350B5">
      <w:pPr>
        <w:pStyle w:val="Odlomakpopisa"/>
        <w:spacing w:before="153"/>
        <w:ind w:left="284"/>
        <w:jc w:val="both"/>
        <w:rPr>
          <w:noProof/>
        </w:rPr>
      </w:pPr>
    </w:p>
    <w:p w14:paraId="3F3AE550" w14:textId="6B0BD6F1" w:rsidR="0051380F" w:rsidRPr="004E0F20" w:rsidRDefault="0051380F" w:rsidP="00B350B5">
      <w:pPr>
        <w:pStyle w:val="Odlomakpopisa"/>
        <w:spacing w:before="153"/>
        <w:ind w:left="284"/>
        <w:jc w:val="both"/>
        <w:rPr>
          <w:noProof/>
        </w:rPr>
      </w:pPr>
      <w:r w:rsidRPr="004E0F20">
        <w:rPr>
          <w:b/>
          <w:bCs/>
          <w:noProof/>
        </w:rPr>
        <w:t>61 – Prihodi od poreza</w:t>
      </w:r>
      <w:r w:rsidRPr="004E0F20">
        <w:rPr>
          <w:noProof/>
        </w:rPr>
        <w:t xml:space="preserve"> – </w:t>
      </w:r>
      <w:r w:rsidR="00CC5D4B" w:rsidRPr="004E0F20">
        <w:rPr>
          <w:noProof/>
        </w:rPr>
        <w:t>prihodi se odnose na prihode Međimurske županije i planiraju se sukladno trenutnom izvršenju</w:t>
      </w:r>
      <w:r w:rsidR="0027701A" w:rsidRPr="004E0F20">
        <w:rPr>
          <w:noProof/>
        </w:rPr>
        <w:t xml:space="preserve"> koje je na </w:t>
      </w:r>
      <w:r w:rsidR="00060F34" w:rsidRPr="004E0F20">
        <w:rPr>
          <w:noProof/>
        </w:rPr>
        <w:t>1</w:t>
      </w:r>
      <w:r w:rsidR="00076672" w:rsidRPr="004E0F20">
        <w:rPr>
          <w:noProof/>
        </w:rPr>
        <w:t>22</w:t>
      </w:r>
      <w:r w:rsidR="0027701A" w:rsidRPr="004E0F20">
        <w:rPr>
          <w:noProof/>
        </w:rPr>
        <w:t xml:space="preserve">% do </w:t>
      </w:r>
      <w:r w:rsidR="00060F34" w:rsidRPr="004E0F20">
        <w:rPr>
          <w:noProof/>
        </w:rPr>
        <w:t>studenog</w:t>
      </w:r>
      <w:r w:rsidR="0027701A" w:rsidRPr="004E0F20">
        <w:rPr>
          <w:noProof/>
        </w:rPr>
        <w:t xml:space="preserve"> 2023. godine. Planira se dodatno povećanje</w:t>
      </w:r>
      <w:r w:rsidR="009412D1" w:rsidRPr="004E0F20">
        <w:rPr>
          <w:noProof/>
        </w:rPr>
        <w:t xml:space="preserve"> za prihode od poreza i prireza u visini</w:t>
      </w:r>
      <w:r w:rsidR="0027701A" w:rsidRPr="004E0F20">
        <w:rPr>
          <w:noProof/>
        </w:rPr>
        <w:t xml:space="preserve"> od </w:t>
      </w:r>
      <w:r w:rsidR="00B04C51" w:rsidRPr="004E0F20">
        <w:rPr>
          <w:noProof/>
        </w:rPr>
        <w:t>5.028.290,00</w:t>
      </w:r>
      <w:r w:rsidR="0027701A" w:rsidRPr="004E0F20">
        <w:rPr>
          <w:noProof/>
        </w:rPr>
        <w:t xml:space="preserve"> eura</w:t>
      </w:r>
      <w:r w:rsidR="00E54017" w:rsidRPr="004E0F20">
        <w:rPr>
          <w:noProof/>
        </w:rPr>
        <w:t>, a</w:t>
      </w:r>
      <w:r w:rsidR="009412D1" w:rsidRPr="004E0F20">
        <w:rPr>
          <w:noProof/>
        </w:rPr>
        <w:t xml:space="preserve"> </w:t>
      </w:r>
      <w:r w:rsidR="00E54017" w:rsidRPr="004E0F20">
        <w:rPr>
          <w:noProof/>
        </w:rPr>
        <w:t>s</w:t>
      </w:r>
      <w:r w:rsidR="009412D1" w:rsidRPr="004E0F20">
        <w:rPr>
          <w:noProof/>
        </w:rPr>
        <w:t xml:space="preserve">ukladno izvršenju povećava se i stavka prihoda od poreza na imovinu i to za Porez na cestovna motorna vozila u iznosu od </w:t>
      </w:r>
      <w:r w:rsidR="00060F34" w:rsidRPr="004E0F20">
        <w:rPr>
          <w:noProof/>
        </w:rPr>
        <w:t>49.786,00</w:t>
      </w:r>
      <w:r w:rsidR="009412D1" w:rsidRPr="004E0F20">
        <w:rPr>
          <w:noProof/>
        </w:rPr>
        <w:t xml:space="preserve"> eura.</w:t>
      </w:r>
      <w:r w:rsidR="00E54017" w:rsidRPr="004E0F20">
        <w:rPr>
          <w:noProof/>
        </w:rPr>
        <w:t xml:space="preserve"> Sveukupno povećanje iznosi </w:t>
      </w:r>
      <w:r w:rsidR="00B04C51" w:rsidRPr="004E0F20">
        <w:rPr>
          <w:noProof/>
        </w:rPr>
        <w:t>5.075.076,00</w:t>
      </w:r>
      <w:r w:rsidR="00E54017" w:rsidRPr="004E0F20">
        <w:rPr>
          <w:noProof/>
        </w:rPr>
        <w:t xml:space="preserve"> eura.</w:t>
      </w:r>
    </w:p>
    <w:p w14:paraId="3129C551" w14:textId="71883372" w:rsidR="003F5034" w:rsidRPr="004E0F20" w:rsidRDefault="0051380F" w:rsidP="00B350B5">
      <w:pPr>
        <w:pStyle w:val="box473084"/>
        <w:shd w:val="clear" w:color="auto" w:fill="FFFFFF"/>
        <w:spacing w:before="153" w:beforeAutospacing="0" w:after="0" w:afterAutospacing="0"/>
        <w:ind w:left="284"/>
        <w:jc w:val="both"/>
        <w:textAlignment w:val="baseline"/>
        <w:rPr>
          <w:noProof/>
        </w:rPr>
      </w:pPr>
      <w:r w:rsidRPr="004E0F20">
        <w:rPr>
          <w:b/>
          <w:bCs/>
          <w:noProof/>
        </w:rPr>
        <w:t>63 – Pomoći iz inozemstva i od subjekata unutar općeg proračuna</w:t>
      </w:r>
      <w:r w:rsidRPr="004E0F20">
        <w:rPr>
          <w:noProof/>
        </w:rPr>
        <w:t xml:space="preserve"> – povećanje se najvećim dijelom odnosi na prihode </w:t>
      </w:r>
      <w:r w:rsidR="00060F34" w:rsidRPr="004E0F20">
        <w:rPr>
          <w:noProof/>
        </w:rPr>
        <w:t>korisnika</w:t>
      </w:r>
      <w:r w:rsidR="00E052A9" w:rsidRPr="004E0F20">
        <w:rPr>
          <w:noProof/>
        </w:rPr>
        <w:t xml:space="preserve"> dok je</w:t>
      </w:r>
      <w:r w:rsidR="00CF0288" w:rsidRPr="004E0F20">
        <w:rPr>
          <w:noProof/>
        </w:rPr>
        <w:t xml:space="preserve"> </w:t>
      </w:r>
      <w:r w:rsidR="00060F34" w:rsidRPr="004E0F20">
        <w:rPr>
          <w:noProof/>
        </w:rPr>
        <w:t xml:space="preserve">kod </w:t>
      </w:r>
      <w:r w:rsidRPr="004E0F20">
        <w:rPr>
          <w:noProof/>
        </w:rPr>
        <w:t xml:space="preserve">Međimurske županije </w:t>
      </w:r>
      <w:r w:rsidR="00CF0288" w:rsidRPr="004E0F20">
        <w:rPr>
          <w:noProof/>
        </w:rPr>
        <w:t xml:space="preserve">povećanje značajno </w:t>
      </w:r>
      <w:r w:rsidRPr="004E0F20">
        <w:rPr>
          <w:noProof/>
        </w:rPr>
        <w:t xml:space="preserve">za </w:t>
      </w:r>
      <w:r w:rsidR="003F5034" w:rsidRPr="004E0F20">
        <w:rPr>
          <w:noProof/>
        </w:rPr>
        <w:t xml:space="preserve">sredstva </w:t>
      </w:r>
      <w:r w:rsidR="00060F34" w:rsidRPr="004E0F20">
        <w:rPr>
          <w:noProof/>
        </w:rPr>
        <w:t xml:space="preserve">pomoći za </w:t>
      </w:r>
      <w:r w:rsidR="00EB6060" w:rsidRPr="004E0F20">
        <w:rPr>
          <w:noProof/>
        </w:rPr>
        <w:t>sufinanciranje prijevoza učenika srednjih škola (povećanje od 400.000,00 eura)</w:t>
      </w:r>
      <w:r w:rsidR="00E052A9" w:rsidRPr="004E0F20">
        <w:rPr>
          <w:noProof/>
        </w:rPr>
        <w:t>.</w:t>
      </w:r>
    </w:p>
    <w:p w14:paraId="2AF52914" w14:textId="77777777" w:rsidR="00E052A9" w:rsidRPr="004E0F20" w:rsidRDefault="00E052A9" w:rsidP="00933993">
      <w:pPr>
        <w:pStyle w:val="box473084"/>
        <w:shd w:val="clear" w:color="auto" w:fill="FFFFFF"/>
        <w:spacing w:before="0" w:beforeAutospacing="0" w:after="0" w:afterAutospacing="0"/>
        <w:ind w:left="284"/>
        <w:jc w:val="both"/>
        <w:textAlignment w:val="baseline"/>
        <w:rPr>
          <w:b/>
          <w:bCs/>
          <w:noProof/>
        </w:rPr>
      </w:pPr>
    </w:p>
    <w:p w14:paraId="6E1778CF" w14:textId="2D36E55F" w:rsidR="00933993" w:rsidRPr="004E0F20" w:rsidRDefault="00CC5D4B" w:rsidP="00933993">
      <w:pPr>
        <w:pStyle w:val="box473084"/>
        <w:shd w:val="clear" w:color="auto" w:fill="FFFFFF"/>
        <w:spacing w:before="0" w:beforeAutospacing="0" w:after="0" w:afterAutospacing="0"/>
        <w:ind w:left="284"/>
        <w:jc w:val="both"/>
        <w:textAlignment w:val="baseline"/>
        <w:rPr>
          <w:noProof/>
        </w:rPr>
      </w:pPr>
      <w:r w:rsidRPr="004E0F20">
        <w:rPr>
          <w:b/>
          <w:bCs/>
          <w:noProof/>
        </w:rPr>
        <w:t>64 – Prihodi od imovine</w:t>
      </w:r>
      <w:r w:rsidRPr="004E0F20">
        <w:rPr>
          <w:noProof/>
        </w:rPr>
        <w:t xml:space="preserve"> –</w:t>
      </w:r>
      <w:r w:rsidR="00E052A9" w:rsidRPr="004E0F20">
        <w:rPr>
          <w:noProof/>
        </w:rPr>
        <w:t xml:space="preserve"> značajno smanjenje</w:t>
      </w:r>
      <w:r w:rsidRPr="004E0F20">
        <w:rPr>
          <w:noProof/>
        </w:rPr>
        <w:t xml:space="preserve"> kod Međimurske županije, a sukladno trenutnom izvršenju</w:t>
      </w:r>
      <w:r w:rsidR="00E052A9" w:rsidRPr="004E0F20">
        <w:rPr>
          <w:noProof/>
        </w:rPr>
        <w:t xml:space="preserve"> na stavci Naknade za korištenje naftne luke, naftovoda i ekspoloataciju mineralnih sirovina (smanjenje sa 1.640.552,37 eura na 700.000,00 budući da je do sredine prosinca na navedenoj stavci oprihodovano 649.000,00 eura)</w:t>
      </w:r>
      <w:r w:rsidRPr="004E0F20">
        <w:rPr>
          <w:noProof/>
        </w:rPr>
        <w:t>.</w:t>
      </w:r>
    </w:p>
    <w:p w14:paraId="17A327D3" w14:textId="77777777" w:rsidR="00E052A9" w:rsidRPr="004E0F20" w:rsidRDefault="00E052A9" w:rsidP="00933993">
      <w:pPr>
        <w:pStyle w:val="box473084"/>
        <w:shd w:val="clear" w:color="auto" w:fill="FFFFFF"/>
        <w:spacing w:before="0" w:beforeAutospacing="0" w:after="0" w:afterAutospacing="0"/>
        <w:ind w:left="284"/>
        <w:jc w:val="both"/>
        <w:textAlignment w:val="baseline"/>
        <w:rPr>
          <w:noProof/>
        </w:rPr>
      </w:pPr>
    </w:p>
    <w:p w14:paraId="33BC76C9" w14:textId="4CC8872D" w:rsidR="00CC5D4B" w:rsidRPr="004E0F20" w:rsidRDefault="00CC5D4B" w:rsidP="00933993">
      <w:pPr>
        <w:pStyle w:val="box473084"/>
        <w:shd w:val="clear" w:color="auto" w:fill="FFFFFF"/>
        <w:spacing w:before="0" w:beforeAutospacing="0" w:after="0" w:afterAutospacing="0"/>
        <w:ind w:left="284"/>
        <w:jc w:val="both"/>
        <w:textAlignment w:val="baseline"/>
        <w:rPr>
          <w:noProof/>
        </w:rPr>
      </w:pPr>
      <w:r w:rsidRPr="004E0F20">
        <w:rPr>
          <w:b/>
          <w:bCs/>
          <w:noProof/>
        </w:rPr>
        <w:t xml:space="preserve">65 – Prihodi od </w:t>
      </w:r>
      <w:r w:rsidR="002E1E1E" w:rsidRPr="004E0F20">
        <w:rPr>
          <w:b/>
          <w:bCs/>
          <w:noProof/>
        </w:rPr>
        <w:t>u</w:t>
      </w:r>
      <w:r w:rsidR="0020445A" w:rsidRPr="004E0F20">
        <w:rPr>
          <w:b/>
          <w:bCs/>
          <w:noProof/>
        </w:rPr>
        <w:t>p</w:t>
      </w:r>
      <w:r w:rsidR="002E1E1E" w:rsidRPr="004E0F20">
        <w:rPr>
          <w:b/>
          <w:bCs/>
          <w:noProof/>
        </w:rPr>
        <w:t xml:space="preserve">ravnih i </w:t>
      </w:r>
      <w:r w:rsidRPr="004E0F20">
        <w:rPr>
          <w:b/>
          <w:bCs/>
          <w:noProof/>
        </w:rPr>
        <w:t>administrativnih pristojbi</w:t>
      </w:r>
      <w:r w:rsidR="002E1E1E" w:rsidRPr="004E0F20">
        <w:rPr>
          <w:b/>
          <w:bCs/>
          <w:noProof/>
        </w:rPr>
        <w:t>, pristojbi</w:t>
      </w:r>
      <w:r w:rsidRPr="004E0F20">
        <w:rPr>
          <w:b/>
          <w:bCs/>
          <w:noProof/>
        </w:rPr>
        <w:t xml:space="preserve"> po posebnim propisima</w:t>
      </w:r>
      <w:r w:rsidR="002E1E1E" w:rsidRPr="004E0F20">
        <w:rPr>
          <w:b/>
          <w:bCs/>
          <w:noProof/>
        </w:rPr>
        <w:t xml:space="preserve"> i naknada</w:t>
      </w:r>
      <w:r w:rsidRPr="004E0F20">
        <w:rPr>
          <w:noProof/>
        </w:rPr>
        <w:t xml:space="preserve"> – smanjenje od </w:t>
      </w:r>
      <w:r w:rsidR="00E052A9" w:rsidRPr="004E0F20">
        <w:rPr>
          <w:noProof/>
        </w:rPr>
        <w:t xml:space="preserve">757.352,13 </w:t>
      </w:r>
      <w:r w:rsidRPr="004E0F20">
        <w:rPr>
          <w:noProof/>
        </w:rPr>
        <w:t>eura</w:t>
      </w:r>
      <w:r w:rsidR="0020445A" w:rsidRPr="004E0F20">
        <w:rPr>
          <w:noProof/>
        </w:rPr>
        <w:t xml:space="preserve"> i to</w:t>
      </w:r>
      <w:r w:rsidRPr="004E0F20">
        <w:rPr>
          <w:noProof/>
        </w:rPr>
        <w:t xml:space="preserve"> kod proračunsk</w:t>
      </w:r>
      <w:r w:rsidR="002E1E1E" w:rsidRPr="004E0F20">
        <w:rPr>
          <w:noProof/>
        </w:rPr>
        <w:t>ih</w:t>
      </w:r>
      <w:r w:rsidRPr="004E0F20">
        <w:rPr>
          <w:noProof/>
        </w:rPr>
        <w:t xml:space="preserve"> korisnika</w:t>
      </w:r>
      <w:r w:rsidR="00E052A9" w:rsidRPr="004E0F20">
        <w:rPr>
          <w:noProof/>
        </w:rPr>
        <w:t xml:space="preserve"> za 533.412,13 eura,</w:t>
      </w:r>
      <w:r w:rsidR="00293648">
        <w:rPr>
          <w:noProof/>
        </w:rPr>
        <w:t xml:space="preserve"> a</w:t>
      </w:r>
      <w:r w:rsidR="00E052A9" w:rsidRPr="004E0F20">
        <w:rPr>
          <w:noProof/>
        </w:rPr>
        <w:t xml:space="preserve"> kod Međimurske županije 223.940,00 eura sukladno </w:t>
      </w:r>
      <w:r w:rsidR="004A7761" w:rsidRPr="004E0F20">
        <w:rPr>
          <w:noProof/>
        </w:rPr>
        <w:t>očekivanim sredstvima do kraja godine</w:t>
      </w:r>
      <w:r w:rsidR="002E1E1E" w:rsidRPr="004E0F20">
        <w:rPr>
          <w:noProof/>
        </w:rPr>
        <w:t>.</w:t>
      </w:r>
    </w:p>
    <w:p w14:paraId="599766F7" w14:textId="77777777" w:rsidR="00E052A9" w:rsidRPr="004E0F20" w:rsidRDefault="00E052A9" w:rsidP="00933993">
      <w:pPr>
        <w:pStyle w:val="box473084"/>
        <w:shd w:val="clear" w:color="auto" w:fill="FFFFFF"/>
        <w:spacing w:before="0" w:beforeAutospacing="0" w:after="0" w:afterAutospacing="0"/>
        <w:ind w:left="284"/>
        <w:jc w:val="both"/>
        <w:textAlignment w:val="baseline"/>
        <w:rPr>
          <w:noProof/>
        </w:rPr>
      </w:pPr>
    </w:p>
    <w:p w14:paraId="53F9B710" w14:textId="274E7E67" w:rsidR="0020445A" w:rsidRPr="004E0F20" w:rsidRDefault="0020445A" w:rsidP="00933993">
      <w:pPr>
        <w:pStyle w:val="box473084"/>
        <w:shd w:val="clear" w:color="auto" w:fill="FFFFFF"/>
        <w:spacing w:before="0" w:beforeAutospacing="0" w:after="0" w:afterAutospacing="0"/>
        <w:ind w:left="284"/>
        <w:jc w:val="both"/>
        <w:textAlignment w:val="baseline"/>
        <w:rPr>
          <w:noProof/>
        </w:rPr>
      </w:pPr>
      <w:r w:rsidRPr="004E0F20">
        <w:rPr>
          <w:b/>
          <w:bCs/>
          <w:noProof/>
        </w:rPr>
        <w:t>66 – Ostali prihodi</w:t>
      </w:r>
      <w:r w:rsidRPr="004E0F20">
        <w:rPr>
          <w:noProof/>
        </w:rPr>
        <w:t xml:space="preserve"> – povećanje kod proračunskih korisnika za očekivane donacije i ostale vlastite prihode.</w:t>
      </w:r>
    </w:p>
    <w:p w14:paraId="25E23579" w14:textId="77777777" w:rsidR="00713F16" w:rsidRPr="004E0F20" w:rsidRDefault="00713F16" w:rsidP="00933993">
      <w:pPr>
        <w:pStyle w:val="box473084"/>
        <w:shd w:val="clear" w:color="auto" w:fill="FFFFFF"/>
        <w:spacing w:before="0" w:beforeAutospacing="0" w:after="0" w:afterAutospacing="0"/>
        <w:ind w:left="284"/>
        <w:jc w:val="both"/>
        <w:textAlignment w:val="baseline"/>
        <w:rPr>
          <w:b/>
          <w:bCs/>
          <w:noProof/>
        </w:rPr>
      </w:pPr>
    </w:p>
    <w:p w14:paraId="466EEC25" w14:textId="7DA945B6" w:rsidR="00713F16" w:rsidRPr="004E0F20" w:rsidRDefault="004A7761" w:rsidP="00713F16">
      <w:pPr>
        <w:pStyle w:val="box473084"/>
        <w:shd w:val="clear" w:color="auto" w:fill="FFFFFF"/>
        <w:spacing w:before="0" w:beforeAutospacing="0" w:after="0" w:afterAutospacing="0"/>
        <w:ind w:left="284"/>
        <w:jc w:val="both"/>
        <w:textAlignment w:val="baseline"/>
        <w:rPr>
          <w:noProof/>
        </w:rPr>
      </w:pPr>
      <w:r w:rsidRPr="004E0F20">
        <w:rPr>
          <w:b/>
          <w:bCs/>
          <w:noProof/>
        </w:rPr>
        <w:t xml:space="preserve">67 </w:t>
      </w:r>
      <w:r w:rsidR="00713F16" w:rsidRPr="004E0F20">
        <w:rPr>
          <w:noProof/>
        </w:rPr>
        <w:t>–</w:t>
      </w:r>
      <w:r w:rsidRPr="004E0F20">
        <w:rPr>
          <w:noProof/>
        </w:rPr>
        <w:t xml:space="preserve"> </w:t>
      </w:r>
      <w:r w:rsidR="004E32D7" w:rsidRPr="004E0F20">
        <w:rPr>
          <w:noProof/>
        </w:rPr>
        <w:t xml:space="preserve">povećanje na stavci – 673 - </w:t>
      </w:r>
      <w:r w:rsidR="00713F16" w:rsidRPr="004E0F20">
        <w:rPr>
          <w:noProof/>
        </w:rPr>
        <w:t>Prihodi od HZZO-a na temelju ugovornih obveza – povećanje kod proračunskih korisnika zdravstva za 6.058.264,77 eura, sa 39.025.461,00 eura na 45.083.725,77 eura kako slijedi:</w:t>
      </w:r>
    </w:p>
    <w:p w14:paraId="3C9B536E" w14:textId="4AB47320" w:rsidR="00713F16" w:rsidRPr="004E0F20" w:rsidRDefault="00713F16" w:rsidP="00713F16">
      <w:pPr>
        <w:pStyle w:val="box473084"/>
        <w:shd w:val="clear" w:color="auto" w:fill="FFFFFF"/>
        <w:spacing w:before="0" w:beforeAutospacing="0" w:after="0" w:afterAutospacing="0"/>
        <w:ind w:left="284"/>
        <w:jc w:val="both"/>
        <w:textAlignment w:val="baseline"/>
        <w:rPr>
          <w:noProof/>
        </w:rPr>
      </w:pPr>
      <w:r w:rsidRPr="004E0F20">
        <w:rPr>
          <w:noProof/>
        </w:rPr>
        <w:t>- Županijska bolnica Čakovec – sa 30.265.431,00 eura na 37.460.461,00 eura (povećanje 7.195.030,00 eura)</w:t>
      </w:r>
    </w:p>
    <w:p w14:paraId="58760F33" w14:textId="107BF1C8" w:rsidR="00713F16" w:rsidRPr="004E0F20" w:rsidRDefault="00713F16" w:rsidP="00713F16">
      <w:pPr>
        <w:pStyle w:val="box473084"/>
        <w:shd w:val="clear" w:color="auto" w:fill="FFFFFF"/>
        <w:spacing w:before="0" w:beforeAutospacing="0" w:after="0" w:afterAutospacing="0"/>
        <w:ind w:left="284"/>
        <w:jc w:val="both"/>
        <w:textAlignment w:val="baseline"/>
        <w:rPr>
          <w:noProof/>
        </w:rPr>
      </w:pPr>
      <w:r w:rsidRPr="004E0F20">
        <w:rPr>
          <w:noProof/>
        </w:rPr>
        <w:t>- Zavod za hitnu medicinu – sa 3.122.854,00 eura na 3.257.552,82 eura (povećanje od 134.698,82 eura)</w:t>
      </w:r>
    </w:p>
    <w:p w14:paraId="0F5D8A47" w14:textId="46974AE7" w:rsidR="00713F16" w:rsidRPr="004E0F20" w:rsidRDefault="00713F16" w:rsidP="00713F16">
      <w:pPr>
        <w:pStyle w:val="box473084"/>
        <w:shd w:val="clear" w:color="auto" w:fill="FFFFFF"/>
        <w:spacing w:before="0" w:beforeAutospacing="0" w:after="0" w:afterAutospacing="0"/>
        <w:ind w:left="284"/>
        <w:jc w:val="both"/>
        <w:textAlignment w:val="baseline"/>
        <w:rPr>
          <w:noProof/>
        </w:rPr>
      </w:pPr>
      <w:r w:rsidRPr="004E0F20">
        <w:rPr>
          <w:noProof/>
        </w:rPr>
        <w:t>- Zavod za javno zdravstvo – sa 3.148.623,00 eura na 1.608.046,28 eura (smanjenje za 1.540.576,72 eura)</w:t>
      </w:r>
    </w:p>
    <w:p w14:paraId="5C4F0FB5" w14:textId="3795B237" w:rsidR="00713F16" w:rsidRPr="004E0F20" w:rsidRDefault="00713F16" w:rsidP="00713F16">
      <w:pPr>
        <w:pStyle w:val="box473084"/>
        <w:shd w:val="clear" w:color="auto" w:fill="FFFFFF"/>
        <w:spacing w:before="0" w:beforeAutospacing="0" w:after="0" w:afterAutospacing="0"/>
        <w:ind w:left="284"/>
        <w:jc w:val="both"/>
        <w:textAlignment w:val="baseline"/>
        <w:rPr>
          <w:noProof/>
        </w:rPr>
      </w:pPr>
      <w:r w:rsidRPr="004E0F20">
        <w:rPr>
          <w:noProof/>
        </w:rPr>
        <w:t>- Dom zdravlja – sa 2.488.553,00 eura na 2.757.665,67 eura (povećanje za 269.112,67 eura)</w:t>
      </w:r>
    </w:p>
    <w:p w14:paraId="67333919" w14:textId="77777777" w:rsidR="00713F16" w:rsidRPr="004E0F20" w:rsidRDefault="00713F16" w:rsidP="00713F16">
      <w:pPr>
        <w:pStyle w:val="box473084"/>
        <w:shd w:val="clear" w:color="auto" w:fill="FFFFFF"/>
        <w:spacing w:before="0" w:beforeAutospacing="0" w:after="0" w:afterAutospacing="0"/>
        <w:ind w:left="284"/>
        <w:jc w:val="both"/>
        <w:textAlignment w:val="baseline"/>
        <w:rPr>
          <w:noProof/>
        </w:rPr>
      </w:pPr>
    </w:p>
    <w:p w14:paraId="6A40F090" w14:textId="7E6299E5" w:rsidR="009E6604" w:rsidRPr="004E0F20" w:rsidRDefault="009E6604" w:rsidP="00B350B5">
      <w:pPr>
        <w:pStyle w:val="box473084"/>
        <w:shd w:val="clear" w:color="auto" w:fill="FFFFFF"/>
        <w:spacing w:before="153" w:beforeAutospacing="0" w:after="0" w:afterAutospacing="0"/>
        <w:ind w:left="284"/>
        <w:jc w:val="both"/>
        <w:textAlignment w:val="baseline"/>
        <w:rPr>
          <w:noProof/>
        </w:rPr>
      </w:pPr>
      <w:r w:rsidRPr="004E0F20">
        <w:rPr>
          <w:b/>
          <w:bCs/>
          <w:noProof/>
        </w:rPr>
        <w:t xml:space="preserve">7 – Prihodi od prodaje proizvedene </w:t>
      </w:r>
      <w:r w:rsidR="004E32D7" w:rsidRPr="004E0F20">
        <w:rPr>
          <w:b/>
          <w:bCs/>
          <w:noProof/>
        </w:rPr>
        <w:t>nefinancijske imovine</w:t>
      </w:r>
      <w:r w:rsidRPr="004E0F20">
        <w:rPr>
          <w:noProof/>
        </w:rPr>
        <w:t xml:space="preserve"> – </w:t>
      </w:r>
      <w:r w:rsidR="004E32D7" w:rsidRPr="004E0F20">
        <w:rPr>
          <w:noProof/>
        </w:rPr>
        <w:t>smanjenje se najvećim dijelom odnosi na Međimursku županiju obzirom na izvršenje vezano uz kapitalizaciju imovine</w:t>
      </w:r>
      <w:r w:rsidRPr="004E0F20">
        <w:rPr>
          <w:noProof/>
        </w:rPr>
        <w:t>.</w:t>
      </w:r>
    </w:p>
    <w:p w14:paraId="30AEEDA5" w14:textId="64389444" w:rsidR="0051380F" w:rsidRPr="004E0F20" w:rsidRDefault="0051380F" w:rsidP="00A273DF">
      <w:pPr>
        <w:pStyle w:val="Odlomakpopisa"/>
        <w:ind w:left="284"/>
        <w:jc w:val="both"/>
        <w:rPr>
          <w:noProof/>
        </w:rPr>
      </w:pPr>
    </w:p>
    <w:p w14:paraId="1FD39814" w14:textId="5A75AAB6" w:rsidR="0051380F" w:rsidRPr="004E0F20" w:rsidRDefault="0020445A" w:rsidP="00A273DF">
      <w:pPr>
        <w:pStyle w:val="Odlomakpopisa"/>
        <w:ind w:left="284"/>
        <w:jc w:val="both"/>
        <w:rPr>
          <w:noProof/>
        </w:rPr>
      </w:pPr>
      <w:r w:rsidRPr="004E0F20">
        <w:rPr>
          <w:noProof/>
        </w:rPr>
        <w:t>Obrazloženje rezultata:</w:t>
      </w:r>
    </w:p>
    <w:p w14:paraId="675193F8" w14:textId="77777777" w:rsidR="0020445A" w:rsidRPr="004E0F20" w:rsidRDefault="0020445A" w:rsidP="00A273DF">
      <w:pPr>
        <w:pStyle w:val="Odlomakpopisa"/>
        <w:ind w:left="284"/>
        <w:jc w:val="both"/>
        <w:rPr>
          <w:noProof/>
        </w:rPr>
      </w:pPr>
    </w:p>
    <w:p w14:paraId="681F56C6" w14:textId="4111BB05" w:rsidR="009652EE" w:rsidRPr="004E0F20" w:rsidRDefault="0020445A" w:rsidP="00220E1D">
      <w:pPr>
        <w:pStyle w:val="Odlomakpopisa"/>
        <w:ind w:left="284"/>
        <w:jc w:val="both"/>
        <w:rPr>
          <w:noProof/>
        </w:rPr>
      </w:pPr>
      <w:r w:rsidRPr="004E0F20">
        <w:rPr>
          <w:noProof/>
        </w:rPr>
        <w:t xml:space="preserve">Pokriće negativnog rezultata planira se sukladno višegodišnjim planovima uravnoteženja korisnika i Međimurske županije, a ovim se Izmjenama i dopunama pokriće manjka za 2023. godinu mijenja sa planiranog iznosa od </w:t>
      </w:r>
      <w:r w:rsidR="004E32D7" w:rsidRPr="004E0F20">
        <w:rPr>
          <w:noProof/>
        </w:rPr>
        <w:t xml:space="preserve">4.124.990,21 </w:t>
      </w:r>
      <w:r w:rsidRPr="004E0F20">
        <w:rPr>
          <w:noProof/>
        </w:rPr>
        <w:t xml:space="preserve">eura na </w:t>
      </w:r>
      <w:r w:rsidR="004E32D7" w:rsidRPr="004E0F20">
        <w:rPr>
          <w:noProof/>
        </w:rPr>
        <w:t>2.237.038,43</w:t>
      </w:r>
      <w:r w:rsidRPr="004E0F20">
        <w:rPr>
          <w:noProof/>
        </w:rPr>
        <w:t xml:space="preserve"> eur</w:t>
      </w:r>
      <w:r w:rsidR="002B041B" w:rsidRPr="004E0F20">
        <w:rPr>
          <w:noProof/>
        </w:rPr>
        <w:t>a</w:t>
      </w:r>
      <w:r w:rsidRPr="004E0F20">
        <w:rPr>
          <w:noProof/>
        </w:rPr>
        <w:t>, odnosno sukladno ostvarenim rezultatima i planovima korisnika.</w:t>
      </w:r>
    </w:p>
    <w:p w14:paraId="3795CADA" w14:textId="1B40D6C5" w:rsidR="004E32D7" w:rsidRPr="004E0F20" w:rsidRDefault="004E32D7">
      <w:pPr>
        <w:spacing w:after="160" w:line="259" w:lineRule="auto"/>
        <w:rPr>
          <w:noProof/>
        </w:rPr>
      </w:pPr>
      <w:r w:rsidRPr="004E0F20">
        <w:rPr>
          <w:noProof/>
        </w:rPr>
        <w:br w:type="page"/>
      </w:r>
    </w:p>
    <w:p w14:paraId="217C001C" w14:textId="77777777" w:rsidR="00220E1D" w:rsidRDefault="00220E1D" w:rsidP="00220E1D">
      <w:pPr>
        <w:pStyle w:val="Odlomakpopisa"/>
        <w:ind w:left="284"/>
        <w:jc w:val="both"/>
        <w:rPr>
          <w:noProof/>
        </w:rPr>
      </w:pPr>
    </w:p>
    <w:p w14:paraId="4D09B048" w14:textId="77777777" w:rsidR="004E32D7" w:rsidRPr="009652EE" w:rsidRDefault="004E32D7" w:rsidP="00220E1D">
      <w:pPr>
        <w:pStyle w:val="Odlomakpopisa"/>
        <w:ind w:left="284"/>
        <w:jc w:val="both"/>
        <w:rPr>
          <w:noProof/>
        </w:rPr>
      </w:pPr>
    </w:p>
    <w:p w14:paraId="11D54DDA" w14:textId="35670902" w:rsidR="005F1F33" w:rsidRDefault="005F1F33" w:rsidP="007B4AAC">
      <w:pPr>
        <w:pStyle w:val="Odlomakpopisa"/>
        <w:numPr>
          <w:ilvl w:val="1"/>
          <w:numId w:val="2"/>
        </w:numPr>
        <w:jc w:val="both"/>
        <w:rPr>
          <w:b/>
          <w:noProof/>
        </w:rPr>
      </w:pPr>
      <w:r>
        <w:rPr>
          <w:b/>
          <w:noProof/>
        </w:rPr>
        <w:t>Izvori financiranja</w:t>
      </w:r>
    </w:p>
    <w:p w14:paraId="4CD16040" w14:textId="28C40216" w:rsidR="005F1F33" w:rsidRDefault="005F1F33" w:rsidP="005F1F33">
      <w:pPr>
        <w:ind w:left="708"/>
        <w:jc w:val="both"/>
        <w:rPr>
          <w:b/>
          <w:noProof/>
        </w:rPr>
      </w:pPr>
    </w:p>
    <w:p w14:paraId="3EC9BD6C" w14:textId="286687F5" w:rsidR="000C31FB" w:rsidRDefault="005F1F33" w:rsidP="00480A0D">
      <w:pPr>
        <w:ind w:left="284"/>
        <w:jc w:val="both"/>
        <w:rPr>
          <w:bCs/>
          <w:noProof/>
        </w:rPr>
      </w:pPr>
      <w:r>
        <w:rPr>
          <w:bCs/>
          <w:noProof/>
        </w:rPr>
        <w:t xml:space="preserve">Izvori financiranja predstavljaju skupine prihoda i primitaka kojima se podmiruju rashodi i izdaci za određene vrste i određenu namjenu. </w:t>
      </w:r>
      <w:r w:rsidR="000E59F5">
        <w:rPr>
          <w:bCs/>
          <w:noProof/>
        </w:rPr>
        <w:t>P</w:t>
      </w:r>
      <w:r>
        <w:rPr>
          <w:bCs/>
          <w:noProof/>
        </w:rPr>
        <w:t>rema izvorima financiranja</w:t>
      </w:r>
      <w:r w:rsidR="000C31FB">
        <w:rPr>
          <w:bCs/>
          <w:noProof/>
        </w:rPr>
        <w:t xml:space="preserve"> je vidljivo da se najveći dio rashoda proračuna financira za unaprijed utvrđene namjene, iz izvora 43- prihodi za posebne namjene </w:t>
      </w:r>
      <w:r w:rsidR="000E59F5">
        <w:rPr>
          <w:bCs/>
          <w:noProof/>
        </w:rPr>
        <w:t xml:space="preserve">(38% ukupnih prihoda) </w:t>
      </w:r>
      <w:r w:rsidR="000C31FB">
        <w:rPr>
          <w:bCs/>
          <w:noProof/>
        </w:rPr>
        <w:t>i iz izvora 52-ostale pomoći</w:t>
      </w:r>
      <w:r w:rsidR="000E59F5">
        <w:rPr>
          <w:bCs/>
          <w:noProof/>
        </w:rPr>
        <w:t xml:space="preserve"> (35% ukupnih prihoda)</w:t>
      </w:r>
      <w:r w:rsidR="000C31FB">
        <w:rPr>
          <w:bCs/>
          <w:noProof/>
        </w:rPr>
        <w:t>.</w:t>
      </w:r>
    </w:p>
    <w:p w14:paraId="53467D3F" w14:textId="6DF40271" w:rsidR="005F1F33" w:rsidRPr="00C70FB4" w:rsidRDefault="005F1F33" w:rsidP="00C70FB4">
      <w:pPr>
        <w:ind w:left="708"/>
        <w:jc w:val="both"/>
        <w:rPr>
          <w:bCs/>
          <w:noProof/>
        </w:rPr>
      </w:pPr>
    </w:p>
    <w:p w14:paraId="25ABEB6A" w14:textId="510647AA" w:rsidR="007B4AAC" w:rsidRPr="007B4AAC" w:rsidRDefault="009E6604" w:rsidP="007B4AAC">
      <w:pPr>
        <w:pStyle w:val="Odlomakpopisa"/>
        <w:numPr>
          <w:ilvl w:val="1"/>
          <w:numId w:val="2"/>
        </w:numPr>
        <w:jc w:val="both"/>
        <w:rPr>
          <w:b/>
          <w:noProof/>
        </w:rPr>
      </w:pPr>
      <w:r>
        <w:rPr>
          <w:b/>
        </w:rPr>
        <w:t>RASHODI I IZDACI PRORAČUNA</w:t>
      </w:r>
    </w:p>
    <w:p w14:paraId="1DD89108" w14:textId="7946D2E0" w:rsidR="000C31FB" w:rsidRPr="004E0F20" w:rsidRDefault="009E6604" w:rsidP="000E59F5">
      <w:pPr>
        <w:spacing w:before="153"/>
        <w:ind w:left="284"/>
        <w:jc w:val="both"/>
        <w:rPr>
          <w:noProof/>
        </w:rPr>
      </w:pPr>
      <w:r w:rsidRPr="004E0F20">
        <w:rPr>
          <w:noProof/>
        </w:rPr>
        <w:t xml:space="preserve">Rashodi i izdaci proračuna se ovim Izmjenama i dopunama Proračuna za 2023. godinu povećavaju u visini od </w:t>
      </w:r>
      <w:r w:rsidR="000E59F5" w:rsidRPr="004E0F20">
        <w:rPr>
          <w:noProof/>
        </w:rPr>
        <w:t>11.632.040,57</w:t>
      </w:r>
      <w:r w:rsidRPr="004E0F20">
        <w:rPr>
          <w:noProof/>
        </w:rPr>
        <w:t xml:space="preserve"> eura, sa </w:t>
      </w:r>
      <w:r w:rsidR="000E59F5" w:rsidRPr="004E0F20">
        <w:rPr>
          <w:noProof/>
        </w:rPr>
        <w:t xml:space="preserve">123.123.204,44 </w:t>
      </w:r>
      <w:r w:rsidRPr="004E0F20">
        <w:rPr>
          <w:noProof/>
        </w:rPr>
        <w:t xml:space="preserve">eura na </w:t>
      </w:r>
      <w:r w:rsidR="000E59F5" w:rsidRPr="004E0F20">
        <w:rPr>
          <w:noProof/>
        </w:rPr>
        <w:t>134.755.245,01</w:t>
      </w:r>
      <w:r w:rsidRPr="004E0F20">
        <w:rPr>
          <w:noProof/>
        </w:rPr>
        <w:t xml:space="preserve"> eura i to kako slijedi:</w:t>
      </w:r>
    </w:p>
    <w:p w14:paraId="166A4D9D" w14:textId="47D1D1DB" w:rsidR="00C230DB" w:rsidRPr="004E0F20" w:rsidRDefault="00C230DB" w:rsidP="009E6604">
      <w:pPr>
        <w:tabs>
          <w:tab w:val="left" w:pos="1041"/>
          <w:tab w:val="left" w:pos="1906"/>
          <w:tab w:val="left" w:pos="7253"/>
          <w:tab w:val="left" w:pos="10955"/>
        </w:tabs>
        <w:spacing w:before="153"/>
        <w:ind w:left="284"/>
        <w:jc w:val="both"/>
      </w:pPr>
      <w:r w:rsidRPr="004E0F20">
        <w:rPr>
          <w:b/>
          <w:bCs/>
        </w:rPr>
        <w:t>Rashodi za zaposlene (31) –</w:t>
      </w:r>
      <w:r w:rsidRPr="004E0F20">
        <w:t xml:space="preserve"> </w:t>
      </w:r>
      <w:r w:rsidR="007B4AAC" w:rsidRPr="004E0F20">
        <w:t>planiraju se za plaće zaposlenih i najveći udio pripada</w:t>
      </w:r>
      <w:r w:rsidR="00B8652E" w:rsidRPr="004E0F20">
        <w:t xml:space="preserve"> zaposlenicima kod</w:t>
      </w:r>
      <w:r w:rsidR="007B4AAC" w:rsidRPr="004E0F20">
        <w:t xml:space="preserve"> korisni</w:t>
      </w:r>
      <w:r w:rsidR="00B8652E" w:rsidRPr="004E0F20">
        <w:t>ka</w:t>
      </w:r>
      <w:r w:rsidR="007B4AAC" w:rsidRPr="004E0F20">
        <w:t xml:space="preserve"> proračuna</w:t>
      </w:r>
      <w:r w:rsidR="00B8652E" w:rsidRPr="004E0F20">
        <w:t>, a evidentiraju se iz izvora financiranja 43- prihodi za posebne namjene i 52-ostale pomoći</w:t>
      </w:r>
      <w:r w:rsidRPr="004E0F20">
        <w:t>.</w:t>
      </w:r>
      <w:r w:rsidR="00B8652E" w:rsidRPr="004E0F20">
        <w:t xml:space="preserve"> </w:t>
      </w:r>
      <w:r w:rsidR="004E0F20" w:rsidRPr="004E0F20">
        <w:t xml:space="preserve">Ovim izmjenama je planirano povećanje kod proračunskih korisnika u iznosu od 13.367.880,72 eura, a sukladno pravima prema potpisanim Kolektivnim sporazumima. </w:t>
      </w:r>
      <w:r w:rsidR="00B8652E" w:rsidRPr="004E0F20">
        <w:t>Najveći</w:t>
      </w:r>
      <w:r w:rsidR="004E0F20" w:rsidRPr="004E0F20">
        <w:t xml:space="preserve"> se</w:t>
      </w:r>
      <w:r w:rsidR="00B8652E" w:rsidRPr="004E0F20">
        <w:t xml:space="preserve"> broj zaposlenih, pa tako i planirani </w:t>
      </w:r>
      <w:r w:rsidR="004E0F20" w:rsidRPr="004E0F20">
        <w:t xml:space="preserve">rashodi za zaposlene </w:t>
      </w:r>
      <w:r w:rsidR="00B8652E" w:rsidRPr="004E0F20">
        <w:t>odnos</w:t>
      </w:r>
      <w:r w:rsidR="004E0F20" w:rsidRPr="004E0F20">
        <w:t>e</w:t>
      </w:r>
      <w:r w:rsidR="00B8652E" w:rsidRPr="004E0F20">
        <w:t xml:space="preserve"> na Županijsku bolnicu Čakovec. </w:t>
      </w:r>
    </w:p>
    <w:p w14:paraId="46BBF4CC" w14:textId="5474AD48" w:rsidR="00792FAA" w:rsidRDefault="00B8652E" w:rsidP="00792FAA">
      <w:pPr>
        <w:tabs>
          <w:tab w:val="left" w:pos="1041"/>
          <w:tab w:val="left" w:pos="1906"/>
          <w:tab w:val="left" w:pos="7253"/>
          <w:tab w:val="left" w:pos="10955"/>
        </w:tabs>
        <w:spacing w:before="153"/>
        <w:ind w:left="284"/>
        <w:jc w:val="both"/>
      </w:pPr>
      <w:r>
        <w:rPr>
          <w:b/>
          <w:bCs/>
        </w:rPr>
        <w:t xml:space="preserve">Materijalni rashodi (32) </w:t>
      </w:r>
      <w:r>
        <w:t xml:space="preserve">– najveći udio </w:t>
      </w:r>
      <w:r w:rsidR="0033203D">
        <w:t xml:space="preserve">planiranih rashoda </w:t>
      </w:r>
      <w:r>
        <w:t xml:space="preserve">pripada </w:t>
      </w:r>
      <w:r w:rsidR="0033203D">
        <w:t>proračunskim korisnicima, a Međimurska županija pokriva dio rashoda (prijevoz i materijalni rashodi) iz decentraliziranih sredstava. Proračunski korisnici rashode najvećim dijelom pokrivaju iz izvora 43-prihodi za posebne namjene.</w:t>
      </w:r>
      <w:r w:rsidR="00792FAA">
        <w:t xml:space="preserve"> </w:t>
      </w:r>
      <w:r w:rsidR="00792FAA" w:rsidRPr="00482440">
        <w:t xml:space="preserve">Ovim izmjenama planira se </w:t>
      </w:r>
      <w:r w:rsidR="004E0F20" w:rsidRPr="00482440">
        <w:t>smanjenje</w:t>
      </w:r>
      <w:r w:rsidR="00792FAA" w:rsidRPr="00482440">
        <w:t xml:space="preserve"> materijalnih rashoda</w:t>
      </w:r>
      <w:r w:rsidR="004E0F20" w:rsidRPr="00482440">
        <w:t>, a</w:t>
      </w:r>
      <w:r w:rsidR="00792FAA" w:rsidRPr="00482440">
        <w:t xml:space="preserve"> najv</w:t>
      </w:r>
      <w:r w:rsidR="004E0F20" w:rsidRPr="00482440">
        <w:t>eće smanjen</w:t>
      </w:r>
      <w:r w:rsidR="00482440" w:rsidRPr="00482440">
        <w:t>j</w:t>
      </w:r>
      <w:r w:rsidR="004E0F20" w:rsidRPr="00482440">
        <w:t>e se odnosi na</w:t>
      </w:r>
      <w:r w:rsidR="00792FAA" w:rsidRPr="00482440">
        <w:t xml:space="preserve"> </w:t>
      </w:r>
      <w:r w:rsidR="004E0F20" w:rsidRPr="00482440">
        <w:t>nabavu materijala i sirovina kod Zavoda za javno zdravstvo.</w:t>
      </w:r>
      <w:r w:rsidR="00792FAA" w:rsidRPr="00482440">
        <w:t xml:space="preserve"> </w:t>
      </w:r>
    </w:p>
    <w:p w14:paraId="43A5FEAB" w14:textId="4D287C70" w:rsidR="0033203D" w:rsidRPr="00B8652E" w:rsidRDefault="0033203D" w:rsidP="009E6604">
      <w:pPr>
        <w:tabs>
          <w:tab w:val="left" w:pos="1041"/>
          <w:tab w:val="left" w:pos="1906"/>
          <w:tab w:val="left" w:pos="7253"/>
          <w:tab w:val="left" w:pos="10955"/>
        </w:tabs>
        <w:spacing w:before="153"/>
        <w:ind w:left="284"/>
        <w:jc w:val="both"/>
      </w:pPr>
      <w:r>
        <w:rPr>
          <w:b/>
          <w:bCs/>
        </w:rPr>
        <w:t xml:space="preserve">Financijski rashodi (34) </w:t>
      </w:r>
      <w:r>
        <w:t>–</w:t>
      </w:r>
      <w:r w:rsidR="00FF51A8">
        <w:t xml:space="preserve"> povećanje od 163.932,16 eura,</w:t>
      </w:r>
      <w:r>
        <w:t xml:space="preserve"> najvećim su dijelom planiran</w:t>
      </w:r>
      <w:r w:rsidR="001C3285">
        <w:t>i</w:t>
      </w:r>
      <w:r>
        <w:t xml:space="preserve"> iz ostvarenih prihoda za posebne namjene</w:t>
      </w:r>
      <w:r w:rsidR="0016250F">
        <w:t xml:space="preserve">, kod korisnika se bilježi </w:t>
      </w:r>
      <w:r w:rsidR="00FF51A8">
        <w:t>povećanje za 148.060,90 eura u odnosu na prethodni plan.</w:t>
      </w:r>
    </w:p>
    <w:p w14:paraId="0790F533" w14:textId="6984FD25" w:rsidR="00125776" w:rsidRDefault="0033203D" w:rsidP="009E6604">
      <w:pPr>
        <w:tabs>
          <w:tab w:val="left" w:pos="1041"/>
          <w:tab w:val="left" w:pos="1906"/>
          <w:tab w:val="left" w:pos="7253"/>
          <w:tab w:val="left" w:pos="10955"/>
        </w:tabs>
        <w:spacing w:before="153"/>
        <w:ind w:left="284"/>
        <w:jc w:val="both"/>
      </w:pPr>
      <w:r>
        <w:rPr>
          <w:b/>
          <w:bCs/>
        </w:rPr>
        <w:t xml:space="preserve">Subvencije (35) – </w:t>
      </w:r>
      <w:r>
        <w:t xml:space="preserve">najveći udio pripada Međimurskoj županiji i pokriva subvencije poljoprivrednicima, obrtnicima, trgovačkim društvima i obrtnicima, dok je značajan udio planiran kod </w:t>
      </w:r>
      <w:r w:rsidR="00125776">
        <w:t>Tehničke škole Čakovec za prijenose partnerima na projektu sufinanciranom iz sredstava EU</w:t>
      </w:r>
      <w:r w:rsidR="00FF51A8">
        <w:t xml:space="preserve"> (367.098,38 eura). Stavka bilježi neznatno povećanje kod Me</w:t>
      </w:r>
      <w:r w:rsidR="0008507E">
        <w:t xml:space="preserve">đimurske županije. </w:t>
      </w:r>
    </w:p>
    <w:p w14:paraId="09E44895" w14:textId="6CC5D2D7" w:rsidR="00125776" w:rsidRDefault="00125776" w:rsidP="009E6604">
      <w:pPr>
        <w:tabs>
          <w:tab w:val="left" w:pos="1041"/>
          <w:tab w:val="left" w:pos="1906"/>
          <w:tab w:val="left" w:pos="7253"/>
          <w:tab w:val="left" w:pos="10955"/>
        </w:tabs>
        <w:spacing w:before="153"/>
        <w:ind w:left="284"/>
        <w:jc w:val="both"/>
      </w:pPr>
      <w:bookmarkStart w:id="4" w:name="_Hlk120792642"/>
      <w:r w:rsidRPr="00125776">
        <w:rPr>
          <w:b/>
          <w:bCs/>
        </w:rPr>
        <w:t>Pomoći dane u inozemstvo i unutar opće države (36)</w:t>
      </w:r>
      <w:r>
        <w:t xml:space="preserve"> –  najveći </w:t>
      </w:r>
      <w:bookmarkEnd w:id="4"/>
      <w:r>
        <w:t>udio odnosi se na planirane kapitalne pomoći unutar Međimurske županije, a što je posebno prikazano unutar Posebnog dijela proračuna.</w:t>
      </w:r>
      <w:r w:rsidR="00925D11">
        <w:t xml:space="preserve"> Unutar ovih izmjena i dopuna </w:t>
      </w:r>
      <w:r w:rsidR="0008507E">
        <w:t>smanjuje se, sukladno izvršenju, stavka kapitalnih pomoći kod Međimurske županije i to unutar upravnog odjela za međunarodnu suradnju, upravljanje projektima i investicije</w:t>
      </w:r>
      <w:r w:rsidR="00925D11">
        <w:t>.</w:t>
      </w:r>
    </w:p>
    <w:p w14:paraId="050CA8A4" w14:textId="5747AE4E" w:rsidR="00925D11" w:rsidRPr="009652EE" w:rsidRDefault="00125776" w:rsidP="00925D11">
      <w:pPr>
        <w:tabs>
          <w:tab w:val="left" w:pos="1041"/>
          <w:tab w:val="left" w:pos="1906"/>
          <w:tab w:val="left" w:pos="7253"/>
          <w:tab w:val="left" w:pos="10955"/>
        </w:tabs>
        <w:spacing w:before="153"/>
        <w:ind w:left="284"/>
        <w:jc w:val="both"/>
      </w:pPr>
      <w:r>
        <w:rPr>
          <w:b/>
          <w:bCs/>
        </w:rPr>
        <w:t>Naknade građanima i kućanstvima</w:t>
      </w:r>
      <w:r w:rsidRPr="00125776">
        <w:rPr>
          <w:b/>
          <w:bCs/>
        </w:rPr>
        <w:t xml:space="preserve"> </w:t>
      </w:r>
      <w:r>
        <w:rPr>
          <w:b/>
          <w:bCs/>
        </w:rPr>
        <w:t xml:space="preserve">na temelju osiguranja i ostale naknade </w:t>
      </w:r>
      <w:r w:rsidRPr="00125776">
        <w:rPr>
          <w:b/>
          <w:bCs/>
        </w:rPr>
        <w:t>(3</w:t>
      </w:r>
      <w:r>
        <w:rPr>
          <w:b/>
          <w:bCs/>
        </w:rPr>
        <w:t>7</w:t>
      </w:r>
      <w:r w:rsidRPr="00125776">
        <w:rPr>
          <w:b/>
          <w:bCs/>
        </w:rPr>
        <w:t>)</w:t>
      </w:r>
      <w:r>
        <w:t xml:space="preserve"> –  najveći udio planiranih rashoda planira se iz sredstava Međimurske županije kao što su potpore studentima, srednjoškolcima, umirovljenicima, a što je detaljno prikazano unutar posebnog dijela proračuna.</w:t>
      </w:r>
      <w:r w:rsidR="00925D11">
        <w:t xml:space="preserve"> Ove izmjene i dopune planiraju </w:t>
      </w:r>
      <w:r w:rsidR="008D4EF7">
        <w:t xml:space="preserve">neznatno </w:t>
      </w:r>
      <w:r w:rsidR="00925D11">
        <w:t xml:space="preserve">smanjenje navedenih rashoda </w:t>
      </w:r>
      <w:r w:rsidR="008D4EF7">
        <w:t xml:space="preserve">i to </w:t>
      </w:r>
      <w:r w:rsidR="00E82EFC">
        <w:t xml:space="preserve">najviše </w:t>
      </w:r>
      <w:r w:rsidR="00AE6D39">
        <w:t xml:space="preserve">na stavci </w:t>
      </w:r>
      <w:r w:rsidR="008D4EF7">
        <w:t>j</w:t>
      </w:r>
      <w:r w:rsidR="00AE6D39">
        <w:t>ednokratnih potpora studentima</w:t>
      </w:r>
      <w:r w:rsidR="008D4EF7">
        <w:t xml:space="preserve"> od Međimurske županije</w:t>
      </w:r>
      <w:r w:rsidR="00AE6D39">
        <w:t>, a sukladno izvršenim isplatama naknade.</w:t>
      </w:r>
    </w:p>
    <w:p w14:paraId="17B47B49" w14:textId="68D01FE7" w:rsidR="001B2DF6" w:rsidRDefault="00125776" w:rsidP="00115ABB">
      <w:pPr>
        <w:tabs>
          <w:tab w:val="left" w:pos="1041"/>
          <w:tab w:val="left" w:pos="1906"/>
          <w:tab w:val="left" w:pos="7253"/>
          <w:tab w:val="left" w:pos="10955"/>
        </w:tabs>
        <w:spacing w:before="153"/>
        <w:ind w:left="284"/>
        <w:jc w:val="both"/>
      </w:pPr>
      <w:r>
        <w:rPr>
          <w:b/>
          <w:bCs/>
        </w:rPr>
        <w:t xml:space="preserve">Ostali rashodi (38) </w:t>
      </w:r>
      <w:r w:rsidR="001B2DF6">
        <w:t>–</w:t>
      </w:r>
      <w:r>
        <w:t xml:space="preserve"> </w:t>
      </w:r>
      <w:r w:rsidR="001B2DF6">
        <w:t xml:space="preserve">najveći udio se planira unutar Međimurske županije i </w:t>
      </w:r>
      <w:r w:rsidR="004E2C8C">
        <w:t>t</w:t>
      </w:r>
      <w:r w:rsidR="001B2DF6">
        <w:t>o za tekuće donacije nacionalnim zajednicama i manjinama, udrugama građana, političkim strankama, sportskim društvima, Zajednici sportskih udruga i saveza, Međimurskom školskom sportskom savezu, zakladama, udrugama civilnog društva  i drugima.</w:t>
      </w:r>
      <w:r w:rsidR="00E82EFC">
        <w:t xml:space="preserve"> </w:t>
      </w:r>
      <w:r w:rsidR="005C3951">
        <w:t xml:space="preserve">Povećanje </w:t>
      </w:r>
      <w:r w:rsidR="001865B9">
        <w:t>ovim rebalansom se prvenstveno odnosi na Županijsku bolnicu Čakovec na stavci naknada štete pravnim i fizičkim osobama.</w:t>
      </w:r>
    </w:p>
    <w:p w14:paraId="09768619" w14:textId="2BA4AECF" w:rsidR="00C56F68" w:rsidRPr="009652EE" w:rsidRDefault="001B2DF6" w:rsidP="009E6604">
      <w:pPr>
        <w:tabs>
          <w:tab w:val="left" w:pos="1041"/>
          <w:tab w:val="left" w:pos="1906"/>
          <w:tab w:val="left" w:pos="7253"/>
          <w:tab w:val="left" w:pos="10955"/>
        </w:tabs>
        <w:spacing w:before="153"/>
        <w:ind w:left="284"/>
        <w:jc w:val="both"/>
      </w:pPr>
      <w:r>
        <w:rPr>
          <w:b/>
          <w:bCs/>
        </w:rPr>
        <w:t xml:space="preserve">Rashodi za nabavu nefinancijske imovine (41) </w:t>
      </w:r>
      <w:r>
        <w:t xml:space="preserve">– </w:t>
      </w:r>
      <w:r w:rsidR="005B174D">
        <w:t>ukupna stavka se</w:t>
      </w:r>
      <w:r>
        <w:t xml:space="preserve"> odnosi na Međimursku županiju </w:t>
      </w:r>
      <w:r w:rsidR="005B174D">
        <w:t xml:space="preserve">na </w:t>
      </w:r>
      <w:r w:rsidR="00115ABB">
        <w:t>nabavu zemljišta u blizini Županijske bolnice Čakovec</w:t>
      </w:r>
      <w:r w:rsidR="005B174D">
        <w:t>. Smanjenje je nastalo kod proračunskih korisnika.</w:t>
      </w:r>
    </w:p>
    <w:p w14:paraId="76F60F57" w14:textId="77777777" w:rsidR="00D94AD7" w:rsidRDefault="001B2DF6" w:rsidP="009E6604">
      <w:pPr>
        <w:tabs>
          <w:tab w:val="left" w:pos="1041"/>
          <w:tab w:val="left" w:pos="1906"/>
          <w:tab w:val="left" w:pos="7253"/>
          <w:tab w:val="left" w:pos="10955"/>
        </w:tabs>
        <w:spacing w:before="153"/>
        <w:ind w:left="284"/>
        <w:jc w:val="both"/>
      </w:pPr>
      <w:r>
        <w:rPr>
          <w:b/>
          <w:bCs/>
        </w:rPr>
        <w:lastRenderedPageBreak/>
        <w:t>Rashodi za nabavu proizvedene dugotrajne imovine</w:t>
      </w:r>
      <w:r w:rsidR="00154987" w:rsidRPr="00154987">
        <w:rPr>
          <w:b/>
          <w:bCs/>
        </w:rPr>
        <w:t xml:space="preserve"> (42)</w:t>
      </w:r>
      <w:r w:rsidR="00154987" w:rsidRPr="00154987">
        <w:t xml:space="preserve"> – </w:t>
      </w:r>
      <w:r>
        <w:t xml:space="preserve">Međimurska županija planira kao i u dosadašnjem razdoblju ulaganje u </w:t>
      </w:r>
      <w:r w:rsidR="00154987" w:rsidRPr="00154987">
        <w:t>Poslovni park Čakovec</w:t>
      </w:r>
      <w:r>
        <w:t>, a također pokriva i jednim dijelom iz decentraliziranih sredstava ulaganja u školstvu, zdravstvu i Domu za starije i nemoćne osobe Čakovec. Korisnici nabavu proizvedene dugotrajne imovine planiraju ostvariti jednim dijelom iz ostalih pomoći, izvor 52, a jednim dijelom putem provođenja projekata EU.</w:t>
      </w:r>
      <w:r w:rsidR="00115ABB">
        <w:t xml:space="preserve"> </w:t>
      </w:r>
    </w:p>
    <w:p w14:paraId="230319D1" w14:textId="7AA88178" w:rsidR="00154987" w:rsidRDefault="00115ABB" w:rsidP="009E6604">
      <w:pPr>
        <w:tabs>
          <w:tab w:val="left" w:pos="1041"/>
          <w:tab w:val="left" w:pos="1906"/>
          <w:tab w:val="left" w:pos="7253"/>
          <w:tab w:val="left" w:pos="10955"/>
        </w:tabs>
        <w:spacing w:before="153"/>
        <w:ind w:left="284"/>
        <w:jc w:val="both"/>
      </w:pPr>
      <w:r w:rsidRPr="00D94AD7">
        <w:t xml:space="preserve">Ovim izmjenama </w:t>
      </w:r>
      <w:r w:rsidR="001464D1">
        <w:t xml:space="preserve">najznačajnije </w:t>
      </w:r>
      <w:bookmarkStart w:id="5" w:name="_Hlk153528503"/>
      <w:r w:rsidR="00D94AD7">
        <w:t>smanj</w:t>
      </w:r>
      <w:r w:rsidR="001464D1">
        <w:t>enje</w:t>
      </w:r>
      <w:r w:rsidRPr="00D94AD7">
        <w:t xml:space="preserve"> ulaganj</w:t>
      </w:r>
      <w:r w:rsidR="001464D1">
        <w:t>a</w:t>
      </w:r>
      <w:r w:rsidRPr="00D94AD7">
        <w:t xml:space="preserve"> </w:t>
      </w:r>
      <w:r w:rsidR="001464D1">
        <w:t xml:space="preserve">od strane </w:t>
      </w:r>
      <w:r w:rsidRPr="00D94AD7">
        <w:t>Međimurske županije</w:t>
      </w:r>
      <w:r w:rsidR="00B01BA7">
        <w:t xml:space="preserve"> je</w:t>
      </w:r>
      <w:r w:rsidRPr="00D94AD7">
        <w:t xml:space="preserve"> </w:t>
      </w:r>
      <w:r w:rsidR="00B01BA7">
        <w:t xml:space="preserve">u svrhu </w:t>
      </w:r>
      <w:r w:rsidR="00D94AD7" w:rsidRPr="00D94AD7">
        <w:t>ulaganj</w:t>
      </w:r>
      <w:r w:rsidR="00B01BA7">
        <w:t>a</w:t>
      </w:r>
      <w:r w:rsidR="00D94AD7" w:rsidRPr="00D94AD7">
        <w:t xml:space="preserve"> unutar zgrade</w:t>
      </w:r>
      <w:r w:rsidR="00D94AD7">
        <w:t xml:space="preserve"> i to</w:t>
      </w:r>
      <w:r w:rsidR="00D94AD7" w:rsidRPr="00D94AD7">
        <w:t xml:space="preserve"> za sanaciju odnosno zamjenu toplovoda, za sanaciju unutarnjeg stubišta zgrade i parkirališta iza zgrade Međimurske županije</w:t>
      </w:r>
      <w:r w:rsidR="00D94AD7">
        <w:t>. Navedeni radovi su bili planirani prethodnim izmjenama međutim isti nisu ostvareni te se planiraju unutar rashoda za 2024. godinu</w:t>
      </w:r>
      <w:bookmarkEnd w:id="5"/>
      <w:r w:rsidR="00D94AD7">
        <w:t>.</w:t>
      </w:r>
    </w:p>
    <w:p w14:paraId="02C3013D" w14:textId="41D50F71" w:rsidR="00B01BA7" w:rsidRPr="00D94AD7" w:rsidRDefault="00B01BA7" w:rsidP="009E6604">
      <w:pPr>
        <w:tabs>
          <w:tab w:val="left" w:pos="1041"/>
          <w:tab w:val="left" w:pos="1906"/>
          <w:tab w:val="left" w:pos="7253"/>
          <w:tab w:val="left" w:pos="10955"/>
        </w:tabs>
        <w:spacing w:before="153"/>
        <w:ind w:left="284"/>
        <w:jc w:val="both"/>
      </w:pPr>
      <w:r>
        <w:t>Kod proračunskih korisnika najznačajnije povećanje je na stavkama nabave medicinske i laboratorijske opreme (konto 4224 – najviše kod Županijske bolnice Čakovec) te nabava uređaja, strojeva i opreme za ostale namjene (konto 4227</w:t>
      </w:r>
      <w:r w:rsidR="009C7F15">
        <w:t>-najviše kod Tehničke škole Čakovec</w:t>
      </w:r>
      <w:r>
        <w:t>)</w:t>
      </w:r>
    </w:p>
    <w:p w14:paraId="427DCFC0" w14:textId="19EC1808" w:rsidR="00901537" w:rsidRDefault="00901537" w:rsidP="009E6604">
      <w:pPr>
        <w:tabs>
          <w:tab w:val="left" w:pos="1041"/>
          <w:tab w:val="left" w:pos="1906"/>
          <w:tab w:val="left" w:pos="7253"/>
          <w:tab w:val="left" w:pos="10955"/>
        </w:tabs>
        <w:spacing w:before="153"/>
        <w:ind w:left="284"/>
        <w:jc w:val="both"/>
      </w:pPr>
      <w:r>
        <w:rPr>
          <w:b/>
          <w:bCs/>
        </w:rPr>
        <w:t xml:space="preserve">Rashodi za nabavu plemenitih metala i ostalih pohranjenih vrijednosti (43) </w:t>
      </w:r>
      <w:r>
        <w:t>– iznos planiran kod proračunskih korisnika, a podmiruje se iz izvora ostalih pomoći.</w:t>
      </w:r>
      <w:r w:rsidR="00115ABB">
        <w:t xml:space="preserve"> Ne</w:t>
      </w:r>
      <w:r w:rsidR="009C7F15">
        <w:t>znatna</w:t>
      </w:r>
      <w:r w:rsidR="00115ABB">
        <w:t xml:space="preserve"> promjena u ovim izmjenama i dopunama.</w:t>
      </w:r>
    </w:p>
    <w:p w14:paraId="72E88E46" w14:textId="54F991F6" w:rsidR="00ED3314" w:rsidRDefault="00901537" w:rsidP="009E6604">
      <w:pPr>
        <w:tabs>
          <w:tab w:val="left" w:pos="1041"/>
          <w:tab w:val="left" w:pos="1906"/>
          <w:tab w:val="left" w:pos="7253"/>
          <w:tab w:val="left" w:pos="10955"/>
        </w:tabs>
        <w:spacing w:before="153"/>
        <w:ind w:left="284"/>
        <w:jc w:val="both"/>
      </w:pPr>
      <w:r>
        <w:rPr>
          <w:b/>
          <w:bCs/>
        </w:rPr>
        <w:t xml:space="preserve">Rashodi za dodatna ulaganja na nefinancijskoj imovini (45) </w:t>
      </w:r>
      <w:r>
        <w:t>– najveći udio u rashodima odnosi se na Muzej Međimurja koji planira ulaganje u Muzeju za sanaciju šteta nastalih uslijed potresa. Međimurska županija unutar navedenih rashoda planira ulaganje u zgrade školskih i zdravstvenih ustanova i ostalih proračunskih korisnika.</w:t>
      </w:r>
      <w:r w:rsidR="00115ABB">
        <w:t xml:space="preserve"> </w:t>
      </w:r>
      <w:r w:rsidR="00434D3C">
        <w:t>Ovim izmjenama najviše se povećavaju navedeni rashodi kod Županijske bolnice Čakovec.</w:t>
      </w:r>
    </w:p>
    <w:p w14:paraId="6FB89C34" w14:textId="0DDD9E80" w:rsidR="00312280" w:rsidRDefault="00901537" w:rsidP="009E6604">
      <w:pPr>
        <w:tabs>
          <w:tab w:val="left" w:pos="1041"/>
          <w:tab w:val="left" w:pos="1906"/>
          <w:tab w:val="left" w:pos="7253"/>
          <w:tab w:val="left" w:pos="10955"/>
        </w:tabs>
        <w:spacing w:before="153"/>
        <w:ind w:left="284"/>
        <w:jc w:val="both"/>
      </w:pPr>
      <w:r>
        <w:rPr>
          <w:b/>
          <w:bCs/>
        </w:rPr>
        <w:t xml:space="preserve">Izdaci za financijsku imovinu i otplate zajmova (54) </w:t>
      </w:r>
      <w:r w:rsidRPr="00901537">
        <w:t>-</w:t>
      </w:r>
      <w:r>
        <w:t xml:space="preserve"> najveći udio pripada Međimurskoj županiji za otplatu zajma </w:t>
      </w:r>
      <w:r w:rsidR="00F537A0">
        <w:t xml:space="preserve">prema poslovnoj banci, a kojim se financiraju projekti. </w:t>
      </w:r>
      <w:r>
        <w:t>Jedan dio izdataka odnosi se na otplatu zajma od državnog proračuna s osnove povrata poreza prema godišnjoj prijavi poreza na dohodak.</w:t>
      </w:r>
      <w:r w:rsidR="00AF6F69">
        <w:t xml:space="preserve"> Unutar ovih izmjena </w:t>
      </w:r>
      <w:r w:rsidR="00434D3C">
        <w:t>smanjuje se prvotno planirano pokriće navedenih zajmova sukladno obvezama za iste</w:t>
      </w:r>
      <w:r w:rsidR="00AF6F69">
        <w:t>.</w:t>
      </w:r>
    </w:p>
    <w:p w14:paraId="6F401DA1" w14:textId="77777777" w:rsidR="003E4790" w:rsidRDefault="003E4790" w:rsidP="003E4790">
      <w:pPr>
        <w:pStyle w:val="Bezproreda"/>
        <w:ind w:left="284"/>
        <w:jc w:val="both"/>
        <w:rPr>
          <w:rFonts w:ascii="Times New Roman" w:hAnsi="Times New Roman" w:cs="Times New Roman"/>
          <w:b/>
          <w:sz w:val="24"/>
          <w:szCs w:val="24"/>
        </w:rPr>
      </w:pPr>
    </w:p>
    <w:p w14:paraId="63865DAE" w14:textId="30595C8B" w:rsidR="003E4790" w:rsidRPr="00951B86" w:rsidRDefault="003E4790" w:rsidP="003E4790">
      <w:pPr>
        <w:pStyle w:val="Bezproreda"/>
        <w:ind w:left="284"/>
        <w:jc w:val="both"/>
        <w:rPr>
          <w:rFonts w:ascii="Times New Roman" w:hAnsi="Times New Roman" w:cs="Times New Roman"/>
          <w:b/>
          <w:sz w:val="24"/>
          <w:szCs w:val="24"/>
        </w:rPr>
      </w:pPr>
      <w:r w:rsidRPr="00951B86">
        <w:rPr>
          <w:rFonts w:ascii="Times New Roman" w:hAnsi="Times New Roman" w:cs="Times New Roman"/>
          <w:b/>
          <w:sz w:val="24"/>
          <w:szCs w:val="24"/>
        </w:rPr>
        <w:t>UKUPNE I DOSPJELE OBVEZE</w:t>
      </w:r>
    </w:p>
    <w:p w14:paraId="443440ED" w14:textId="77777777" w:rsidR="003E4790" w:rsidRDefault="003E4790" w:rsidP="003E4790">
      <w:pPr>
        <w:pStyle w:val="Bezproreda"/>
        <w:ind w:firstLine="709"/>
        <w:jc w:val="both"/>
        <w:rPr>
          <w:rFonts w:ascii="Times New Roman" w:hAnsi="Times New Roman" w:cs="Times New Roman"/>
          <w:sz w:val="24"/>
          <w:szCs w:val="24"/>
        </w:rPr>
      </w:pPr>
    </w:p>
    <w:p w14:paraId="414267EC" w14:textId="77777777" w:rsidR="003E4790" w:rsidRDefault="003E4790" w:rsidP="003E4790">
      <w:pPr>
        <w:pStyle w:val="Bezproreda"/>
        <w:ind w:left="284"/>
        <w:jc w:val="both"/>
        <w:rPr>
          <w:rFonts w:ascii="Times New Roman" w:hAnsi="Times New Roman" w:cs="Times New Roman"/>
          <w:sz w:val="24"/>
          <w:szCs w:val="24"/>
        </w:rPr>
      </w:pPr>
      <w:r>
        <w:rPr>
          <w:rFonts w:ascii="Times New Roman" w:hAnsi="Times New Roman" w:cs="Times New Roman"/>
          <w:sz w:val="24"/>
          <w:szCs w:val="24"/>
        </w:rPr>
        <w:t>U prvih šest mjeseci 2023. godine ukupne obveze konsolidiranog proračuna iznose 26.332.480,23 eura i veće su od obveza početkom godine za 4.136.323,72 eura. Od navedenog nedospjele obveze iznose 20.240.010,65 eura dok dospjele obveze iznose 6.092.469,58 eura.</w:t>
      </w:r>
    </w:p>
    <w:p w14:paraId="739D94E1" w14:textId="50CC1B5C" w:rsidR="003E4790" w:rsidRDefault="003E4790" w:rsidP="003E4790">
      <w:pPr>
        <w:pStyle w:val="Bezproreda"/>
        <w:ind w:left="284"/>
        <w:jc w:val="both"/>
        <w:rPr>
          <w:rFonts w:ascii="Times New Roman" w:hAnsi="Times New Roman" w:cs="Times New Roman"/>
          <w:sz w:val="24"/>
          <w:szCs w:val="24"/>
        </w:rPr>
      </w:pPr>
      <w:r>
        <w:rPr>
          <w:rFonts w:ascii="Times New Roman" w:hAnsi="Times New Roman" w:cs="Times New Roman"/>
          <w:sz w:val="24"/>
          <w:szCs w:val="24"/>
        </w:rPr>
        <w:t>Budući da Županijska bolnica Čakovec i Međimurska županija imaju najveći udio u kumuliranom manjku u nastavku su prikazane ukupne i dospjele obveze na dan 30. lipnja 2023. godine:</w:t>
      </w:r>
    </w:p>
    <w:p w14:paraId="7F657E09" w14:textId="77777777" w:rsidR="003E4790" w:rsidRPr="00C132B3" w:rsidRDefault="003E4790" w:rsidP="003E4790">
      <w:pPr>
        <w:pStyle w:val="Bezproreda"/>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481"/>
        <w:gridCol w:w="1371"/>
        <w:gridCol w:w="1909"/>
      </w:tblGrid>
      <w:tr w:rsidR="003E4790" w:rsidRPr="00C132B3" w14:paraId="2BEDE151" w14:textId="77777777" w:rsidTr="00B62C2A">
        <w:trPr>
          <w:trHeight w:val="430"/>
          <w:jc w:val="center"/>
        </w:trPr>
        <w:tc>
          <w:tcPr>
            <w:tcW w:w="0" w:type="auto"/>
            <w:shd w:val="clear" w:color="auto" w:fill="F2F2F2" w:themeFill="background1" w:themeFillShade="F2"/>
            <w:vAlign w:val="center"/>
          </w:tcPr>
          <w:p w14:paraId="73A11AAC" w14:textId="77777777" w:rsidR="003E4790" w:rsidRPr="00CC4EDD" w:rsidRDefault="003E4790" w:rsidP="00B62C2A">
            <w:pPr>
              <w:pStyle w:val="Bezproreda"/>
              <w:jc w:val="both"/>
              <w:rPr>
                <w:rFonts w:ascii="Times New Roman" w:hAnsi="Times New Roman" w:cs="Times New Roman"/>
                <w:b/>
                <w:i/>
              </w:rPr>
            </w:pPr>
            <w:bookmarkStart w:id="6" w:name="_Hlk150960624"/>
            <w:r w:rsidRPr="00CC4EDD">
              <w:rPr>
                <w:rFonts w:ascii="Times New Roman" w:hAnsi="Times New Roman" w:cs="Times New Roman"/>
                <w:b/>
                <w:i/>
              </w:rPr>
              <w:t>Stanje 30.06.2023.</w:t>
            </w:r>
          </w:p>
        </w:tc>
        <w:tc>
          <w:tcPr>
            <w:tcW w:w="0" w:type="auto"/>
            <w:shd w:val="clear" w:color="auto" w:fill="F2F2F2" w:themeFill="background1" w:themeFillShade="F2"/>
            <w:vAlign w:val="center"/>
          </w:tcPr>
          <w:p w14:paraId="06893EFC" w14:textId="77777777" w:rsidR="003E4790" w:rsidRDefault="003E4790" w:rsidP="00B62C2A">
            <w:pPr>
              <w:pStyle w:val="Bezproreda"/>
              <w:jc w:val="right"/>
              <w:rPr>
                <w:rFonts w:ascii="Times New Roman" w:hAnsi="Times New Roman" w:cs="Times New Roman"/>
                <w:i/>
              </w:rPr>
            </w:pPr>
            <w:r w:rsidRPr="00C132B3">
              <w:rPr>
                <w:rFonts w:ascii="Times New Roman" w:hAnsi="Times New Roman" w:cs="Times New Roman"/>
                <w:i/>
              </w:rPr>
              <w:t xml:space="preserve">Konsolidirani </w:t>
            </w:r>
          </w:p>
          <w:p w14:paraId="5A41FED2" w14:textId="77777777" w:rsidR="003E4790" w:rsidRPr="00C132B3" w:rsidRDefault="003E4790" w:rsidP="00B62C2A">
            <w:pPr>
              <w:pStyle w:val="Bezproreda"/>
              <w:jc w:val="right"/>
              <w:rPr>
                <w:rFonts w:ascii="Times New Roman" w:hAnsi="Times New Roman" w:cs="Times New Roman"/>
                <w:i/>
              </w:rPr>
            </w:pPr>
            <w:r w:rsidRPr="00C132B3">
              <w:rPr>
                <w:rFonts w:ascii="Times New Roman" w:hAnsi="Times New Roman" w:cs="Times New Roman"/>
                <w:i/>
              </w:rPr>
              <w:t>proračun</w:t>
            </w:r>
          </w:p>
        </w:tc>
        <w:tc>
          <w:tcPr>
            <w:tcW w:w="0" w:type="auto"/>
            <w:shd w:val="clear" w:color="auto" w:fill="F2F2F2" w:themeFill="background1" w:themeFillShade="F2"/>
            <w:vAlign w:val="center"/>
          </w:tcPr>
          <w:p w14:paraId="30D99DC0" w14:textId="77777777" w:rsidR="003E4790" w:rsidRDefault="003E4790" w:rsidP="00B62C2A">
            <w:pPr>
              <w:pStyle w:val="Bezproreda"/>
              <w:jc w:val="right"/>
              <w:rPr>
                <w:rFonts w:ascii="Times New Roman" w:hAnsi="Times New Roman" w:cs="Times New Roman"/>
                <w:i/>
              </w:rPr>
            </w:pPr>
            <w:r w:rsidRPr="00C132B3">
              <w:rPr>
                <w:rFonts w:ascii="Times New Roman" w:hAnsi="Times New Roman" w:cs="Times New Roman"/>
                <w:i/>
              </w:rPr>
              <w:t xml:space="preserve">Međimurska </w:t>
            </w:r>
          </w:p>
          <w:p w14:paraId="278591F6" w14:textId="77777777" w:rsidR="003E4790" w:rsidRPr="00C132B3" w:rsidRDefault="003E4790" w:rsidP="00B62C2A">
            <w:pPr>
              <w:pStyle w:val="Bezproreda"/>
              <w:jc w:val="right"/>
              <w:rPr>
                <w:rFonts w:ascii="Times New Roman" w:hAnsi="Times New Roman" w:cs="Times New Roman"/>
                <w:i/>
              </w:rPr>
            </w:pPr>
            <w:r w:rsidRPr="00C132B3">
              <w:rPr>
                <w:rFonts w:ascii="Times New Roman" w:hAnsi="Times New Roman" w:cs="Times New Roman"/>
                <w:i/>
              </w:rPr>
              <w:t>županija</w:t>
            </w:r>
          </w:p>
        </w:tc>
        <w:tc>
          <w:tcPr>
            <w:tcW w:w="0" w:type="auto"/>
            <w:shd w:val="clear" w:color="auto" w:fill="F2F2F2" w:themeFill="background1" w:themeFillShade="F2"/>
            <w:vAlign w:val="center"/>
          </w:tcPr>
          <w:p w14:paraId="4A3D6195" w14:textId="77777777" w:rsidR="003E4790" w:rsidRPr="00C132B3" w:rsidRDefault="003E4790" w:rsidP="00B62C2A">
            <w:pPr>
              <w:pStyle w:val="Bezproreda"/>
              <w:jc w:val="right"/>
              <w:rPr>
                <w:rFonts w:ascii="Times New Roman" w:hAnsi="Times New Roman" w:cs="Times New Roman"/>
                <w:i/>
              </w:rPr>
            </w:pPr>
            <w:r w:rsidRPr="00C132B3">
              <w:rPr>
                <w:rFonts w:ascii="Times New Roman" w:hAnsi="Times New Roman" w:cs="Times New Roman"/>
                <w:i/>
              </w:rPr>
              <w:t>Županijska bolnica</w:t>
            </w:r>
          </w:p>
          <w:p w14:paraId="2FD57B74" w14:textId="77777777" w:rsidR="003E4790" w:rsidRPr="00C132B3" w:rsidRDefault="003E4790" w:rsidP="00B62C2A">
            <w:pPr>
              <w:pStyle w:val="Bezproreda"/>
              <w:jc w:val="right"/>
              <w:rPr>
                <w:rFonts w:ascii="Times New Roman" w:hAnsi="Times New Roman" w:cs="Times New Roman"/>
                <w:i/>
              </w:rPr>
            </w:pPr>
            <w:r w:rsidRPr="00C132B3">
              <w:rPr>
                <w:rFonts w:ascii="Times New Roman" w:hAnsi="Times New Roman" w:cs="Times New Roman"/>
                <w:i/>
              </w:rPr>
              <w:t xml:space="preserve"> Čakovec</w:t>
            </w:r>
          </w:p>
        </w:tc>
      </w:tr>
      <w:tr w:rsidR="003E4790" w:rsidRPr="00C132B3" w14:paraId="37411C72" w14:textId="77777777" w:rsidTr="00B62C2A">
        <w:trPr>
          <w:trHeight w:val="340"/>
          <w:jc w:val="center"/>
        </w:trPr>
        <w:tc>
          <w:tcPr>
            <w:tcW w:w="0" w:type="auto"/>
            <w:vAlign w:val="center"/>
          </w:tcPr>
          <w:p w14:paraId="5FE9A189" w14:textId="77777777" w:rsidR="003E4790" w:rsidRPr="00C132B3" w:rsidRDefault="003E4790" w:rsidP="00B62C2A">
            <w:pPr>
              <w:pStyle w:val="Bezproreda"/>
              <w:jc w:val="both"/>
              <w:rPr>
                <w:rFonts w:ascii="Times New Roman" w:hAnsi="Times New Roman" w:cs="Times New Roman"/>
              </w:rPr>
            </w:pPr>
            <w:r w:rsidRPr="00C132B3">
              <w:rPr>
                <w:rFonts w:ascii="Times New Roman" w:hAnsi="Times New Roman" w:cs="Times New Roman"/>
              </w:rPr>
              <w:t>Ukupne obveze</w:t>
            </w:r>
          </w:p>
        </w:tc>
        <w:tc>
          <w:tcPr>
            <w:tcW w:w="0" w:type="auto"/>
            <w:vAlign w:val="center"/>
          </w:tcPr>
          <w:p w14:paraId="20E6FF0E" w14:textId="77777777" w:rsidR="003E4790" w:rsidRPr="00C132B3" w:rsidRDefault="003E4790" w:rsidP="00B62C2A">
            <w:pPr>
              <w:pStyle w:val="Bezproreda"/>
              <w:jc w:val="right"/>
              <w:rPr>
                <w:rFonts w:ascii="Times New Roman" w:hAnsi="Times New Roman" w:cs="Times New Roman"/>
              </w:rPr>
            </w:pPr>
            <w:r w:rsidRPr="00C132B3">
              <w:rPr>
                <w:rFonts w:ascii="Times New Roman" w:hAnsi="Times New Roman" w:cs="Times New Roman"/>
              </w:rPr>
              <w:t>26.332480.23</w:t>
            </w:r>
          </w:p>
        </w:tc>
        <w:tc>
          <w:tcPr>
            <w:tcW w:w="0" w:type="auto"/>
            <w:vAlign w:val="center"/>
          </w:tcPr>
          <w:p w14:paraId="58D38058" w14:textId="77777777" w:rsidR="003E4790" w:rsidRPr="00C132B3" w:rsidRDefault="003E4790" w:rsidP="00B62C2A">
            <w:pPr>
              <w:pStyle w:val="Bezproreda"/>
              <w:jc w:val="right"/>
              <w:rPr>
                <w:rFonts w:ascii="Times New Roman" w:hAnsi="Times New Roman" w:cs="Times New Roman"/>
              </w:rPr>
            </w:pPr>
            <w:r w:rsidRPr="00C132B3">
              <w:rPr>
                <w:rFonts w:ascii="Times New Roman" w:hAnsi="Times New Roman" w:cs="Times New Roman"/>
              </w:rPr>
              <w:t>5.289.448,92</w:t>
            </w:r>
          </w:p>
        </w:tc>
        <w:tc>
          <w:tcPr>
            <w:tcW w:w="0" w:type="auto"/>
            <w:vAlign w:val="center"/>
          </w:tcPr>
          <w:p w14:paraId="44EF9C04" w14:textId="77777777" w:rsidR="003E4790" w:rsidRPr="00C132B3" w:rsidRDefault="003E4790" w:rsidP="00B62C2A">
            <w:pPr>
              <w:pStyle w:val="Bezproreda"/>
              <w:jc w:val="right"/>
              <w:rPr>
                <w:rFonts w:ascii="Times New Roman" w:hAnsi="Times New Roman" w:cs="Times New Roman"/>
              </w:rPr>
            </w:pPr>
            <w:r w:rsidRPr="00C132B3">
              <w:rPr>
                <w:rFonts w:ascii="Times New Roman" w:hAnsi="Times New Roman" w:cs="Times New Roman"/>
              </w:rPr>
              <w:t>14.356.615,72</w:t>
            </w:r>
          </w:p>
        </w:tc>
      </w:tr>
      <w:tr w:rsidR="003E4790" w:rsidRPr="00C132B3" w14:paraId="686D12FE" w14:textId="77777777" w:rsidTr="00B62C2A">
        <w:trPr>
          <w:trHeight w:val="340"/>
          <w:jc w:val="center"/>
        </w:trPr>
        <w:tc>
          <w:tcPr>
            <w:tcW w:w="0" w:type="auto"/>
            <w:vAlign w:val="center"/>
          </w:tcPr>
          <w:p w14:paraId="57ED16D5" w14:textId="77777777" w:rsidR="003E4790" w:rsidRPr="00C132B3" w:rsidRDefault="003E4790" w:rsidP="00B62C2A">
            <w:pPr>
              <w:pStyle w:val="Bezproreda"/>
              <w:jc w:val="both"/>
              <w:rPr>
                <w:rFonts w:ascii="Times New Roman" w:hAnsi="Times New Roman" w:cs="Times New Roman"/>
              </w:rPr>
            </w:pPr>
            <w:r w:rsidRPr="00C132B3">
              <w:rPr>
                <w:rFonts w:ascii="Times New Roman" w:hAnsi="Times New Roman" w:cs="Times New Roman"/>
              </w:rPr>
              <w:t>Dospjele obveze</w:t>
            </w:r>
          </w:p>
        </w:tc>
        <w:tc>
          <w:tcPr>
            <w:tcW w:w="0" w:type="auto"/>
            <w:vAlign w:val="center"/>
          </w:tcPr>
          <w:p w14:paraId="3D91C5EA" w14:textId="77777777" w:rsidR="003E4790" w:rsidRPr="00C132B3" w:rsidRDefault="003E4790" w:rsidP="00B62C2A">
            <w:pPr>
              <w:pStyle w:val="Bezproreda"/>
              <w:jc w:val="right"/>
              <w:rPr>
                <w:rFonts w:ascii="Times New Roman" w:hAnsi="Times New Roman" w:cs="Times New Roman"/>
              </w:rPr>
            </w:pPr>
            <w:r w:rsidRPr="00C132B3">
              <w:rPr>
                <w:rFonts w:ascii="Times New Roman" w:hAnsi="Times New Roman" w:cs="Times New Roman"/>
              </w:rPr>
              <w:t>6.092.469,58</w:t>
            </w:r>
          </w:p>
        </w:tc>
        <w:tc>
          <w:tcPr>
            <w:tcW w:w="0" w:type="auto"/>
            <w:vAlign w:val="center"/>
          </w:tcPr>
          <w:p w14:paraId="1C62885D" w14:textId="77777777" w:rsidR="003E4790" w:rsidRPr="00C132B3" w:rsidRDefault="003E4790" w:rsidP="00B62C2A">
            <w:pPr>
              <w:pStyle w:val="Bezproreda"/>
              <w:jc w:val="right"/>
              <w:rPr>
                <w:rFonts w:ascii="Times New Roman" w:hAnsi="Times New Roman" w:cs="Times New Roman"/>
              </w:rPr>
            </w:pPr>
            <w:r w:rsidRPr="00C132B3">
              <w:rPr>
                <w:rFonts w:ascii="Times New Roman" w:hAnsi="Times New Roman" w:cs="Times New Roman"/>
              </w:rPr>
              <w:t>1.064.869,74</w:t>
            </w:r>
          </w:p>
        </w:tc>
        <w:tc>
          <w:tcPr>
            <w:tcW w:w="0" w:type="auto"/>
            <w:vAlign w:val="center"/>
          </w:tcPr>
          <w:p w14:paraId="0B160FE9" w14:textId="77777777" w:rsidR="003E4790" w:rsidRPr="00C132B3" w:rsidRDefault="003E4790" w:rsidP="00B62C2A">
            <w:pPr>
              <w:pStyle w:val="Bezproreda"/>
              <w:jc w:val="right"/>
              <w:rPr>
                <w:rFonts w:ascii="Times New Roman" w:hAnsi="Times New Roman" w:cs="Times New Roman"/>
              </w:rPr>
            </w:pPr>
            <w:r w:rsidRPr="00C132B3">
              <w:rPr>
                <w:rFonts w:ascii="Times New Roman" w:hAnsi="Times New Roman" w:cs="Times New Roman"/>
              </w:rPr>
              <w:t>4.426.906,84</w:t>
            </w:r>
          </w:p>
        </w:tc>
      </w:tr>
      <w:tr w:rsidR="003E4790" w:rsidRPr="00C132B3" w14:paraId="36F8FB50" w14:textId="77777777" w:rsidTr="00B62C2A">
        <w:trPr>
          <w:trHeight w:val="340"/>
          <w:jc w:val="center"/>
        </w:trPr>
        <w:tc>
          <w:tcPr>
            <w:tcW w:w="0" w:type="auto"/>
            <w:vAlign w:val="center"/>
          </w:tcPr>
          <w:p w14:paraId="3B7E80B3" w14:textId="77777777" w:rsidR="003E4790" w:rsidRPr="00C132B3" w:rsidRDefault="003E4790" w:rsidP="00B62C2A">
            <w:pPr>
              <w:pStyle w:val="Bezproreda"/>
              <w:jc w:val="both"/>
              <w:rPr>
                <w:rFonts w:ascii="Times New Roman" w:hAnsi="Times New Roman" w:cs="Times New Roman"/>
              </w:rPr>
            </w:pPr>
            <w:r w:rsidRPr="00C132B3">
              <w:rPr>
                <w:rFonts w:ascii="Times New Roman" w:hAnsi="Times New Roman" w:cs="Times New Roman"/>
              </w:rPr>
              <w:t>Nedospjele obveze</w:t>
            </w:r>
          </w:p>
        </w:tc>
        <w:tc>
          <w:tcPr>
            <w:tcW w:w="0" w:type="auto"/>
            <w:vAlign w:val="center"/>
          </w:tcPr>
          <w:p w14:paraId="7F1C387A" w14:textId="77777777" w:rsidR="003E4790" w:rsidRPr="00C132B3" w:rsidRDefault="003E4790" w:rsidP="00B62C2A">
            <w:pPr>
              <w:pStyle w:val="Bezproreda"/>
              <w:jc w:val="right"/>
              <w:rPr>
                <w:rFonts w:ascii="Times New Roman" w:hAnsi="Times New Roman" w:cs="Times New Roman"/>
              </w:rPr>
            </w:pPr>
            <w:r w:rsidRPr="00C132B3">
              <w:rPr>
                <w:rFonts w:ascii="Times New Roman" w:hAnsi="Times New Roman" w:cs="Times New Roman"/>
              </w:rPr>
              <w:t>20.240.010,65</w:t>
            </w:r>
          </w:p>
        </w:tc>
        <w:tc>
          <w:tcPr>
            <w:tcW w:w="0" w:type="auto"/>
            <w:vAlign w:val="center"/>
          </w:tcPr>
          <w:p w14:paraId="78AF9E46" w14:textId="77777777" w:rsidR="003E4790" w:rsidRPr="00C132B3" w:rsidRDefault="003E4790" w:rsidP="00B62C2A">
            <w:pPr>
              <w:pStyle w:val="Bezproreda"/>
              <w:jc w:val="right"/>
              <w:rPr>
                <w:rFonts w:ascii="Times New Roman" w:hAnsi="Times New Roman" w:cs="Times New Roman"/>
              </w:rPr>
            </w:pPr>
            <w:r w:rsidRPr="00C132B3">
              <w:rPr>
                <w:rFonts w:ascii="Times New Roman" w:hAnsi="Times New Roman" w:cs="Times New Roman"/>
              </w:rPr>
              <w:t>4.224.579,18</w:t>
            </w:r>
          </w:p>
        </w:tc>
        <w:tc>
          <w:tcPr>
            <w:tcW w:w="0" w:type="auto"/>
            <w:vAlign w:val="center"/>
          </w:tcPr>
          <w:p w14:paraId="0457CA4F" w14:textId="77777777" w:rsidR="003E4790" w:rsidRPr="00C132B3" w:rsidRDefault="003E4790" w:rsidP="00B62C2A">
            <w:pPr>
              <w:pStyle w:val="Bezproreda"/>
              <w:jc w:val="right"/>
              <w:rPr>
                <w:rFonts w:ascii="Times New Roman" w:hAnsi="Times New Roman" w:cs="Times New Roman"/>
              </w:rPr>
            </w:pPr>
            <w:r w:rsidRPr="00C132B3">
              <w:rPr>
                <w:rFonts w:ascii="Times New Roman" w:hAnsi="Times New Roman" w:cs="Times New Roman"/>
              </w:rPr>
              <w:t>9.929.708,88</w:t>
            </w:r>
          </w:p>
        </w:tc>
      </w:tr>
    </w:tbl>
    <w:bookmarkEnd w:id="6"/>
    <w:p w14:paraId="5FC5C31E" w14:textId="77777777" w:rsidR="003E4790" w:rsidRPr="00F402E4" w:rsidRDefault="003E4790" w:rsidP="003E4790">
      <w:pPr>
        <w:ind w:left="284"/>
        <w:jc w:val="both"/>
        <w:rPr>
          <w:iCs/>
          <w:noProof/>
        </w:rPr>
      </w:pPr>
      <w:r w:rsidRPr="00F402E4">
        <w:rPr>
          <w:iCs/>
          <w:noProof/>
        </w:rPr>
        <w:t>Iz navedene tabele vidljivo je da najveći udio u ukupnim obvezama pripada Županijskoj bolnici Čakovec koja stanje obveza dodatno pojašnjava tablicom u nastavku:</w:t>
      </w:r>
    </w:p>
    <w:p w14:paraId="40DB4970" w14:textId="77777777" w:rsidR="003E4790" w:rsidRPr="00C132B3" w:rsidRDefault="003E4790" w:rsidP="003E4790">
      <w:pPr>
        <w:pStyle w:val="Odlomakpopisa"/>
        <w:ind w:left="708"/>
        <w:jc w:val="both"/>
        <w:rPr>
          <w:iCs/>
          <w:noProof/>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166"/>
        <w:gridCol w:w="1921"/>
      </w:tblGrid>
      <w:tr w:rsidR="003E4790" w:rsidRPr="007E430E" w14:paraId="6A08766C" w14:textId="77777777" w:rsidTr="00B62C2A">
        <w:trPr>
          <w:trHeight w:val="340"/>
          <w:jc w:val="center"/>
        </w:trPr>
        <w:tc>
          <w:tcPr>
            <w:tcW w:w="0" w:type="auto"/>
            <w:shd w:val="clear" w:color="auto" w:fill="F2F2F2" w:themeFill="background1" w:themeFillShade="F2"/>
          </w:tcPr>
          <w:p w14:paraId="379D2AF9" w14:textId="77777777" w:rsidR="003E4790" w:rsidRPr="00CC4EDD" w:rsidRDefault="003E4790" w:rsidP="00B62C2A">
            <w:pPr>
              <w:pStyle w:val="Bezproreda"/>
              <w:rPr>
                <w:rFonts w:ascii="Times New Roman" w:hAnsi="Times New Roman" w:cs="Times New Roman"/>
                <w:b/>
                <w:i/>
              </w:rPr>
            </w:pPr>
            <w:r w:rsidRPr="00CC4EDD">
              <w:rPr>
                <w:rFonts w:ascii="Times New Roman" w:hAnsi="Times New Roman" w:cs="Times New Roman"/>
                <w:b/>
                <w:i/>
              </w:rPr>
              <w:t>Stanje 01.01.2023.</w:t>
            </w:r>
          </w:p>
        </w:tc>
        <w:tc>
          <w:tcPr>
            <w:tcW w:w="0" w:type="auto"/>
            <w:shd w:val="clear" w:color="auto" w:fill="F2F2F2" w:themeFill="background1" w:themeFillShade="F2"/>
          </w:tcPr>
          <w:p w14:paraId="238671C5" w14:textId="77777777" w:rsidR="003E4790" w:rsidRDefault="003E4790" w:rsidP="00B62C2A">
            <w:pPr>
              <w:pStyle w:val="Bezproreda"/>
              <w:jc w:val="right"/>
              <w:rPr>
                <w:rFonts w:ascii="Times New Roman" w:hAnsi="Times New Roman" w:cs="Times New Roman"/>
                <w:i/>
              </w:rPr>
            </w:pPr>
            <w:r w:rsidRPr="007E430E">
              <w:rPr>
                <w:rFonts w:ascii="Times New Roman" w:hAnsi="Times New Roman" w:cs="Times New Roman"/>
                <w:i/>
              </w:rPr>
              <w:t xml:space="preserve">ŽBČK </w:t>
            </w:r>
            <w:r>
              <w:rPr>
                <w:rFonts w:ascii="Times New Roman" w:hAnsi="Times New Roman" w:cs="Times New Roman"/>
                <w:i/>
              </w:rPr>
              <w:t xml:space="preserve">- </w:t>
            </w:r>
            <w:r w:rsidRPr="007E430E">
              <w:rPr>
                <w:rFonts w:ascii="Times New Roman" w:hAnsi="Times New Roman" w:cs="Times New Roman"/>
                <w:i/>
              </w:rPr>
              <w:t xml:space="preserve">Stanje obveza </w:t>
            </w:r>
          </w:p>
          <w:p w14:paraId="77C747D6" w14:textId="77777777" w:rsidR="003E4790" w:rsidRPr="007E430E" w:rsidRDefault="003E4790" w:rsidP="00B62C2A">
            <w:pPr>
              <w:pStyle w:val="Bezproreda"/>
              <w:jc w:val="right"/>
              <w:rPr>
                <w:rFonts w:ascii="Times New Roman" w:hAnsi="Times New Roman" w:cs="Times New Roman"/>
                <w:i/>
              </w:rPr>
            </w:pPr>
            <w:r w:rsidRPr="007E430E">
              <w:rPr>
                <w:rFonts w:ascii="Times New Roman" w:hAnsi="Times New Roman" w:cs="Times New Roman"/>
                <w:i/>
              </w:rPr>
              <w:t>na dan 01.01.2023.</w:t>
            </w:r>
          </w:p>
        </w:tc>
        <w:tc>
          <w:tcPr>
            <w:tcW w:w="0" w:type="auto"/>
            <w:shd w:val="clear" w:color="auto" w:fill="F2F2F2" w:themeFill="background1" w:themeFillShade="F2"/>
          </w:tcPr>
          <w:p w14:paraId="331BE291" w14:textId="77777777" w:rsidR="003E4790" w:rsidRDefault="003E4790" w:rsidP="00B62C2A">
            <w:pPr>
              <w:pStyle w:val="Bezproreda"/>
              <w:jc w:val="right"/>
              <w:rPr>
                <w:rFonts w:ascii="Times New Roman" w:hAnsi="Times New Roman" w:cs="Times New Roman"/>
                <w:i/>
              </w:rPr>
            </w:pPr>
            <w:r w:rsidRPr="007E430E">
              <w:rPr>
                <w:rFonts w:ascii="Times New Roman" w:hAnsi="Times New Roman" w:cs="Times New Roman"/>
                <w:i/>
              </w:rPr>
              <w:t xml:space="preserve">Stanje obveza </w:t>
            </w:r>
          </w:p>
          <w:p w14:paraId="4FCF9809" w14:textId="77777777" w:rsidR="003E4790" w:rsidRPr="007E430E" w:rsidRDefault="003E4790" w:rsidP="00B62C2A">
            <w:pPr>
              <w:pStyle w:val="Bezproreda"/>
              <w:jc w:val="right"/>
              <w:rPr>
                <w:rFonts w:ascii="Times New Roman" w:hAnsi="Times New Roman" w:cs="Times New Roman"/>
                <w:i/>
              </w:rPr>
            </w:pPr>
            <w:r w:rsidRPr="007E430E">
              <w:rPr>
                <w:rFonts w:ascii="Times New Roman" w:hAnsi="Times New Roman" w:cs="Times New Roman"/>
                <w:i/>
              </w:rPr>
              <w:t>na dan 30.06.2023.</w:t>
            </w:r>
          </w:p>
        </w:tc>
      </w:tr>
      <w:tr w:rsidR="003E4790" w:rsidRPr="0003643C" w14:paraId="0EAB0D47" w14:textId="77777777" w:rsidTr="00B62C2A">
        <w:trPr>
          <w:trHeight w:val="340"/>
          <w:jc w:val="center"/>
        </w:trPr>
        <w:tc>
          <w:tcPr>
            <w:tcW w:w="0" w:type="auto"/>
          </w:tcPr>
          <w:p w14:paraId="61B3EF50" w14:textId="77777777" w:rsidR="003E4790" w:rsidRPr="0003643C" w:rsidRDefault="003E4790" w:rsidP="00B62C2A">
            <w:pPr>
              <w:pStyle w:val="Bezproreda"/>
              <w:jc w:val="both"/>
              <w:rPr>
                <w:rFonts w:ascii="Times New Roman" w:hAnsi="Times New Roman" w:cs="Times New Roman"/>
                <w:sz w:val="24"/>
                <w:szCs w:val="24"/>
              </w:rPr>
            </w:pPr>
            <w:r w:rsidRPr="0003643C">
              <w:rPr>
                <w:rFonts w:ascii="Times New Roman" w:hAnsi="Times New Roman" w:cs="Times New Roman"/>
                <w:sz w:val="24"/>
                <w:szCs w:val="24"/>
              </w:rPr>
              <w:t>Ukupne obveze</w:t>
            </w:r>
          </w:p>
        </w:tc>
        <w:tc>
          <w:tcPr>
            <w:tcW w:w="0" w:type="auto"/>
          </w:tcPr>
          <w:p w14:paraId="4EF0C759" w14:textId="77777777" w:rsidR="003E4790" w:rsidRPr="0003643C" w:rsidRDefault="003E4790" w:rsidP="00B62C2A">
            <w:pPr>
              <w:pStyle w:val="Bezproreda"/>
              <w:jc w:val="right"/>
              <w:rPr>
                <w:rFonts w:ascii="Times New Roman" w:hAnsi="Times New Roman" w:cs="Times New Roman"/>
                <w:sz w:val="24"/>
                <w:szCs w:val="24"/>
              </w:rPr>
            </w:pPr>
            <w:r>
              <w:rPr>
                <w:rFonts w:ascii="Times New Roman" w:hAnsi="Times New Roman" w:cs="Times New Roman"/>
                <w:sz w:val="24"/>
                <w:szCs w:val="24"/>
              </w:rPr>
              <w:t>11.952.881,89</w:t>
            </w:r>
          </w:p>
        </w:tc>
        <w:tc>
          <w:tcPr>
            <w:tcW w:w="0" w:type="auto"/>
          </w:tcPr>
          <w:p w14:paraId="061C81C5" w14:textId="77777777" w:rsidR="003E4790" w:rsidRPr="0003643C" w:rsidRDefault="003E4790" w:rsidP="00B62C2A">
            <w:pPr>
              <w:pStyle w:val="Bezproreda"/>
              <w:jc w:val="right"/>
              <w:rPr>
                <w:rFonts w:ascii="Times New Roman" w:hAnsi="Times New Roman" w:cs="Times New Roman"/>
                <w:sz w:val="24"/>
                <w:szCs w:val="24"/>
              </w:rPr>
            </w:pPr>
            <w:r>
              <w:rPr>
                <w:rFonts w:ascii="Times New Roman" w:hAnsi="Times New Roman" w:cs="Times New Roman"/>
                <w:sz w:val="24"/>
                <w:szCs w:val="24"/>
              </w:rPr>
              <w:t>14.356.615,72</w:t>
            </w:r>
          </w:p>
        </w:tc>
      </w:tr>
      <w:tr w:rsidR="003E4790" w:rsidRPr="0003643C" w14:paraId="373D4C95" w14:textId="77777777" w:rsidTr="00B62C2A">
        <w:trPr>
          <w:trHeight w:val="340"/>
          <w:jc w:val="center"/>
        </w:trPr>
        <w:tc>
          <w:tcPr>
            <w:tcW w:w="0" w:type="auto"/>
          </w:tcPr>
          <w:p w14:paraId="532924CC" w14:textId="77777777" w:rsidR="003E4790" w:rsidRPr="0003643C" w:rsidRDefault="003E4790" w:rsidP="00B62C2A">
            <w:pPr>
              <w:pStyle w:val="Bezproreda"/>
              <w:jc w:val="both"/>
              <w:rPr>
                <w:rFonts w:ascii="Times New Roman" w:hAnsi="Times New Roman" w:cs="Times New Roman"/>
                <w:sz w:val="24"/>
                <w:szCs w:val="24"/>
              </w:rPr>
            </w:pPr>
            <w:r w:rsidRPr="0003643C">
              <w:rPr>
                <w:rFonts w:ascii="Times New Roman" w:hAnsi="Times New Roman" w:cs="Times New Roman"/>
                <w:sz w:val="24"/>
                <w:szCs w:val="24"/>
              </w:rPr>
              <w:t>Dospjele obveze</w:t>
            </w:r>
          </w:p>
        </w:tc>
        <w:tc>
          <w:tcPr>
            <w:tcW w:w="0" w:type="auto"/>
          </w:tcPr>
          <w:p w14:paraId="6C75954D" w14:textId="77777777" w:rsidR="003E4790" w:rsidRPr="0003643C" w:rsidRDefault="003E4790" w:rsidP="00B62C2A">
            <w:pPr>
              <w:pStyle w:val="Bezproreda"/>
              <w:jc w:val="right"/>
              <w:rPr>
                <w:rFonts w:ascii="Times New Roman" w:hAnsi="Times New Roman" w:cs="Times New Roman"/>
                <w:sz w:val="24"/>
                <w:szCs w:val="24"/>
              </w:rPr>
            </w:pPr>
            <w:r>
              <w:rPr>
                <w:rFonts w:ascii="Times New Roman" w:hAnsi="Times New Roman" w:cs="Times New Roman"/>
                <w:sz w:val="24"/>
                <w:szCs w:val="24"/>
              </w:rPr>
              <w:t>9.606.440,26</w:t>
            </w:r>
          </w:p>
        </w:tc>
        <w:tc>
          <w:tcPr>
            <w:tcW w:w="0" w:type="auto"/>
          </w:tcPr>
          <w:p w14:paraId="75ED9A17" w14:textId="77777777" w:rsidR="003E4790" w:rsidRPr="0003643C" w:rsidRDefault="003E4790" w:rsidP="00B62C2A">
            <w:pPr>
              <w:pStyle w:val="Bezproreda"/>
              <w:jc w:val="right"/>
              <w:rPr>
                <w:rFonts w:ascii="Times New Roman" w:hAnsi="Times New Roman" w:cs="Times New Roman"/>
                <w:sz w:val="24"/>
                <w:szCs w:val="24"/>
              </w:rPr>
            </w:pPr>
            <w:r>
              <w:rPr>
                <w:rFonts w:ascii="Times New Roman" w:hAnsi="Times New Roman" w:cs="Times New Roman"/>
                <w:sz w:val="24"/>
                <w:szCs w:val="24"/>
              </w:rPr>
              <w:t>4.426.906,84</w:t>
            </w:r>
          </w:p>
        </w:tc>
      </w:tr>
    </w:tbl>
    <w:p w14:paraId="45AFBD15" w14:textId="77777777" w:rsidR="003E4790" w:rsidRPr="00C132B3" w:rsidRDefault="003E4790" w:rsidP="003E4790">
      <w:pPr>
        <w:autoSpaceDE w:val="0"/>
        <w:autoSpaceDN w:val="0"/>
        <w:adjustRightInd w:val="0"/>
        <w:ind w:left="284" w:right="282"/>
        <w:jc w:val="both"/>
        <w:rPr>
          <w:i/>
          <w:noProof/>
          <w:sz w:val="16"/>
          <w:szCs w:val="16"/>
        </w:rPr>
      </w:pPr>
    </w:p>
    <w:p w14:paraId="01F59704" w14:textId="04CB9697" w:rsidR="003E4790" w:rsidRDefault="003E4790" w:rsidP="003E4790">
      <w:pPr>
        <w:autoSpaceDE w:val="0"/>
        <w:autoSpaceDN w:val="0"/>
        <w:adjustRightInd w:val="0"/>
        <w:ind w:left="284" w:right="282"/>
        <w:jc w:val="both"/>
        <w:rPr>
          <w:i/>
          <w:noProof/>
        </w:rPr>
      </w:pPr>
      <w:r>
        <w:rPr>
          <w:i/>
          <w:noProof/>
        </w:rPr>
        <w:t>„</w:t>
      </w:r>
      <w:r w:rsidRPr="00F402E4">
        <w:rPr>
          <w:i/>
          <w:noProof/>
        </w:rPr>
        <w:t>U 2023. godini bilježi se blagi rast obveza za lijekove budući da nije bilo velikih sanacija u prvom</w:t>
      </w:r>
      <w:r w:rsidR="003246EC">
        <w:rPr>
          <w:i/>
          <w:noProof/>
        </w:rPr>
        <w:t xml:space="preserve"> </w:t>
      </w:r>
      <w:r w:rsidRPr="00F402E4">
        <w:rPr>
          <w:i/>
          <w:noProof/>
        </w:rPr>
        <w:t>dijelu ove godine, dok su obveze za medicinski potrošni materijal smanjene, ali razlog tome u</w:t>
      </w:r>
      <w:r w:rsidR="003246EC">
        <w:rPr>
          <w:i/>
          <w:noProof/>
        </w:rPr>
        <w:t xml:space="preserve"> </w:t>
      </w:r>
      <w:r w:rsidRPr="00F402E4">
        <w:rPr>
          <w:i/>
          <w:noProof/>
        </w:rPr>
        <w:t>odnosu na lijekove je samo što se obveze podmiruju prema ročnosti.</w:t>
      </w:r>
      <w:r>
        <w:rPr>
          <w:i/>
          <w:noProof/>
        </w:rPr>
        <w:t xml:space="preserve"> </w:t>
      </w:r>
      <w:r w:rsidRPr="00F402E4">
        <w:rPr>
          <w:i/>
          <w:noProof/>
        </w:rPr>
        <w:t xml:space="preserve">Zbog povećanih prihoda u 2023.godini </w:t>
      </w:r>
      <w:r w:rsidRPr="00F402E4">
        <w:rPr>
          <w:i/>
          <w:noProof/>
        </w:rPr>
        <w:lastRenderedPageBreak/>
        <w:t>uspjeli smo smanjiti odnosno podmiriti obveze za živežne</w:t>
      </w:r>
      <w:r>
        <w:rPr>
          <w:i/>
          <w:noProof/>
        </w:rPr>
        <w:t xml:space="preserve"> </w:t>
      </w:r>
      <w:r w:rsidRPr="00F402E4">
        <w:rPr>
          <w:i/>
          <w:noProof/>
        </w:rPr>
        <w:t>namirnice, energiju, ostale nespomenute obveze, opremu, ostale materijale i reprodukcijski materijal.</w:t>
      </w:r>
      <w:r>
        <w:rPr>
          <w:i/>
          <w:noProof/>
        </w:rPr>
        <w:t>“</w:t>
      </w:r>
    </w:p>
    <w:p w14:paraId="45AF1366" w14:textId="77777777" w:rsidR="003E4790" w:rsidRDefault="003E4790" w:rsidP="003E4790">
      <w:pPr>
        <w:autoSpaceDE w:val="0"/>
        <w:autoSpaceDN w:val="0"/>
        <w:adjustRightInd w:val="0"/>
        <w:ind w:left="284"/>
        <w:jc w:val="both"/>
        <w:rPr>
          <w:iCs/>
          <w:noProof/>
        </w:rPr>
      </w:pPr>
    </w:p>
    <w:p w14:paraId="68880A91" w14:textId="7E4CF313" w:rsidR="003E4790" w:rsidRDefault="003E4790" w:rsidP="003E4790">
      <w:pPr>
        <w:pStyle w:val="Odlomakpopisa"/>
        <w:ind w:left="0"/>
        <w:jc w:val="both"/>
        <w:rPr>
          <w:noProof/>
        </w:rPr>
      </w:pPr>
      <w:r w:rsidRPr="00C132B3">
        <w:rPr>
          <w:noProof/>
        </w:rPr>
        <w:t xml:space="preserve">Međimurska županija </w:t>
      </w:r>
      <w:r>
        <w:rPr>
          <w:noProof/>
        </w:rPr>
        <w:t xml:space="preserve">u </w:t>
      </w:r>
      <w:r w:rsidR="009C1250">
        <w:rPr>
          <w:noProof/>
        </w:rPr>
        <w:t>razdoblju do 30.06.2023. godine</w:t>
      </w:r>
      <w:r>
        <w:rPr>
          <w:noProof/>
        </w:rPr>
        <w:t xml:space="preserve"> </w:t>
      </w:r>
      <w:r w:rsidRPr="00C132B3">
        <w:rPr>
          <w:noProof/>
        </w:rPr>
        <w:t>također bilježi porast obveza u odnosu na početak godine i to je povećanje u odnosu na početak izvještajnog razdoblja sa 4.484.160,31 eura na 5.289.448,92 eura, najznačajnije povećanje se odnosi na evidentirane obveze za povrate poreza po godišnjim poreznim prijavama za 2022. godinu. Povrat navedenog zajma vrši se putem povrata namirenja iz poreznih prihoda u državni proračun počevši od kolovoza 2023. godine.</w:t>
      </w:r>
    </w:p>
    <w:p w14:paraId="5DA3A362" w14:textId="77777777" w:rsidR="009C1250" w:rsidRDefault="009C1250" w:rsidP="003E4790">
      <w:pPr>
        <w:pStyle w:val="Odlomakpopisa"/>
        <w:ind w:left="0"/>
        <w:jc w:val="both"/>
        <w:rPr>
          <w:noProof/>
        </w:rPr>
      </w:pPr>
    </w:p>
    <w:p w14:paraId="24EEC42A" w14:textId="47598A6E" w:rsidR="003E4790" w:rsidRPr="00C132B3" w:rsidRDefault="003E4790" w:rsidP="003E4790">
      <w:pPr>
        <w:pStyle w:val="Odlomakpopisa"/>
        <w:ind w:left="0"/>
        <w:jc w:val="both"/>
        <w:rPr>
          <w:noProof/>
        </w:rPr>
      </w:pPr>
      <w:r>
        <w:rPr>
          <w:noProof/>
        </w:rPr>
        <w:t>Međutim</w:t>
      </w:r>
      <w:r w:rsidR="009C1250">
        <w:rPr>
          <w:noProof/>
        </w:rPr>
        <w:t>,</w:t>
      </w:r>
      <w:r>
        <w:rPr>
          <w:noProof/>
        </w:rPr>
        <w:t xml:space="preserve"> u </w:t>
      </w:r>
      <w:r w:rsidR="009C1250">
        <w:rPr>
          <w:noProof/>
        </w:rPr>
        <w:t>razdoblju do 30.09.2023. godine obveze su smanjene u iznosu od 464.232,01 eura, sa početnih 4.484.160,31 eura na 4.019.928,30 eura. Najveći udio smanjenja se odnosi na povrate zajma u državni proračun putem povrata namirenja iz poreznih prihoda.</w:t>
      </w:r>
    </w:p>
    <w:p w14:paraId="460A5DB4" w14:textId="1FB30873" w:rsidR="003E4790" w:rsidRDefault="003E4790" w:rsidP="003E4790">
      <w:pPr>
        <w:jc w:val="both"/>
        <w:rPr>
          <w:iCs/>
          <w:noProof/>
        </w:rPr>
      </w:pPr>
    </w:p>
    <w:p w14:paraId="0DCF56D7" w14:textId="77777777" w:rsidR="006E64CE" w:rsidRDefault="006E64CE">
      <w:pPr>
        <w:spacing w:after="160" w:line="259" w:lineRule="auto"/>
        <w:rPr>
          <w:b/>
        </w:rPr>
      </w:pPr>
      <w:r>
        <w:rPr>
          <w:b/>
        </w:rPr>
        <w:br w:type="page"/>
      </w:r>
    </w:p>
    <w:p w14:paraId="3A570286" w14:textId="77777777" w:rsidR="006E64CE" w:rsidRDefault="006E64CE">
      <w:pPr>
        <w:spacing w:after="160" w:line="259" w:lineRule="auto"/>
        <w:rPr>
          <w:b/>
        </w:rPr>
      </w:pPr>
    </w:p>
    <w:p w14:paraId="3708ACDE" w14:textId="77777777" w:rsidR="006E64CE" w:rsidRDefault="006E64CE" w:rsidP="006E64CE">
      <w:pPr>
        <w:pStyle w:val="Odlomakpopisa"/>
        <w:numPr>
          <w:ilvl w:val="0"/>
          <w:numId w:val="2"/>
        </w:numPr>
        <w:jc w:val="both"/>
        <w:rPr>
          <w:b/>
          <w:noProof/>
        </w:rPr>
      </w:pPr>
      <w:r>
        <w:rPr>
          <w:b/>
          <w:noProof/>
        </w:rPr>
        <w:t>OBRAZLOŽENJE II. IZMJENA I DOPUNA POSEBNOG DIJELA PRORAČUNA</w:t>
      </w:r>
    </w:p>
    <w:p w14:paraId="62DC807C" w14:textId="77777777" w:rsidR="006E64CE" w:rsidRDefault="006E64CE" w:rsidP="006E64CE">
      <w:pPr>
        <w:tabs>
          <w:tab w:val="left" w:pos="1041"/>
          <w:tab w:val="left" w:pos="1906"/>
          <w:tab w:val="left" w:pos="7253"/>
          <w:tab w:val="left" w:pos="10955"/>
        </w:tabs>
        <w:spacing w:before="153"/>
        <w:ind w:left="284"/>
        <w:jc w:val="both"/>
      </w:pPr>
    </w:p>
    <w:p w14:paraId="403A0BF5" w14:textId="77777777" w:rsidR="006E64CE" w:rsidRDefault="006E64CE" w:rsidP="006E64CE">
      <w:pPr>
        <w:tabs>
          <w:tab w:val="left" w:pos="1041"/>
          <w:tab w:val="left" w:pos="1906"/>
          <w:tab w:val="left" w:pos="7253"/>
          <w:tab w:val="left" w:pos="10955"/>
        </w:tabs>
        <w:spacing w:before="153"/>
        <w:ind w:left="284"/>
        <w:jc w:val="both"/>
      </w:pPr>
      <w:r w:rsidRPr="00CD1463">
        <w:t>Obrazloženje posebnog dijela proračuna se temelji na obrazloženjima financijskih planova proračunskih korisnika sastavljenih od obrazloženja programa kroz obrazloženja aktivnosti i projekata zajedno s ciljevima i pokazateljima uspješnosti iz akata strateškog planiranja</w:t>
      </w:r>
      <w:r>
        <w:t>, a izrađeni su unutar upravnih tijela Međimurske županije te su sastavni dio obrazloženja po programima.</w:t>
      </w:r>
    </w:p>
    <w:p w14:paraId="0DE999F6" w14:textId="77777777" w:rsidR="006E64CE" w:rsidRDefault="006E64CE" w:rsidP="006E64CE">
      <w:pPr>
        <w:tabs>
          <w:tab w:val="left" w:pos="1041"/>
          <w:tab w:val="left" w:pos="1906"/>
          <w:tab w:val="left" w:pos="7253"/>
          <w:tab w:val="left" w:pos="10955"/>
        </w:tabs>
        <w:spacing w:before="153"/>
        <w:ind w:left="284"/>
        <w:jc w:val="both"/>
      </w:pPr>
      <w:r>
        <w:t>U nastavku se daje obrazloženje posebnog dijela II. Izmjena i dopuna Proračuna Međimurske županije za 2023. godinu.</w:t>
      </w:r>
    </w:p>
    <w:p w14:paraId="55C431AE" w14:textId="77777777" w:rsidR="006E64CE" w:rsidRDefault="006E64CE" w:rsidP="006E64CE">
      <w:pPr>
        <w:tabs>
          <w:tab w:val="left" w:pos="1041"/>
          <w:tab w:val="left" w:pos="1906"/>
          <w:tab w:val="left" w:pos="7253"/>
          <w:tab w:val="left" w:pos="10955"/>
        </w:tabs>
        <w:spacing w:before="153"/>
        <w:ind w:left="284"/>
        <w:jc w:val="both"/>
      </w:pPr>
    </w:p>
    <w:tbl>
      <w:tblPr>
        <w:tblW w:w="10052"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E74B5" w:themeFill="accent1" w:themeFillShade="BF"/>
        <w:tblLook w:val="01E0" w:firstRow="1" w:lastRow="1" w:firstColumn="1" w:lastColumn="1" w:noHBand="0" w:noVBand="0"/>
      </w:tblPr>
      <w:tblGrid>
        <w:gridCol w:w="10052"/>
      </w:tblGrid>
      <w:tr w:rsidR="006E64CE" w14:paraId="00641632" w14:textId="77777777" w:rsidTr="000D1CD3">
        <w:trPr>
          <w:trHeight w:val="775"/>
          <w:tblCellSpacing w:w="20" w:type="dxa"/>
          <w:jc w:val="center"/>
        </w:trPr>
        <w:tc>
          <w:tcPr>
            <w:tcW w:w="9972" w:type="dxa"/>
            <w:tcBorders>
              <w:top w:val="single" w:sz="4" w:space="0" w:color="A6A6A6"/>
              <w:left w:val="single" w:sz="4" w:space="0" w:color="A6A6A6"/>
              <w:bottom w:val="dotted" w:sz="4" w:space="0" w:color="auto"/>
              <w:right w:val="single" w:sz="4" w:space="0" w:color="A6A6A6"/>
            </w:tcBorders>
            <w:shd w:val="clear" w:color="auto" w:fill="2E74B5" w:themeFill="accent1" w:themeFillShade="BF"/>
          </w:tcPr>
          <w:p w14:paraId="62B2CCB5" w14:textId="77777777" w:rsidR="006E64CE" w:rsidRPr="00AC2E17" w:rsidRDefault="006E64CE" w:rsidP="000D1CD3">
            <w:pPr>
              <w:keepNext/>
              <w:spacing w:before="240" w:after="240"/>
              <w:outlineLvl w:val="0"/>
              <w:rPr>
                <w:b/>
                <w:bCs/>
                <w:color w:val="FFFFFF"/>
              </w:rPr>
            </w:pPr>
            <w:bookmarkStart w:id="7" w:name="_Hlk138143944"/>
            <w:r w:rsidRPr="00AC2E17">
              <w:rPr>
                <w:b/>
                <w:bCs/>
                <w:color w:val="FFFFFF"/>
              </w:rPr>
              <w:t>RAZDJEL: 000 ŽUPANIJA</w:t>
            </w:r>
          </w:p>
        </w:tc>
      </w:tr>
    </w:tbl>
    <w:bookmarkEnd w:id="7"/>
    <w:p w14:paraId="1AB438DC" w14:textId="77777777" w:rsidR="006E64CE" w:rsidRPr="00C34D65" w:rsidRDefault="006E64CE" w:rsidP="006E64CE">
      <w:pPr>
        <w:spacing w:before="120"/>
        <w:rPr>
          <w:sz w:val="22"/>
          <w:szCs w:val="22"/>
        </w:rPr>
      </w:pPr>
      <w:r w:rsidRPr="00C34D65">
        <w:rPr>
          <w:sz w:val="22"/>
          <w:szCs w:val="22"/>
        </w:rPr>
        <w:t>Ovim razdjelom osigurana su sredstva za podmirenje materijalnih rashoda svih upravnih odjela Međimurke županije.</w:t>
      </w:r>
    </w:p>
    <w:p w14:paraId="0EF60859" w14:textId="77777777" w:rsidR="006E64CE" w:rsidRPr="00C34D65" w:rsidRDefault="006E64CE" w:rsidP="006E64CE">
      <w:pPr>
        <w:spacing w:before="120"/>
        <w:rPr>
          <w:b/>
          <w:bCs/>
          <w:sz w:val="22"/>
          <w:szCs w:val="22"/>
        </w:rPr>
      </w:pPr>
      <w:r w:rsidRPr="00C34D65">
        <w:rPr>
          <w:b/>
          <w:bCs/>
          <w:sz w:val="22"/>
          <w:szCs w:val="22"/>
        </w:rPr>
        <w:t>FINANCIJSKI PLAN:</w:t>
      </w:r>
    </w:p>
    <w:p w14:paraId="0FAAF795" w14:textId="77777777" w:rsidR="006E64CE" w:rsidRPr="00C34D65" w:rsidRDefault="006E64CE" w:rsidP="006E64CE">
      <w:pPr>
        <w:spacing w:before="120" w:after="120" w:line="276" w:lineRule="auto"/>
        <w:ind w:right="57"/>
        <w:rPr>
          <w:sz w:val="22"/>
          <w:szCs w:val="22"/>
          <w:lang w:eastAsia="en-US"/>
        </w:rPr>
      </w:pPr>
      <w:r w:rsidRPr="00C34D65">
        <w:rPr>
          <w:sz w:val="22"/>
          <w:szCs w:val="22"/>
          <w:lang w:eastAsia="en-US"/>
        </w:rPr>
        <w:t>Unutar razdjela planiraju se sljedeći programi:</w:t>
      </w:r>
    </w:p>
    <w:tbl>
      <w:tblPr>
        <w:tblW w:w="90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2"/>
        <w:gridCol w:w="1709"/>
        <w:gridCol w:w="1331"/>
        <w:gridCol w:w="1287"/>
        <w:gridCol w:w="2325"/>
        <w:gridCol w:w="1800"/>
      </w:tblGrid>
      <w:tr w:rsidR="006E64CE" w:rsidRPr="00C34D65" w14:paraId="3BD11243" w14:textId="77777777" w:rsidTr="000D1CD3">
        <w:trPr>
          <w:trHeight w:val="284"/>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2CE8B9EA" w14:textId="77777777" w:rsidR="006E64CE" w:rsidRPr="00C34D65" w:rsidRDefault="006E64CE" w:rsidP="000D1CD3">
            <w:pPr>
              <w:jc w:val="center"/>
              <w:rPr>
                <w:rFonts w:ascii="Calibri" w:hAnsi="Calibri" w:cs="Calibri"/>
                <w:b/>
                <w:bCs/>
                <w:sz w:val="20"/>
                <w:szCs w:val="20"/>
                <w:lang w:eastAsia="en-US"/>
              </w:rPr>
            </w:pPr>
            <w:proofErr w:type="spellStart"/>
            <w:r w:rsidRPr="00C34D65">
              <w:rPr>
                <w:rFonts w:ascii="Calibri" w:hAnsi="Calibri" w:cs="Calibri"/>
                <w:b/>
                <w:bCs/>
                <w:sz w:val="20"/>
                <w:szCs w:val="20"/>
                <w:lang w:eastAsia="en-US"/>
              </w:rPr>
              <w:t>R.b</w:t>
            </w:r>
            <w:proofErr w:type="spellEnd"/>
            <w:r w:rsidRPr="00C34D65">
              <w:rPr>
                <w:rFonts w:ascii="Calibri" w:hAnsi="Calibri" w:cs="Calibri"/>
                <w:b/>
                <w:bCs/>
                <w:sz w:val="20"/>
                <w:szCs w:val="20"/>
                <w:lang w:eastAsia="en-US"/>
              </w:rPr>
              <w:t>.</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773114FB" w14:textId="77777777" w:rsidR="006E64CE" w:rsidRPr="00C34D65" w:rsidRDefault="006E64CE" w:rsidP="000D1CD3">
            <w:pPr>
              <w:jc w:val="center"/>
              <w:rPr>
                <w:rFonts w:ascii="Calibri" w:hAnsi="Calibri" w:cs="Calibri"/>
                <w:b/>
                <w:bCs/>
                <w:sz w:val="20"/>
                <w:szCs w:val="20"/>
                <w:lang w:eastAsia="en-US"/>
              </w:rPr>
            </w:pPr>
            <w:r w:rsidRPr="00C34D65">
              <w:rPr>
                <w:rFonts w:ascii="Calibri" w:hAnsi="Calibri" w:cs="Calibri"/>
                <w:b/>
                <w:bCs/>
                <w:sz w:val="20"/>
                <w:szCs w:val="20"/>
                <w:lang w:eastAsia="en-US"/>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30FECC42" w14:textId="77777777" w:rsidR="006E64CE" w:rsidRPr="00C34D65" w:rsidRDefault="006E64CE" w:rsidP="000D1CD3">
            <w:pPr>
              <w:keepNext/>
              <w:jc w:val="center"/>
              <w:outlineLvl w:val="6"/>
              <w:rPr>
                <w:rFonts w:ascii="Calibri" w:hAnsi="Calibri" w:cs="Calibri"/>
                <w:b/>
                <w:bCs/>
                <w:sz w:val="20"/>
                <w:szCs w:val="20"/>
              </w:rPr>
            </w:pPr>
            <w:r w:rsidRPr="00C34D65">
              <w:rPr>
                <w:rFonts w:ascii="Calibri" w:hAnsi="Calibri" w:cs="Calibri"/>
                <w:b/>
                <w:bCs/>
                <w:sz w:val="20"/>
                <w:szCs w:val="20"/>
              </w:rPr>
              <w:t>Plan 202</w:t>
            </w:r>
            <w:r w:rsidRPr="00C34D65">
              <w:rPr>
                <w:rFonts w:ascii="Calibri" w:hAnsi="Calibri" w:cs="Calibri"/>
                <w:b/>
                <w:bCs/>
                <w:sz w:val="20"/>
                <w:szCs w:val="20"/>
                <w:lang w:val="en-US"/>
              </w:rPr>
              <w:t>3</w:t>
            </w:r>
            <w:r w:rsidRPr="00C34D65">
              <w:rPr>
                <w:rFonts w:ascii="Calibri" w:hAnsi="Calibri" w:cs="Calibri"/>
                <w:b/>
                <w:bCs/>
                <w:sz w:val="20"/>
                <w:szCs w:val="20"/>
              </w:rPr>
              <w:t>.</w:t>
            </w:r>
          </w:p>
          <w:p w14:paraId="39EEC92F" w14:textId="77777777" w:rsidR="006E64CE" w:rsidRPr="00C34D65" w:rsidRDefault="006E64CE" w:rsidP="000D1CD3">
            <w:pPr>
              <w:keepNext/>
              <w:jc w:val="center"/>
              <w:outlineLvl w:val="6"/>
              <w:rPr>
                <w:rFonts w:ascii="Calibri" w:hAnsi="Calibri" w:cs="Calibri"/>
                <w:b/>
                <w:bCs/>
                <w:sz w:val="18"/>
                <w:szCs w:val="20"/>
              </w:rPr>
            </w:pPr>
            <w:r w:rsidRPr="00C34D65">
              <w:rPr>
                <w:rFonts w:ascii="Calibri" w:hAnsi="Calibri" w:cs="Calibri"/>
                <w:b/>
                <w:bCs/>
                <w:sz w:val="18"/>
                <w:szCs w:val="20"/>
              </w:rPr>
              <w:t>EUR</w:t>
            </w:r>
          </w:p>
        </w:tc>
        <w:tc>
          <w:tcPr>
            <w:tcW w:w="128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8A8D550" w14:textId="77777777" w:rsidR="006E64CE" w:rsidRDefault="006E64CE" w:rsidP="000D1CD3">
            <w:pPr>
              <w:keepNext/>
              <w:jc w:val="center"/>
              <w:outlineLvl w:val="6"/>
              <w:rPr>
                <w:rFonts w:ascii="Calibri" w:hAnsi="Calibri" w:cs="Calibri"/>
                <w:b/>
                <w:bCs/>
                <w:sz w:val="20"/>
                <w:szCs w:val="20"/>
              </w:rPr>
            </w:pPr>
            <w:r w:rsidRPr="00FC0975">
              <w:rPr>
                <w:rFonts w:ascii="Calibri" w:hAnsi="Calibri" w:cs="Calibri"/>
                <w:b/>
                <w:bCs/>
                <w:sz w:val="20"/>
                <w:szCs w:val="20"/>
              </w:rPr>
              <w:t>I.</w:t>
            </w:r>
            <w:r>
              <w:rPr>
                <w:rFonts w:ascii="Calibri" w:hAnsi="Calibri" w:cs="Calibri"/>
                <w:b/>
                <w:bCs/>
                <w:sz w:val="20"/>
                <w:szCs w:val="20"/>
              </w:rPr>
              <w:t xml:space="preserve"> Izmjene i dopune</w:t>
            </w:r>
          </w:p>
        </w:tc>
        <w:tc>
          <w:tcPr>
            <w:tcW w:w="2325"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00C0B3F" w14:textId="77777777" w:rsidR="006E64CE" w:rsidRDefault="006E64CE" w:rsidP="000D1CD3">
            <w:pPr>
              <w:keepNext/>
              <w:jc w:val="center"/>
              <w:outlineLvl w:val="6"/>
              <w:rPr>
                <w:rFonts w:ascii="Calibri" w:hAnsi="Calibri" w:cs="Calibri"/>
                <w:b/>
                <w:bCs/>
                <w:sz w:val="20"/>
                <w:szCs w:val="20"/>
              </w:rPr>
            </w:pPr>
            <w:r>
              <w:rPr>
                <w:rFonts w:ascii="Calibri" w:hAnsi="Calibri" w:cs="Calibri"/>
                <w:b/>
                <w:bCs/>
                <w:sz w:val="20"/>
                <w:szCs w:val="20"/>
              </w:rPr>
              <w:t xml:space="preserve">Povećanje / </w:t>
            </w:r>
          </w:p>
          <w:p w14:paraId="091837AC" w14:textId="77777777" w:rsidR="006E64CE" w:rsidRPr="00FC0975" w:rsidRDefault="006E64CE" w:rsidP="000D1CD3">
            <w:pPr>
              <w:keepNext/>
              <w:jc w:val="center"/>
              <w:outlineLvl w:val="6"/>
              <w:rPr>
                <w:rFonts w:ascii="Calibri" w:hAnsi="Calibri" w:cs="Calibri"/>
                <w:b/>
                <w:bCs/>
                <w:sz w:val="20"/>
                <w:szCs w:val="20"/>
              </w:rPr>
            </w:pPr>
            <w:r>
              <w:rPr>
                <w:rFonts w:ascii="Calibri" w:hAnsi="Calibri" w:cs="Calibri"/>
                <w:b/>
                <w:bCs/>
                <w:sz w:val="20"/>
                <w:szCs w:val="20"/>
              </w:rPr>
              <w:t>smanjenje</w:t>
            </w:r>
          </w:p>
        </w:tc>
        <w:tc>
          <w:tcPr>
            <w:tcW w:w="180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11C756A" w14:textId="77777777" w:rsidR="006E64CE" w:rsidRPr="00FC0975" w:rsidRDefault="006E64CE" w:rsidP="000D1CD3">
            <w:pPr>
              <w:keepNext/>
              <w:jc w:val="center"/>
              <w:outlineLvl w:val="6"/>
              <w:rPr>
                <w:rFonts w:ascii="Calibri" w:hAnsi="Calibri" w:cs="Calibri"/>
                <w:b/>
                <w:bCs/>
                <w:sz w:val="20"/>
                <w:szCs w:val="20"/>
              </w:rPr>
            </w:pPr>
            <w:r>
              <w:rPr>
                <w:rFonts w:ascii="Calibri" w:hAnsi="Calibri" w:cs="Calibri"/>
                <w:b/>
                <w:bCs/>
                <w:sz w:val="20"/>
                <w:szCs w:val="20"/>
              </w:rPr>
              <w:t>I</w:t>
            </w:r>
            <w:r w:rsidRPr="00FC0975">
              <w:rPr>
                <w:rFonts w:ascii="Calibri" w:hAnsi="Calibri" w:cs="Calibri"/>
                <w:b/>
                <w:bCs/>
                <w:sz w:val="20"/>
                <w:szCs w:val="20"/>
              </w:rPr>
              <w:t>I.</w:t>
            </w:r>
            <w:r>
              <w:rPr>
                <w:rFonts w:ascii="Calibri" w:hAnsi="Calibri" w:cs="Calibri"/>
                <w:b/>
                <w:bCs/>
                <w:sz w:val="20"/>
                <w:szCs w:val="20"/>
              </w:rPr>
              <w:t xml:space="preserve"> Izmjene i dopune</w:t>
            </w:r>
          </w:p>
        </w:tc>
      </w:tr>
      <w:tr w:rsidR="006E64CE" w:rsidRPr="00C34D65" w14:paraId="52DC7494" w14:textId="77777777" w:rsidTr="000D1CD3">
        <w:trPr>
          <w:trHeight w:val="284"/>
        </w:trPr>
        <w:tc>
          <w:tcPr>
            <w:tcW w:w="0" w:type="auto"/>
            <w:gridSpan w:val="2"/>
            <w:tcBorders>
              <w:top w:val="single" w:sz="4" w:space="0" w:color="BFBFBF"/>
              <w:left w:val="single" w:sz="4" w:space="0" w:color="BFBFBF"/>
              <w:bottom w:val="single" w:sz="4" w:space="0" w:color="BFBFBF"/>
              <w:right w:val="single" w:sz="4" w:space="0" w:color="BFBFBF"/>
            </w:tcBorders>
            <w:vAlign w:val="center"/>
          </w:tcPr>
          <w:p w14:paraId="5EB67B5E" w14:textId="77777777" w:rsidR="006E64CE" w:rsidRPr="00C34D65" w:rsidRDefault="006E64CE" w:rsidP="000D1CD3">
            <w:pPr>
              <w:rPr>
                <w:rFonts w:ascii="Calibri" w:hAnsi="Calibri" w:cs="Calibri"/>
                <w:b/>
                <w:bCs/>
                <w:sz w:val="20"/>
                <w:szCs w:val="20"/>
                <w:lang w:eastAsia="en-US"/>
              </w:rPr>
            </w:pPr>
            <w:r w:rsidRPr="00C34D65">
              <w:rPr>
                <w:rFonts w:ascii="Calibri" w:hAnsi="Calibri" w:cs="Calibri"/>
                <w:b/>
                <w:bCs/>
                <w:sz w:val="20"/>
                <w:szCs w:val="20"/>
                <w:lang w:eastAsia="en-US"/>
              </w:rPr>
              <w:t>Odsjek za javnu nabavu</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19A7A117" w14:textId="77777777" w:rsidR="006E64CE" w:rsidRPr="00C34D65" w:rsidRDefault="006E64CE" w:rsidP="000D1CD3">
            <w:pPr>
              <w:rPr>
                <w:rFonts w:ascii="Calibri" w:hAnsi="Calibri" w:cs="Calibri"/>
                <w:sz w:val="20"/>
                <w:szCs w:val="20"/>
                <w:lang w:eastAsia="en-US"/>
              </w:rPr>
            </w:pPr>
          </w:p>
        </w:tc>
        <w:tc>
          <w:tcPr>
            <w:tcW w:w="128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EDB9DF6" w14:textId="77777777" w:rsidR="006E64CE" w:rsidRPr="00C34D65" w:rsidRDefault="006E64CE" w:rsidP="000D1CD3">
            <w:pPr>
              <w:rPr>
                <w:rFonts w:ascii="Calibri" w:hAnsi="Calibri" w:cs="Calibri"/>
                <w:sz w:val="20"/>
                <w:szCs w:val="20"/>
                <w:lang w:eastAsia="en-US"/>
              </w:rPr>
            </w:pPr>
          </w:p>
        </w:tc>
        <w:tc>
          <w:tcPr>
            <w:tcW w:w="232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A47BF75" w14:textId="77777777" w:rsidR="006E64CE" w:rsidRPr="00C34D65" w:rsidRDefault="006E64CE" w:rsidP="000D1CD3">
            <w:pPr>
              <w:rPr>
                <w:rFonts w:ascii="Calibri" w:hAnsi="Calibri" w:cs="Calibri"/>
                <w:sz w:val="20"/>
                <w:szCs w:val="20"/>
                <w:lang w:eastAsia="en-US"/>
              </w:rPr>
            </w:pPr>
          </w:p>
        </w:tc>
        <w:tc>
          <w:tcPr>
            <w:tcW w:w="180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D88C439" w14:textId="77777777" w:rsidR="006E64CE" w:rsidRPr="00C34D65" w:rsidRDefault="006E64CE" w:rsidP="000D1CD3">
            <w:pPr>
              <w:rPr>
                <w:rFonts w:ascii="Calibri" w:hAnsi="Calibri" w:cs="Calibri"/>
                <w:sz w:val="20"/>
                <w:szCs w:val="20"/>
                <w:lang w:eastAsia="en-US"/>
              </w:rPr>
            </w:pPr>
          </w:p>
        </w:tc>
      </w:tr>
      <w:tr w:rsidR="006E64CE" w:rsidRPr="00C34D65" w14:paraId="34588152" w14:textId="77777777" w:rsidTr="000D1CD3">
        <w:trPr>
          <w:trHeight w:val="284"/>
        </w:trPr>
        <w:tc>
          <w:tcPr>
            <w:tcW w:w="0" w:type="auto"/>
            <w:tcBorders>
              <w:top w:val="single" w:sz="4" w:space="0" w:color="BFBFBF"/>
              <w:left w:val="single" w:sz="4" w:space="0" w:color="BFBFBF"/>
              <w:bottom w:val="single" w:sz="4" w:space="0" w:color="BFBFBF"/>
              <w:right w:val="single" w:sz="4" w:space="0" w:color="BFBFBF"/>
            </w:tcBorders>
            <w:vAlign w:val="center"/>
          </w:tcPr>
          <w:p w14:paraId="6E71429B" w14:textId="77777777" w:rsidR="006E64CE" w:rsidRPr="00C34D65" w:rsidRDefault="006E64CE" w:rsidP="000D1CD3">
            <w:pPr>
              <w:rPr>
                <w:rFonts w:ascii="Calibri" w:hAnsi="Calibri" w:cs="Calibri"/>
                <w:sz w:val="20"/>
                <w:szCs w:val="20"/>
                <w:lang w:eastAsia="en-US"/>
              </w:rPr>
            </w:pPr>
            <w:r w:rsidRPr="00C34D65">
              <w:rPr>
                <w:rFonts w:ascii="Calibri" w:hAnsi="Calibri" w:cs="Calibri"/>
                <w:sz w:val="20"/>
                <w:szCs w:val="20"/>
                <w:lang w:eastAsia="en-US"/>
              </w:rPr>
              <w:t>01.</w:t>
            </w:r>
          </w:p>
        </w:tc>
        <w:tc>
          <w:tcPr>
            <w:tcW w:w="0" w:type="auto"/>
            <w:tcBorders>
              <w:top w:val="single" w:sz="4" w:space="0" w:color="BFBFBF"/>
              <w:left w:val="single" w:sz="4" w:space="0" w:color="BFBFBF"/>
              <w:bottom w:val="single" w:sz="4" w:space="0" w:color="BFBFBF"/>
              <w:right w:val="single" w:sz="4" w:space="0" w:color="BFBFBF"/>
            </w:tcBorders>
            <w:vAlign w:val="center"/>
          </w:tcPr>
          <w:p w14:paraId="0A152348" w14:textId="77777777" w:rsidR="006E64CE" w:rsidRPr="00C34D65" w:rsidRDefault="006E64CE" w:rsidP="000D1CD3">
            <w:pPr>
              <w:rPr>
                <w:rFonts w:ascii="Calibri" w:hAnsi="Calibri" w:cs="Calibri"/>
                <w:sz w:val="20"/>
                <w:szCs w:val="20"/>
                <w:lang w:eastAsia="en-US"/>
              </w:rPr>
            </w:pPr>
            <w:r w:rsidRPr="00C34D65">
              <w:rPr>
                <w:rFonts w:ascii="Calibri" w:hAnsi="Calibri" w:cs="Calibri"/>
                <w:sz w:val="20"/>
                <w:szCs w:val="20"/>
                <w:lang w:eastAsia="en-US"/>
              </w:rPr>
              <w:t>TEKUĆI IZDACI</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67F73514" w14:textId="77777777" w:rsidR="006E64CE" w:rsidRPr="00C34D65" w:rsidRDefault="006E64CE" w:rsidP="000D1CD3">
            <w:pPr>
              <w:jc w:val="right"/>
              <w:rPr>
                <w:rFonts w:ascii="Calibri" w:hAnsi="Calibri" w:cs="Calibri"/>
                <w:sz w:val="20"/>
                <w:szCs w:val="20"/>
                <w:lang w:eastAsia="en-US"/>
              </w:rPr>
            </w:pPr>
            <w:r w:rsidRPr="00C34D65">
              <w:rPr>
                <w:rFonts w:ascii="Calibri" w:hAnsi="Calibri" w:cs="Calibri"/>
                <w:sz w:val="20"/>
                <w:szCs w:val="20"/>
                <w:lang w:eastAsia="en-US"/>
              </w:rPr>
              <w:t>6.995.022,00</w:t>
            </w:r>
          </w:p>
        </w:tc>
        <w:tc>
          <w:tcPr>
            <w:tcW w:w="128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1BC3BC0" w14:textId="77777777" w:rsidR="006E64CE" w:rsidRDefault="006E64CE" w:rsidP="000D1CD3">
            <w:pPr>
              <w:jc w:val="center"/>
              <w:rPr>
                <w:rFonts w:ascii="Calibri" w:hAnsi="Calibri" w:cs="Calibri"/>
                <w:sz w:val="20"/>
                <w:szCs w:val="20"/>
                <w:lang w:eastAsia="en-US"/>
              </w:rPr>
            </w:pPr>
            <w:r w:rsidRPr="00C34D65">
              <w:rPr>
                <w:rFonts w:ascii="Calibri" w:hAnsi="Calibri" w:cs="Calibri"/>
                <w:sz w:val="20"/>
                <w:szCs w:val="20"/>
                <w:lang w:eastAsia="en-US"/>
              </w:rPr>
              <w:t>6.995.022,00</w:t>
            </w:r>
          </w:p>
        </w:tc>
        <w:tc>
          <w:tcPr>
            <w:tcW w:w="232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D4CF569" w14:textId="77777777" w:rsidR="006E64CE" w:rsidRPr="00C34D65" w:rsidRDefault="006E64CE" w:rsidP="000D1CD3">
            <w:pPr>
              <w:jc w:val="center"/>
              <w:rPr>
                <w:rFonts w:ascii="Calibri" w:hAnsi="Calibri" w:cs="Calibri"/>
                <w:sz w:val="20"/>
                <w:szCs w:val="20"/>
                <w:lang w:eastAsia="en-US"/>
              </w:rPr>
            </w:pPr>
            <w:r>
              <w:rPr>
                <w:rFonts w:ascii="Calibri" w:hAnsi="Calibri" w:cs="Calibri"/>
                <w:sz w:val="20"/>
                <w:szCs w:val="20"/>
                <w:lang w:eastAsia="en-US"/>
              </w:rPr>
              <w:t>-1.354.880,00</w:t>
            </w:r>
          </w:p>
        </w:tc>
        <w:tc>
          <w:tcPr>
            <w:tcW w:w="180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C6FB3FC" w14:textId="77777777" w:rsidR="006E64CE" w:rsidRPr="00C34D65" w:rsidRDefault="006E64CE" w:rsidP="000D1CD3">
            <w:pPr>
              <w:jc w:val="right"/>
              <w:rPr>
                <w:rFonts w:ascii="Calibri" w:hAnsi="Calibri" w:cs="Calibri"/>
                <w:sz w:val="20"/>
                <w:szCs w:val="20"/>
                <w:lang w:eastAsia="en-US"/>
              </w:rPr>
            </w:pPr>
            <w:r>
              <w:rPr>
                <w:rFonts w:ascii="Calibri" w:hAnsi="Calibri" w:cs="Calibri"/>
                <w:sz w:val="20"/>
                <w:szCs w:val="20"/>
                <w:lang w:eastAsia="en-US"/>
              </w:rPr>
              <w:t>5.640.142,00</w:t>
            </w:r>
          </w:p>
        </w:tc>
      </w:tr>
      <w:tr w:rsidR="006E64CE" w:rsidRPr="00C34D65" w14:paraId="53CDD654" w14:textId="77777777" w:rsidTr="000D1CD3">
        <w:trPr>
          <w:trHeight w:val="284"/>
        </w:trPr>
        <w:tc>
          <w:tcPr>
            <w:tcW w:w="0" w:type="auto"/>
            <w:tcBorders>
              <w:top w:val="single" w:sz="4" w:space="0" w:color="BFBFBF"/>
              <w:left w:val="single" w:sz="4" w:space="0" w:color="BFBFBF"/>
              <w:bottom w:val="single" w:sz="4" w:space="0" w:color="BFBFBF"/>
              <w:right w:val="single" w:sz="4" w:space="0" w:color="BFBFBF"/>
            </w:tcBorders>
            <w:vAlign w:val="center"/>
          </w:tcPr>
          <w:p w14:paraId="4265F829" w14:textId="77777777" w:rsidR="006E64CE" w:rsidRPr="00C34D65" w:rsidRDefault="006E64CE" w:rsidP="000D1CD3">
            <w:pPr>
              <w:rPr>
                <w:rFonts w:ascii="Calibri" w:hAnsi="Calibri" w:cs="Calibri"/>
                <w:sz w:val="20"/>
                <w:szCs w:val="20"/>
                <w:lang w:eastAsia="en-US"/>
              </w:rPr>
            </w:pPr>
            <w:r w:rsidRPr="00C34D65">
              <w:rPr>
                <w:rFonts w:ascii="Calibri" w:hAnsi="Calibri" w:cs="Calibri"/>
                <w:sz w:val="20"/>
                <w:szCs w:val="20"/>
                <w:lang w:eastAsia="en-US"/>
              </w:rPr>
              <w:t>02.</w:t>
            </w:r>
          </w:p>
        </w:tc>
        <w:tc>
          <w:tcPr>
            <w:tcW w:w="0" w:type="auto"/>
            <w:tcBorders>
              <w:top w:val="single" w:sz="4" w:space="0" w:color="BFBFBF"/>
              <w:left w:val="single" w:sz="4" w:space="0" w:color="BFBFBF"/>
              <w:bottom w:val="single" w:sz="4" w:space="0" w:color="BFBFBF"/>
              <w:right w:val="single" w:sz="4" w:space="0" w:color="BFBFBF"/>
            </w:tcBorders>
            <w:vAlign w:val="center"/>
          </w:tcPr>
          <w:p w14:paraId="5CEE20C6" w14:textId="77777777" w:rsidR="006E64CE" w:rsidRPr="00C34D65" w:rsidRDefault="006E64CE" w:rsidP="000D1CD3">
            <w:pPr>
              <w:rPr>
                <w:rFonts w:ascii="Calibri" w:hAnsi="Calibri" w:cs="Calibri"/>
                <w:sz w:val="20"/>
                <w:szCs w:val="20"/>
                <w:lang w:eastAsia="en-US"/>
              </w:rPr>
            </w:pPr>
            <w:r w:rsidRPr="00C34D65">
              <w:rPr>
                <w:rFonts w:ascii="Calibri" w:hAnsi="Calibri" w:cs="Calibri"/>
                <w:sz w:val="20"/>
                <w:szCs w:val="20"/>
                <w:lang w:eastAsia="en-US"/>
              </w:rPr>
              <w:t>KAPITALNI IZDACI</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366C2AA4" w14:textId="77777777" w:rsidR="006E64CE" w:rsidRPr="00C34D65" w:rsidRDefault="006E64CE" w:rsidP="000D1CD3">
            <w:pPr>
              <w:jc w:val="right"/>
              <w:rPr>
                <w:rFonts w:ascii="Calibri" w:hAnsi="Calibri" w:cs="Calibri"/>
                <w:sz w:val="20"/>
                <w:szCs w:val="20"/>
                <w:lang w:eastAsia="en-US"/>
              </w:rPr>
            </w:pPr>
            <w:r w:rsidRPr="00C34D65">
              <w:rPr>
                <w:rFonts w:ascii="Calibri" w:hAnsi="Calibri" w:cs="Calibri"/>
                <w:sz w:val="20"/>
                <w:szCs w:val="20"/>
                <w:lang w:eastAsia="en-US"/>
              </w:rPr>
              <w:t>365.200,00</w:t>
            </w:r>
          </w:p>
        </w:tc>
        <w:tc>
          <w:tcPr>
            <w:tcW w:w="128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EAC9FD4" w14:textId="77777777" w:rsidR="006E64CE" w:rsidRDefault="006E64CE" w:rsidP="000D1CD3">
            <w:pPr>
              <w:jc w:val="center"/>
              <w:rPr>
                <w:rFonts w:ascii="Calibri" w:hAnsi="Calibri" w:cs="Calibri"/>
                <w:sz w:val="20"/>
                <w:szCs w:val="20"/>
                <w:lang w:eastAsia="en-US"/>
              </w:rPr>
            </w:pPr>
            <w:r>
              <w:rPr>
                <w:rFonts w:ascii="Calibri" w:hAnsi="Calibri" w:cs="Calibri"/>
                <w:sz w:val="20"/>
                <w:szCs w:val="20"/>
                <w:lang w:eastAsia="en-US"/>
              </w:rPr>
              <w:t>676.325,00</w:t>
            </w:r>
          </w:p>
        </w:tc>
        <w:tc>
          <w:tcPr>
            <w:tcW w:w="232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F7C8871" w14:textId="77777777" w:rsidR="006E64CE" w:rsidRPr="00C34D65" w:rsidRDefault="006E64CE" w:rsidP="000D1CD3">
            <w:pPr>
              <w:jc w:val="center"/>
              <w:rPr>
                <w:rFonts w:ascii="Calibri" w:hAnsi="Calibri" w:cs="Calibri"/>
                <w:sz w:val="20"/>
                <w:szCs w:val="20"/>
                <w:lang w:eastAsia="en-US"/>
              </w:rPr>
            </w:pPr>
            <w:r>
              <w:rPr>
                <w:rFonts w:ascii="Calibri" w:hAnsi="Calibri" w:cs="Calibri"/>
                <w:sz w:val="20"/>
                <w:szCs w:val="20"/>
                <w:lang w:eastAsia="en-US"/>
              </w:rPr>
              <w:t>-96.095,00</w:t>
            </w:r>
          </w:p>
        </w:tc>
        <w:tc>
          <w:tcPr>
            <w:tcW w:w="180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78B3DC8" w14:textId="77777777" w:rsidR="006E64CE" w:rsidRPr="00C34D65" w:rsidRDefault="006E64CE" w:rsidP="000D1CD3">
            <w:pPr>
              <w:jc w:val="right"/>
              <w:rPr>
                <w:rFonts w:ascii="Calibri" w:hAnsi="Calibri" w:cs="Calibri"/>
                <w:sz w:val="20"/>
                <w:szCs w:val="20"/>
                <w:lang w:eastAsia="en-US"/>
              </w:rPr>
            </w:pPr>
            <w:r>
              <w:rPr>
                <w:rFonts w:ascii="Calibri" w:hAnsi="Calibri" w:cs="Calibri"/>
                <w:sz w:val="20"/>
                <w:szCs w:val="20"/>
                <w:lang w:eastAsia="en-US"/>
              </w:rPr>
              <w:t>580.230,00</w:t>
            </w:r>
          </w:p>
        </w:tc>
      </w:tr>
      <w:tr w:rsidR="006E64CE" w:rsidRPr="00C34D65" w14:paraId="7292F5F6" w14:textId="77777777" w:rsidTr="000D1CD3">
        <w:trPr>
          <w:trHeight w:val="284"/>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1AA448F5" w14:textId="77777777" w:rsidR="006E64CE" w:rsidRPr="00C34D65" w:rsidRDefault="006E64CE" w:rsidP="000D1CD3">
            <w:pPr>
              <w:rPr>
                <w:rFonts w:ascii="Calibri" w:hAnsi="Calibri" w:cs="Calibri"/>
                <w:b/>
                <w:bCs/>
                <w:sz w:val="20"/>
                <w:szCs w:val="20"/>
                <w:lang w:eastAsia="en-US"/>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2B8F9CD2" w14:textId="77777777" w:rsidR="006E64CE" w:rsidRPr="00C34D65" w:rsidRDefault="006E64CE" w:rsidP="000D1CD3">
            <w:pPr>
              <w:rPr>
                <w:rFonts w:ascii="Calibri" w:hAnsi="Calibri" w:cs="Calibri"/>
                <w:b/>
                <w:bCs/>
                <w:sz w:val="20"/>
                <w:szCs w:val="20"/>
                <w:lang w:eastAsia="en-US"/>
              </w:rPr>
            </w:pPr>
            <w:r w:rsidRPr="00C34D65">
              <w:rPr>
                <w:rFonts w:ascii="Calibri" w:hAnsi="Calibri" w:cs="Calibri"/>
                <w:b/>
                <w:bCs/>
                <w:sz w:val="20"/>
                <w:szCs w:val="20"/>
                <w:lang w:eastAsia="en-US"/>
              </w:rPr>
              <w:t>Ukupno razdjel:</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3F7FF882" w14:textId="77777777" w:rsidR="006E64CE" w:rsidRPr="00C34D65" w:rsidRDefault="006E64CE" w:rsidP="000D1CD3">
            <w:pPr>
              <w:jc w:val="right"/>
              <w:rPr>
                <w:rFonts w:ascii="Calibri" w:hAnsi="Calibri" w:cs="Calibri"/>
                <w:b/>
                <w:bCs/>
                <w:color w:val="000000"/>
                <w:sz w:val="20"/>
                <w:szCs w:val="20"/>
                <w:lang w:eastAsia="en-US"/>
              </w:rPr>
            </w:pPr>
            <w:r w:rsidRPr="00C34D65">
              <w:rPr>
                <w:rFonts w:ascii="Calibri" w:hAnsi="Calibri" w:cs="Calibri"/>
                <w:b/>
                <w:bCs/>
                <w:sz w:val="20"/>
                <w:szCs w:val="20"/>
                <w:lang w:eastAsia="en-US"/>
              </w:rPr>
              <w:t>7.360.222,00</w:t>
            </w:r>
          </w:p>
        </w:tc>
        <w:tc>
          <w:tcPr>
            <w:tcW w:w="128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B6D735C" w14:textId="77777777" w:rsidR="006E64CE" w:rsidRDefault="006E64CE" w:rsidP="000D1CD3">
            <w:pPr>
              <w:jc w:val="center"/>
              <w:rPr>
                <w:rFonts w:ascii="Calibri" w:hAnsi="Calibri" w:cs="Calibri"/>
                <w:b/>
                <w:bCs/>
                <w:color w:val="000000"/>
                <w:sz w:val="20"/>
                <w:szCs w:val="20"/>
                <w:lang w:eastAsia="en-US"/>
              </w:rPr>
            </w:pPr>
            <w:r>
              <w:rPr>
                <w:rFonts w:ascii="Calibri" w:hAnsi="Calibri" w:cs="Calibri"/>
                <w:b/>
                <w:bCs/>
                <w:sz w:val="20"/>
                <w:szCs w:val="20"/>
                <w:lang w:eastAsia="en-US"/>
              </w:rPr>
              <w:t>7.671.347,00</w:t>
            </w:r>
          </w:p>
        </w:tc>
        <w:tc>
          <w:tcPr>
            <w:tcW w:w="232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0EF6BFD" w14:textId="77777777" w:rsidR="006E64CE" w:rsidRPr="00C34D65" w:rsidRDefault="006E64CE" w:rsidP="000D1CD3">
            <w:pPr>
              <w:jc w:val="center"/>
              <w:rPr>
                <w:rFonts w:ascii="Calibri" w:hAnsi="Calibri" w:cs="Calibri"/>
                <w:b/>
                <w:bCs/>
                <w:color w:val="000000"/>
                <w:sz w:val="20"/>
                <w:szCs w:val="20"/>
                <w:lang w:eastAsia="en-US"/>
              </w:rPr>
            </w:pPr>
            <w:r>
              <w:rPr>
                <w:rFonts w:ascii="Calibri" w:hAnsi="Calibri" w:cs="Calibri"/>
                <w:b/>
                <w:bCs/>
                <w:color w:val="000000"/>
                <w:sz w:val="20"/>
                <w:szCs w:val="20"/>
                <w:lang w:eastAsia="en-US"/>
              </w:rPr>
              <w:t>-1.450.975,00</w:t>
            </w:r>
          </w:p>
        </w:tc>
        <w:tc>
          <w:tcPr>
            <w:tcW w:w="180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1C0E7B0A" w14:textId="77777777" w:rsidR="006E64CE" w:rsidRPr="00C34D65" w:rsidRDefault="006E64CE" w:rsidP="000D1CD3">
            <w:pPr>
              <w:jc w:val="right"/>
              <w:rPr>
                <w:rFonts w:ascii="Calibri" w:hAnsi="Calibri" w:cs="Calibri"/>
                <w:b/>
                <w:bCs/>
                <w:sz w:val="20"/>
                <w:szCs w:val="20"/>
                <w:lang w:eastAsia="en-US"/>
              </w:rPr>
            </w:pPr>
            <w:r>
              <w:rPr>
                <w:rFonts w:ascii="Calibri" w:hAnsi="Calibri" w:cs="Calibri"/>
                <w:b/>
                <w:bCs/>
                <w:sz w:val="20"/>
                <w:szCs w:val="20"/>
                <w:lang w:eastAsia="en-US"/>
              </w:rPr>
              <w:t>6.220.372,00</w:t>
            </w:r>
          </w:p>
        </w:tc>
      </w:tr>
    </w:tbl>
    <w:p w14:paraId="0AF2DB93" w14:textId="77777777" w:rsidR="006E64CE" w:rsidRPr="00C34D65" w:rsidRDefault="006E64CE" w:rsidP="006E64CE">
      <w:pPr>
        <w:widowControl w:val="0"/>
        <w:autoSpaceDE w:val="0"/>
        <w:autoSpaceDN w:val="0"/>
        <w:rPr>
          <w:rFonts w:ascii="Arial MT" w:eastAsia="Arial MT" w:hAnsi="Arial MT" w:cs="Arial MT"/>
          <w:sz w:val="22"/>
          <w:szCs w:val="22"/>
          <w:lang w:val="en-US" w:eastAsia="en-US"/>
        </w:rPr>
      </w:pPr>
    </w:p>
    <w:p w14:paraId="21DE5DF6" w14:textId="77777777" w:rsidR="006E64CE" w:rsidRPr="00C34D65" w:rsidRDefault="006E64CE" w:rsidP="006E64CE">
      <w:pPr>
        <w:tabs>
          <w:tab w:val="left" w:pos="5220"/>
        </w:tabs>
        <w:jc w:val="both"/>
        <w:rPr>
          <w:sz w:val="20"/>
          <w:szCs w:val="20"/>
          <w:lang w:eastAsia="en-US"/>
        </w:rPr>
      </w:pPr>
    </w:p>
    <w:tbl>
      <w:tblPr>
        <w:tblW w:w="9852" w:type="dxa"/>
        <w:tblInd w:w="-5" w:type="dxa"/>
        <w:tblLook w:val="04A0" w:firstRow="1" w:lastRow="0" w:firstColumn="1" w:lastColumn="0" w:noHBand="0" w:noVBand="1"/>
      </w:tblPr>
      <w:tblGrid>
        <w:gridCol w:w="9852"/>
      </w:tblGrid>
      <w:tr w:rsidR="006E64CE" w:rsidRPr="00C34D65" w14:paraId="7F7D863A" w14:textId="77777777" w:rsidTr="000D1CD3">
        <w:trPr>
          <w:trHeight w:val="68"/>
        </w:trPr>
        <w:tc>
          <w:tcPr>
            <w:tcW w:w="985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6AC76BC0" w14:textId="77777777" w:rsidR="006E64CE" w:rsidRPr="00C34D65" w:rsidRDefault="006E64CE" w:rsidP="000D1CD3">
            <w:pPr>
              <w:rPr>
                <w:b/>
                <w:bCs/>
                <w:i/>
                <w:iCs/>
              </w:rPr>
            </w:pPr>
            <w:r w:rsidRPr="00C34D65">
              <w:rPr>
                <w:b/>
                <w:bCs/>
                <w:i/>
                <w:iCs/>
              </w:rPr>
              <w:t>PROGRAM: 1001 Tekući izdaci</w:t>
            </w:r>
          </w:p>
        </w:tc>
      </w:tr>
      <w:tr w:rsidR="006E64CE" w:rsidRPr="00C34D65" w14:paraId="0FBFF2B6" w14:textId="77777777" w:rsidTr="000D1CD3">
        <w:trPr>
          <w:trHeight w:val="82"/>
        </w:trPr>
        <w:tc>
          <w:tcPr>
            <w:tcW w:w="9852" w:type="dxa"/>
            <w:tcBorders>
              <w:top w:val="single" w:sz="4" w:space="0" w:color="auto"/>
              <w:left w:val="single" w:sz="4" w:space="0" w:color="auto"/>
              <w:bottom w:val="single" w:sz="4" w:space="0" w:color="auto"/>
              <w:right w:val="single" w:sz="4" w:space="0" w:color="auto"/>
            </w:tcBorders>
            <w:noWrap/>
            <w:hideMark/>
          </w:tcPr>
          <w:p w14:paraId="0D936B6A" w14:textId="77777777" w:rsidR="006E64CE" w:rsidRPr="00C34D65" w:rsidRDefault="006E64CE" w:rsidP="000D1CD3">
            <w:pPr>
              <w:suppressAutoHyphens/>
              <w:autoSpaceDN w:val="0"/>
              <w:jc w:val="both"/>
              <w:textAlignment w:val="baseline"/>
              <w:rPr>
                <w:rFonts w:eastAsia="SimSun"/>
                <w:b/>
                <w:color w:val="000000"/>
                <w:kern w:val="3"/>
                <w:sz w:val="22"/>
                <w:szCs w:val="22"/>
              </w:rPr>
            </w:pPr>
          </w:p>
          <w:p w14:paraId="6B8C7D39" w14:textId="77777777" w:rsidR="006E64CE" w:rsidRPr="00C34D65" w:rsidRDefault="006E64CE" w:rsidP="000D1CD3">
            <w:pPr>
              <w:suppressAutoHyphens/>
              <w:autoSpaceDN w:val="0"/>
              <w:jc w:val="both"/>
              <w:textAlignment w:val="baseline"/>
              <w:rPr>
                <w:rFonts w:eastAsia="SimSun"/>
                <w:color w:val="000000"/>
                <w:kern w:val="3"/>
                <w:sz w:val="22"/>
                <w:szCs w:val="22"/>
              </w:rPr>
            </w:pPr>
            <w:r w:rsidRPr="00C34D65">
              <w:rPr>
                <w:rFonts w:eastAsia="SimSun"/>
                <w:b/>
                <w:color w:val="000000"/>
                <w:kern w:val="3"/>
                <w:sz w:val="22"/>
                <w:szCs w:val="22"/>
              </w:rPr>
              <w:t>OPIS PROGRAMA</w:t>
            </w:r>
            <w:r w:rsidRPr="00C34D65">
              <w:rPr>
                <w:rFonts w:eastAsia="SimSun"/>
                <w:color w:val="000000"/>
                <w:kern w:val="3"/>
                <w:sz w:val="22"/>
                <w:szCs w:val="22"/>
              </w:rPr>
              <w:t xml:space="preserve">: </w:t>
            </w:r>
          </w:p>
          <w:p w14:paraId="07ACEAFF" w14:textId="77777777" w:rsidR="006E64CE" w:rsidRPr="00C34D65" w:rsidRDefault="006E64CE" w:rsidP="000D1CD3">
            <w:pPr>
              <w:suppressAutoHyphens/>
              <w:autoSpaceDN w:val="0"/>
              <w:jc w:val="both"/>
              <w:textAlignment w:val="baseline"/>
              <w:rPr>
                <w:rFonts w:eastAsia="SimSun"/>
                <w:color w:val="000000"/>
                <w:kern w:val="3"/>
                <w:sz w:val="22"/>
                <w:szCs w:val="22"/>
              </w:rPr>
            </w:pPr>
            <w:r w:rsidRPr="00C34D65">
              <w:rPr>
                <w:rFonts w:eastAsia="SimSun"/>
                <w:kern w:val="3"/>
                <w:sz w:val="22"/>
                <w:szCs w:val="22"/>
                <w:lang w:eastAsia="en-US"/>
              </w:rPr>
              <w:t>Ovim programom planiraju se sredstva za podmirivanje materijalnih rashoda za potrebe svih upravnih odjela Međimurke županije koji su neophodni za izvršavanje poslova iz djelokruga rada.</w:t>
            </w:r>
          </w:p>
        </w:tc>
      </w:tr>
      <w:tr w:rsidR="006E64CE" w:rsidRPr="00C34D65" w14:paraId="65594245" w14:textId="77777777" w:rsidTr="000D1CD3">
        <w:trPr>
          <w:trHeight w:val="82"/>
        </w:trPr>
        <w:tc>
          <w:tcPr>
            <w:tcW w:w="9852" w:type="dxa"/>
            <w:tcBorders>
              <w:top w:val="single" w:sz="4" w:space="0" w:color="auto"/>
              <w:left w:val="single" w:sz="4" w:space="0" w:color="auto"/>
              <w:bottom w:val="single" w:sz="4" w:space="0" w:color="auto"/>
              <w:right w:val="single" w:sz="4" w:space="0" w:color="auto"/>
            </w:tcBorders>
            <w:noWrap/>
            <w:hideMark/>
          </w:tcPr>
          <w:p w14:paraId="51CEDAD3" w14:textId="77777777" w:rsidR="006E64CE" w:rsidRPr="00C34D65" w:rsidRDefault="006E64CE" w:rsidP="000D1CD3">
            <w:pPr>
              <w:rPr>
                <w:b/>
                <w:color w:val="000000"/>
                <w:sz w:val="22"/>
                <w:szCs w:val="22"/>
              </w:rPr>
            </w:pPr>
          </w:p>
          <w:p w14:paraId="07ADBF07" w14:textId="77777777" w:rsidR="006E64CE" w:rsidRPr="00C34D65" w:rsidRDefault="006E64CE" w:rsidP="000D1CD3">
            <w:pPr>
              <w:rPr>
                <w:color w:val="000000"/>
                <w:sz w:val="22"/>
                <w:szCs w:val="22"/>
              </w:rPr>
            </w:pPr>
            <w:r w:rsidRPr="00C34D65">
              <w:rPr>
                <w:b/>
                <w:color w:val="000000"/>
                <w:sz w:val="22"/>
                <w:szCs w:val="22"/>
              </w:rPr>
              <w:t>ZAKONSKE I DRUGE PRAVNE OSNOVE PROGRAMA</w:t>
            </w:r>
            <w:r w:rsidRPr="00C34D65">
              <w:rPr>
                <w:color w:val="000000"/>
                <w:sz w:val="22"/>
                <w:szCs w:val="22"/>
              </w:rPr>
              <w:t>:</w:t>
            </w:r>
          </w:p>
          <w:p w14:paraId="2F861203" w14:textId="77777777" w:rsidR="006E64CE" w:rsidRPr="00C34D65" w:rsidRDefault="006E64CE" w:rsidP="000D1CD3">
            <w:pPr>
              <w:suppressAutoHyphens/>
              <w:autoSpaceDN w:val="0"/>
              <w:jc w:val="both"/>
              <w:textAlignment w:val="baseline"/>
              <w:rPr>
                <w:rFonts w:eastAsia="SimSun"/>
                <w:i/>
                <w:kern w:val="3"/>
                <w:sz w:val="22"/>
                <w:szCs w:val="22"/>
                <w:lang w:eastAsia="en-US"/>
              </w:rPr>
            </w:pPr>
            <w:r w:rsidRPr="00C34D65">
              <w:rPr>
                <w:rFonts w:eastAsia="SimSun"/>
                <w:kern w:val="3"/>
                <w:sz w:val="22"/>
                <w:szCs w:val="22"/>
                <w:lang w:eastAsia="en-US"/>
              </w:rPr>
              <w:t>-</w:t>
            </w:r>
            <w:r w:rsidRPr="00C34D65">
              <w:rPr>
                <w:rFonts w:eastAsia="SimSun"/>
                <w:i/>
                <w:kern w:val="3"/>
                <w:sz w:val="22"/>
                <w:szCs w:val="22"/>
                <w:lang w:eastAsia="en-US"/>
              </w:rPr>
              <w:t>Zakon o lokalnoj i područnoj (regionalnoj) samoupravi,</w:t>
            </w:r>
          </w:p>
          <w:p w14:paraId="456DC5D8" w14:textId="77777777" w:rsidR="006E64CE" w:rsidRPr="00C34D65" w:rsidRDefault="006E64CE" w:rsidP="000D1CD3">
            <w:pPr>
              <w:suppressAutoHyphens/>
              <w:autoSpaceDN w:val="0"/>
              <w:jc w:val="both"/>
              <w:textAlignment w:val="baseline"/>
              <w:rPr>
                <w:rFonts w:eastAsia="SimSun"/>
                <w:i/>
                <w:kern w:val="3"/>
                <w:sz w:val="22"/>
                <w:szCs w:val="22"/>
                <w:lang w:eastAsia="en-US"/>
              </w:rPr>
            </w:pPr>
            <w:r w:rsidRPr="00C34D65">
              <w:rPr>
                <w:rFonts w:eastAsia="SimSun"/>
                <w:i/>
                <w:kern w:val="3"/>
                <w:sz w:val="22"/>
                <w:szCs w:val="22"/>
                <w:lang w:eastAsia="en-US"/>
              </w:rPr>
              <w:t>-Zakon o službenicima i namještenicima u lokalnoj i područnoj (regionalnoj) samoupravi,</w:t>
            </w:r>
          </w:p>
          <w:p w14:paraId="1F4BD79F" w14:textId="77777777" w:rsidR="006E64CE" w:rsidRPr="00C34D65" w:rsidRDefault="006E64CE" w:rsidP="000D1CD3">
            <w:pPr>
              <w:suppressAutoHyphens/>
              <w:autoSpaceDN w:val="0"/>
              <w:jc w:val="both"/>
              <w:textAlignment w:val="baseline"/>
              <w:rPr>
                <w:rFonts w:eastAsia="SimSun"/>
                <w:i/>
                <w:kern w:val="3"/>
                <w:sz w:val="22"/>
                <w:szCs w:val="22"/>
                <w:lang w:eastAsia="en-US"/>
              </w:rPr>
            </w:pPr>
            <w:r w:rsidRPr="00C34D65">
              <w:rPr>
                <w:rFonts w:eastAsia="SimSun"/>
                <w:i/>
                <w:kern w:val="3"/>
                <w:sz w:val="22"/>
                <w:szCs w:val="22"/>
                <w:lang w:eastAsia="en-US"/>
              </w:rPr>
              <w:t>-Zakon o plaćama u lokalnoj i područnoj (regionalnoj) samoupravi,</w:t>
            </w:r>
          </w:p>
          <w:p w14:paraId="3B9BB4AC" w14:textId="77777777" w:rsidR="006E64CE" w:rsidRPr="00C34D65" w:rsidRDefault="006E64CE" w:rsidP="000D1CD3">
            <w:pPr>
              <w:suppressAutoHyphens/>
              <w:autoSpaceDN w:val="0"/>
              <w:jc w:val="both"/>
              <w:textAlignment w:val="baseline"/>
              <w:rPr>
                <w:rFonts w:eastAsia="SimSun"/>
                <w:i/>
                <w:kern w:val="3"/>
                <w:sz w:val="22"/>
                <w:szCs w:val="22"/>
                <w:lang w:eastAsia="en-US"/>
              </w:rPr>
            </w:pPr>
            <w:r w:rsidRPr="00C34D65">
              <w:rPr>
                <w:rFonts w:eastAsia="SimSun"/>
                <w:i/>
                <w:kern w:val="3"/>
                <w:sz w:val="22"/>
                <w:szCs w:val="22"/>
                <w:lang w:eastAsia="en-US"/>
              </w:rPr>
              <w:t>-Uredba o uredskom poslovanju,</w:t>
            </w:r>
          </w:p>
          <w:p w14:paraId="5F6EF004" w14:textId="77777777" w:rsidR="006E64CE" w:rsidRPr="00C34D65" w:rsidRDefault="006E64CE" w:rsidP="000D1CD3">
            <w:pPr>
              <w:suppressAutoHyphens/>
              <w:autoSpaceDN w:val="0"/>
              <w:jc w:val="both"/>
              <w:textAlignment w:val="baseline"/>
              <w:rPr>
                <w:rFonts w:eastAsia="SimSun"/>
                <w:i/>
                <w:kern w:val="3"/>
                <w:sz w:val="22"/>
                <w:szCs w:val="22"/>
                <w:lang w:eastAsia="en-US"/>
              </w:rPr>
            </w:pPr>
            <w:r w:rsidRPr="00C34D65">
              <w:rPr>
                <w:rFonts w:eastAsia="SimSun"/>
                <w:i/>
                <w:kern w:val="3"/>
                <w:sz w:val="22"/>
                <w:szCs w:val="22"/>
                <w:lang w:eastAsia="en-US"/>
              </w:rPr>
              <w:t>-Statut Međimurske županije,</w:t>
            </w:r>
          </w:p>
          <w:p w14:paraId="3DFAB8DF" w14:textId="77777777" w:rsidR="006E64CE" w:rsidRPr="00C34D65" w:rsidRDefault="006E64CE" w:rsidP="000D1CD3">
            <w:pPr>
              <w:suppressAutoHyphens/>
              <w:autoSpaceDN w:val="0"/>
              <w:jc w:val="both"/>
              <w:textAlignment w:val="baseline"/>
              <w:rPr>
                <w:rFonts w:eastAsia="SimSun"/>
                <w:i/>
                <w:kern w:val="3"/>
                <w:sz w:val="22"/>
                <w:szCs w:val="22"/>
                <w:lang w:eastAsia="en-US"/>
              </w:rPr>
            </w:pPr>
            <w:r w:rsidRPr="00C34D65">
              <w:rPr>
                <w:rFonts w:eastAsia="SimSun"/>
                <w:i/>
                <w:kern w:val="3"/>
                <w:sz w:val="22"/>
                <w:szCs w:val="22"/>
                <w:lang w:eastAsia="en-US"/>
              </w:rPr>
              <w:t>-Poslovnik Skupštine Međimurske županije</w:t>
            </w:r>
          </w:p>
          <w:p w14:paraId="569320AC" w14:textId="77777777" w:rsidR="006E64CE" w:rsidRPr="00C34D65" w:rsidRDefault="006E64CE" w:rsidP="000D1CD3">
            <w:pPr>
              <w:suppressAutoHyphens/>
              <w:autoSpaceDN w:val="0"/>
              <w:jc w:val="both"/>
              <w:textAlignment w:val="baseline"/>
              <w:rPr>
                <w:rFonts w:eastAsia="SimSun"/>
                <w:kern w:val="3"/>
                <w:sz w:val="22"/>
                <w:szCs w:val="22"/>
                <w:lang w:eastAsia="en-US"/>
              </w:rPr>
            </w:pPr>
            <w:r w:rsidRPr="00C34D65">
              <w:rPr>
                <w:rFonts w:eastAsia="SimSun"/>
                <w:i/>
                <w:kern w:val="3"/>
                <w:sz w:val="22"/>
                <w:szCs w:val="22"/>
                <w:lang w:eastAsia="en-US"/>
              </w:rPr>
              <w:t>-Poslovnik o načinu rada župana Međimurske županije</w:t>
            </w:r>
          </w:p>
        </w:tc>
      </w:tr>
    </w:tbl>
    <w:p w14:paraId="2C503E77" w14:textId="77777777" w:rsidR="006E64CE" w:rsidRDefault="006E64CE" w:rsidP="006E64CE">
      <w:r>
        <w:br w:type="page"/>
      </w:r>
    </w:p>
    <w:tbl>
      <w:tblPr>
        <w:tblW w:w="9852" w:type="dxa"/>
        <w:tblInd w:w="-5" w:type="dxa"/>
        <w:tblLook w:val="04A0" w:firstRow="1" w:lastRow="0" w:firstColumn="1" w:lastColumn="0" w:noHBand="0" w:noVBand="1"/>
      </w:tblPr>
      <w:tblGrid>
        <w:gridCol w:w="9852"/>
      </w:tblGrid>
      <w:tr w:rsidR="006E64CE" w:rsidRPr="00C34D65" w14:paraId="0E19B29D" w14:textId="77777777" w:rsidTr="000D1CD3">
        <w:trPr>
          <w:trHeight w:val="82"/>
        </w:trPr>
        <w:tc>
          <w:tcPr>
            <w:tcW w:w="9852" w:type="dxa"/>
            <w:tcBorders>
              <w:top w:val="single" w:sz="4" w:space="0" w:color="auto"/>
              <w:left w:val="single" w:sz="4" w:space="0" w:color="auto"/>
              <w:bottom w:val="single" w:sz="4" w:space="0" w:color="auto"/>
              <w:right w:val="single" w:sz="4" w:space="0" w:color="auto"/>
            </w:tcBorders>
            <w:noWrap/>
          </w:tcPr>
          <w:p w14:paraId="1D791634" w14:textId="77777777" w:rsidR="006E64CE" w:rsidRPr="00C34D65" w:rsidRDefault="006E64CE" w:rsidP="000D1CD3">
            <w:pPr>
              <w:rPr>
                <w:b/>
                <w:bCs/>
                <w:sz w:val="22"/>
                <w:szCs w:val="22"/>
              </w:rPr>
            </w:pPr>
          </w:p>
          <w:p w14:paraId="49557A7E" w14:textId="77777777" w:rsidR="006E64CE" w:rsidRPr="00C34D65" w:rsidRDefault="006E64CE" w:rsidP="000D1CD3">
            <w:pPr>
              <w:rPr>
                <w:b/>
                <w:bCs/>
                <w:sz w:val="22"/>
                <w:szCs w:val="22"/>
              </w:rPr>
            </w:pPr>
            <w:r w:rsidRPr="00C34D65">
              <w:rPr>
                <w:b/>
                <w:bCs/>
                <w:sz w:val="22"/>
                <w:szCs w:val="22"/>
              </w:rPr>
              <w:t xml:space="preserve">PROCJENA I ISHODIŠTE POTREBNIH SREDSTAVA: </w:t>
            </w:r>
          </w:p>
          <w:p w14:paraId="6F49170D" w14:textId="77777777" w:rsidR="006E64CE" w:rsidRPr="00C34D65" w:rsidRDefault="006E64CE" w:rsidP="000D1CD3">
            <w:pPr>
              <w:rPr>
                <w:sz w:val="22"/>
                <w:szCs w:val="22"/>
                <w:lang w:eastAsia="en-US"/>
              </w:rPr>
            </w:pPr>
            <w:r w:rsidRPr="00C34D65">
              <w:rPr>
                <w:sz w:val="22"/>
                <w:szCs w:val="22"/>
                <w:lang w:eastAsia="en-US"/>
              </w:rPr>
              <w:t>Unutar programa planiraju se slijedeće aktivnosti/projekti:</w:t>
            </w:r>
          </w:p>
          <w:p w14:paraId="62064169" w14:textId="77777777" w:rsidR="006E64CE" w:rsidRPr="00C34D65" w:rsidRDefault="006E64CE" w:rsidP="000D1CD3">
            <w:pPr>
              <w:rPr>
                <w:sz w:val="22"/>
                <w:szCs w:val="22"/>
                <w:lang w:eastAsia="en-US"/>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39"/>
              <w:gridCol w:w="1431"/>
              <w:gridCol w:w="1583"/>
              <w:gridCol w:w="1583"/>
              <w:gridCol w:w="1521"/>
            </w:tblGrid>
            <w:tr w:rsidR="006E64CE" w:rsidRPr="00C34D65" w14:paraId="4B8CD650" w14:textId="77777777" w:rsidTr="000D1CD3">
              <w:trPr>
                <w:trHeight w:val="68"/>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508445E" w14:textId="77777777" w:rsidR="006E64CE" w:rsidRPr="00C34D65" w:rsidRDefault="006E64CE" w:rsidP="000D1CD3">
                  <w:pPr>
                    <w:suppressAutoHyphens/>
                    <w:autoSpaceDN w:val="0"/>
                    <w:jc w:val="both"/>
                    <w:textAlignment w:val="baseline"/>
                    <w:rPr>
                      <w:rFonts w:ascii="Calibri" w:eastAsia="SimSun" w:hAnsi="Calibri" w:cs="Calibri"/>
                      <w:b/>
                      <w:kern w:val="3"/>
                      <w:sz w:val="20"/>
                      <w:szCs w:val="20"/>
                      <w:lang w:eastAsia="en-US"/>
                    </w:rPr>
                  </w:pPr>
                  <w:proofErr w:type="spellStart"/>
                  <w:r w:rsidRPr="00C34D65">
                    <w:rPr>
                      <w:rFonts w:ascii="Calibri" w:eastAsia="SimSun" w:hAnsi="Calibri" w:cs="Calibri"/>
                      <w:b/>
                      <w:kern w:val="3"/>
                      <w:sz w:val="20"/>
                      <w:szCs w:val="20"/>
                      <w:lang w:eastAsia="en-US"/>
                    </w:rPr>
                    <w:t>R.b</w:t>
                  </w:r>
                  <w:proofErr w:type="spellEnd"/>
                  <w:r w:rsidRPr="00C34D65">
                    <w:rPr>
                      <w:rFonts w:ascii="Calibri" w:eastAsia="SimSun" w:hAnsi="Calibri" w:cs="Calibri"/>
                      <w:b/>
                      <w:kern w:val="3"/>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933A137" w14:textId="77777777" w:rsidR="006E64CE" w:rsidRPr="00C34D65" w:rsidRDefault="006E64CE" w:rsidP="000D1CD3">
                  <w:pPr>
                    <w:suppressAutoHyphens/>
                    <w:autoSpaceDN w:val="0"/>
                    <w:jc w:val="both"/>
                    <w:textAlignment w:val="baseline"/>
                    <w:rPr>
                      <w:rFonts w:ascii="Calibri" w:eastAsia="SimSun" w:hAnsi="Calibri" w:cs="Calibri"/>
                      <w:b/>
                      <w:kern w:val="3"/>
                      <w:sz w:val="20"/>
                      <w:szCs w:val="20"/>
                      <w:lang w:eastAsia="en-US"/>
                    </w:rPr>
                  </w:pPr>
                  <w:r w:rsidRPr="00C34D65">
                    <w:rPr>
                      <w:rFonts w:ascii="Calibri" w:eastAsia="SimSun" w:hAnsi="Calibri" w:cs="Calibri"/>
                      <w:b/>
                      <w:kern w:val="3"/>
                      <w:sz w:val="20"/>
                      <w:szCs w:val="20"/>
                      <w:lang w:eastAsia="en-US"/>
                    </w:rPr>
                    <w:t>Naziv aktivnosti/projekta</w:t>
                  </w:r>
                </w:p>
              </w:tc>
              <w:tc>
                <w:tcPr>
                  <w:tcW w:w="1431" w:type="dxa"/>
                  <w:tcBorders>
                    <w:top w:val="single" w:sz="4" w:space="0" w:color="auto"/>
                    <w:left w:val="single" w:sz="4" w:space="0" w:color="auto"/>
                    <w:bottom w:val="single" w:sz="4" w:space="0" w:color="auto"/>
                    <w:right w:val="single" w:sz="4" w:space="0" w:color="auto"/>
                  </w:tcBorders>
                  <w:shd w:val="clear" w:color="auto" w:fill="D9D9D9"/>
                  <w:vAlign w:val="center"/>
                </w:tcPr>
                <w:p w14:paraId="5CBC975E" w14:textId="77777777" w:rsidR="006E64CE" w:rsidRPr="00C34D65" w:rsidRDefault="006E64CE" w:rsidP="000D1CD3">
                  <w:pPr>
                    <w:suppressAutoHyphens/>
                    <w:autoSpaceDN w:val="0"/>
                    <w:jc w:val="center"/>
                    <w:textAlignment w:val="baseline"/>
                    <w:rPr>
                      <w:rFonts w:ascii="Calibri" w:eastAsia="SimSun" w:hAnsi="Calibri" w:cs="Calibri"/>
                      <w:b/>
                      <w:kern w:val="3"/>
                      <w:sz w:val="20"/>
                      <w:szCs w:val="20"/>
                      <w:lang w:eastAsia="en-US"/>
                    </w:rPr>
                  </w:pPr>
                  <w:r w:rsidRPr="00C34D65">
                    <w:rPr>
                      <w:rFonts w:ascii="Calibri" w:eastAsia="SimSun" w:hAnsi="Calibri" w:cs="Calibri"/>
                      <w:b/>
                      <w:kern w:val="3"/>
                      <w:sz w:val="20"/>
                      <w:szCs w:val="20"/>
                      <w:lang w:eastAsia="en-US"/>
                    </w:rPr>
                    <w:t>Plan 2023.</w:t>
                  </w:r>
                </w:p>
                <w:p w14:paraId="4A07C990" w14:textId="77777777" w:rsidR="006E64CE" w:rsidRPr="00C34D65" w:rsidRDefault="006E64CE" w:rsidP="000D1CD3">
                  <w:pPr>
                    <w:suppressAutoHyphens/>
                    <w:autoSpaceDN w:val="0"/>
                    <w:jc w:val="center"/>
                    <w:textAlignment w:val="baseline"/>
                    <w:rPr>
                      <w:rFonts w:ascii="Calibri" w:eastAsia="SimSun" w:hAnsi="Calibri" w:cs="Calibri"/>
                      <w:b/>
                      <w:kern w:val="3"/>
                      <w:sz w:val="20"/>
                      <w:szCs w:val="20"/>
                      <w:lang w:eastAsia="en-US"/>
                    </w:rPr>
                  </w:pPr>
                  <w:r w:rsidRPr="00C34D65">
                    <w:rPr>
                      <w:rFonts w:ascii="Calibri" w:eastAsia="SimSun" w:hAnsi="Calibri" w:cs="Calibri"/>
                      <w:b/>
                      <w:kern w:val="3"/>
                      <w:sz w:val="20"/>
                      <w:szCs w:val="20"/>
                      <w:lang w:eastAsia="en-US"/>
                    </w:rPr>
                    <w:t>EUR</w:t>
                  </w:r>
                </w:p>
              </w:tc>
              <w:tc>
                <w:tcPr>
                  <w:tcW w:w="1583" w:type="dxa"/>
                  <w:tcBorders>
                    <w:top w:val="single" w:sz="4" w:space="0" w:color="auto"/>
                    <w:left w:val="single" w:sz="4" w:space="0" w:color="auto"/>
                    <w:bottom w:val="single" w:sz="4" w:space="0" w:color="auto"/>
                    <w:right w:val="single" w:sz="4" w:space="0" w:color="auto"/>
                  </w:tcBorders>
                  <w:shd w:val="clear" w:color="auto" w:fill="D9D9D9"/>
                  <w:vAlign w:val="center"/>
                </w:tcPr>
                <w:p w14:paraId="27CC800A" w14:textId="77777777" w:rsidR="006E64CE" w:rsidRDefault="006E64CE" w:rsidP="000D1CD3">
                  <w:pPr>
                    <w:suppressAutoHyphens/>
                    <w:autoSpaceDN w:val="0"/>
                    <w:jc w:val="center"/>
                    <w:textAlignment w:val="baseline"/>
                    <w:rPr>
                      <w:rFonts w:ascii="Calibri" w:eastAsia="SimSun" w:hAnsi="Calibri" w:cs="Calibri"/>
                      <w:b/>
                      <w:kern w:val="3"/>
                      <w:sz w:val="20"/>
                      <w:szCs w:val="20"/>
                      <w:lang w:eastAsia="en-US"/>
                    </w:rPr>
                  </w:pPr>
                  <w:r w:rsidRPr="00736616">
                    <w:rPr>
                      <w:rFonts w:ascii="Calibri" w:eastAsia="SimSun" w:hAnsi="Calibri" w:cs="Calibri"/>
                      <w:b/>
                      <w:kern w:val="3"/>
                      <w:sz w:val="20"/>
                      <w:szCs w:val="20"/>
                      <w:lang w:eastAsia="en-US"/>
                    </w:rPr>
                    <w:t>I.</w:t>
                  </w:r>
                  <w:r>
                    <w:rPr>
                      <w:rFonts w:ascii="Calibri" w:eastAsia="SimSun" w:hAnsi="Calibri" w:cs="Calibri"/>
                      <w:b/>
                      <w:kern w:val="3"/>
                      <w:sz w:val="20"/>
                      <w:szCs w:val="20"/>
                      <w:lang w:eastAsia="en-US"/>
                    </w:rPr>
                    <w:t xml:space="preserve"> </w:t>
                  </w:r>
                  <w:r w:rsidRPr="00736616">
                    <w:rPr>
                      <w:rFonts w:ascii="Calibri" w:eastAsia="SimSun" w:hAnsi="Calibri" w:cs="Calibri"/>
                      <w:b/>
                      <w:kern w:val="3"/>
                      <w:sz w:val="20"/>
                      <w:szCs w:val="20"/>
                      <w:lang w:eastAsia="en-US"/>
                    </w:rPr>
                    <w:t>Izmjena i dopune</w:t>
                  </w:r>
                </w:p>
              </w:tc>
              <w:tc>
                <w:tcPr>
                  <w:tcW w:w="1583" w:type="dxa"/>
                  <w:tcBorders>
                    <w:top w:val="single" w:sz="4" w:space="0" w:color="auto"/>
                    <w:left w:val="single" w:sz="4" w:space="0" w:color="auto"/>
                    <w:bottom w:val="single" w:sz="4" w:space="0" w:color="auto"/>
                    <w:right w:val="single" w:sz="4" w:space="0" w:color="auto"/>
                  </w:tcBorders>
                  <w:shd w:val="clear" w:color="auto" w:fill="D9D9D9"/>
                  <w:vAlign w:val="center"/>
                </w:tcPr>
                <w:p w14:paraId="6B58DA98" w14:textId="77777777" w:rsidR="006E64CE" w:rsidRPr="00C34D65" w:rsidRDefault="006E64CE" w:rsidP="000D1CD3">
                  <w:pPr>
                    <w:suppressAutoHyphens/>
                    <w:autoSpaceDN w:val="0"/>
                    <w:jc w:val="center"/>
                    <w:textAlignment w:val="baseline"/>
                    <w:rPr>
                      <w:rFonts w:ascii="Calibri" w:eastAsia="SimSun" w:hAnsi="Calibri" w:cs="Calibri"/>
                      <w:b/>
                      <w:kern w:val="3"/>
                      <w:sz w:val="20"/>
                      <w:szCs w:val="20"/>
                      <w:lang w:eastAsia="en-US"/>
                    </w:rPr>
                  </w:pPr>
                  <w:r>
                    <w:rPr>
                      <w:rFonts w:ascii="Calibri" w:eastAsia="SimSun" w:hAnsi="Calibri" w:cs="Calibri"/>
                      <w:b/>
                      <w:kern w:val="3"/>
                      <w:sz w:val="20"/>
                      <w:szCs w:val="20"/>
                      <w:lang w:eastAsia="en-US"/>
                    </w:rPr>
                    <w:t>Povećanje / smanjenje</w:t>
                  </w:r>
                </w:p>
              </w:tc>
              <w:tc>
                <w:tcPr>
                  <w:tcW w:w="1521" w:type="dxa"/>
                  <w:tcBorders>
                    <w:top w:val="single" w:sz="4" w:space="0" w:color="auto"/>
                    <w:left w:val="single" w:sz="4" w:space="0" w:color="auto"/>
                    <w:bottom w:val="single" w:sz="4" w:space="0" w:color="auto"/>
                    <w:right w:val="single" w:sz="4" w:space="0" w:color="auto"/>
                  </w:tcBorders>
                  <w:shd w:val="clear" w:color="auto" w:fill="D9D9D9"/>
                  <w:vAlign w:val="center"/>
                </w:tcPr>
                <w:p w14:paraId="4AC6E6B0" w14:textId="77777777" w:rsidR="006E64CE" w:rsidRPr="00736616" w:rsidRDefault="006E64CE" w:rsidP="000D1CD3">
                  <w:pPr>
                    <w:suppressAutoHyphens/>
                    <w:autoSpaceDN w:val="0"/>
                    <w:jc w:val="center"/>
                    <w:textAlignment w:val="baseline"/>
                    <w:rPr>
                      <w:rFonts w:ascii="Calibri" w:eastAsia="SimSun" w:hAnsi="Calibri" w:cs="Calibri"/>
                      <w:b/>
                      <w:kern w:val="3"/>
                      <w:sz w:val="20"/>
                      <w:szCs w:val="20"/>
                      <w:lang w:eastAsia="en-US"/>
                    </w:rPr>
                  </w:pPr>
                  <w:r w:rsidRPr="00736616">
                    <w:rPr>
                      <w:rFonts w:ascii="Calibri" w:eastAsia="SimSun" w:hAnsi="Calibri" w:cs="Calibri"/>
                      <w:b/>
                      <w:kern w:val="3"/>
                      <w:sz w:val="20"/>
                      <w:szCs w:val="20"/>
                      <w:lang w:eastAsia="en-US"/>
                    </w:rPr>
                    <w:t>I</w:t>
                  </w:r>
                  <w:r>
                    <w:rPr>
                      <w:rFonts w:ascii="Calibri" w:eastAsia="SimSun" w:hAnsi="Calibri" w:cs="Calibri"/>
                      <w:b/>
                      <w:kern w:val="3"/>
                      <w:sz w:val="20"/>
                      <w:szCs w:val="20"/>
                      <w:lang w:eastAsia="en-US"/>
                    </w:rPr>
                    <w:t>I</w:t>
                  </w:r>
                  <w:r w:rsidRPr="00736616">
                    <w:rPr>
                      <w:rFonts w:ascii="Calibri" w:eastAsia="SimSun" w:hAnsi="Calibri" w:cs="Calibri"/>
                      <w:b/>
                      <w:kern w:val="3"/>
                      <w:sz w:val="20"/>
                      <w:szCs w:val="20"/>
                      <w:lang w:eastAsia="en-US"/>
                    </w:rPr>
                    <w:t>.</w:t>
                  </w:r>
                  <w:r>
                    <w:rPr>
                      <w:rFonts w:ascii="Calibri" w:eastAsia="SimSun" w:hAnsi="Calibri" w:cs="Calibri"/>
                      <w:b/>
                      <w:kern w:val="3"/>
                      <w:sz w:val="20"/>
                      <w:szCs w:val="20"/>
                      <w:lang w:eastAsia="en-US"/>
                    </w:rPr>
                    <w:t xml:space="preserve"> </w:t>
                  </w:r>
                  <w:r w:rsidRPr="00736616">
                    <w:rPr>
                      <w:rFonts w:ascii="Calibri" w:eastAsia="SimSun" w:hAnsi="Calibri" w:cs="Calibri"/>
                      <w:b/>
                      <w:kern w:val="3"/>
                      <w:sz w:val="20"/>
                      <w:szCs w:val="20"/>
                      <w:lang w:eastAsia="en-US"/>
                    </w:rPr>
                    <w:t>Izmjena i dopune</w:t>
                  </w:r>
                </w:p>
              </w:tc>
            </w:tr>
            <w:tr w:rsidR="006E64CE" w:rsidRPr="00C34D65" w14:paraId="2927BC0E" w14:textId="77777777" w:rsidTr="000D1CD3">
              <w:trPr>
                <w:trHeight w:val="34"/>
                <w:jc w:val="center"/>
              </w:trPr>
              <w:tc>
                <w:tcPr>
                  <w:tcW w:w="0" w:type="auto"/>
                  <w:tcBorders>
                    <w:top w:val="single" w:sz="4" w:space="0" w:color="auto"/>
                    <w:left w:val="single" w:sz="4" w:space="0" w:color="auto"/>
                    <w:bottom w:val="single" w:sz="4" w:space="0" w:color="auto"/>
                    <w:right w:val="single" w:sz="4" w:space="0" w:color="auto"/>
                  </w:tcBorders>
                  <w:vAlign w:val="center"/>
                </w:tcPr>
                <w:p w14:paraId="750695DF" w14:textId="77777777" w:rsidR="006E64CE" w:rsidRPr="00C34D65" w:rsidRDefault="006E64CE" w:rsidP="000D1CD3">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8B091E9" w14:textId="77777777" w:rsidR="006E64CE" w:rsidRPr="00C34D65" w:rsidRDefault="006E64CE" w:rsidP="000D1CD3">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Plaće i naknade</w:t>
                  </w:r>
                </w:p>
              </w:tc>
              <w:tc>
                <w:tcPr>
                  <w:tcW w:w="1431" w:type="dxa"/>
                  <w:tcBorders>
                    <w:top w:val="single" w:sz="4" w:space="0" w:color="auto"/>
                    <w:left w:val="single" w:sz="4" w:space="0" w:color="auto"/>
                    <w:bottom w:val="single" w:sz="4" w:space="0" w:color="auto"/>
                    <w:right w:val="single" w:sz="4" w:space="0" w:color="auto"/>
                  </w:tcBorders>
                  <w:vAlign w:val="center"/>
                </w:tcPr>
                <w:p w14:paraId="48DA61E6" w14:textId="77777777" w:rsidR="006E64CE" w:rsidRPr="00C34D65" w:rsidRDefault="006E64CE" w:rsidP="000D1CD3">
                  <w:pPr>
                    <w:suppressAutoHyphens/>
                    <w:autoSpaceDN w:val="0"/>
                    <w:jc w:val="right"/>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2.985.595,00</w:t>
                  </w:r>
                </w:p>
              </w:tc>
              <w:tc>
                <w:tcPr>
                  <w:tcW w:w="1583" w:type="dxa"/>
                  <w:tcBorders>
                    <w:top w:val="single" w:sz="4" w:space="0" w:color="auto"/>
                    <w:left w:val="single" w:sz="4" w:space="0" w:color="auto"/>
                    <w:bottom w:val="single" w:sz="4" w:space="0" w:color="auto"/>
                    <w:right w:val="single" w:sz="4" w:space="0" w:color="auto"/>
                  </w:tcBorders>
                  <w:vAlign w:val="center"/>
                </w:tcPr>
                <w:p w14:paraId="7CEA8E9D" w14:textId="77777777" w:rsidR="006E64CE" w:rsidRDefault="006E64CE" w:rsidP="000D1CD3">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2.985.595,00</w:t>
                  </w:r>
                </w:p>
              </w:tc>
              <w:tc>
                <w:tcPr>
                  <w:tcW w:w="1583" w:type="dxa"/>
                  <w:tcBorders>
                    <w:top w:val="single" w:sz="4" w:space="0" w:color="auto"/>
                    <w:left w:val="single" w:sz="4" w:space="0" w:color="auto"/>
                    <w:bottom w:val="single" w:sz="4" w:space="0" w:color="auto"/>
                    <w:right w:val="single" w:sz="4" w:space="0" w:color="auto"/>
                  </w:tcBorders>
                  <w:vAlign w:val="center"/>
                </w:tcPr>
                <w:p w14:paraId="4D6E29FA" w14:textId="77777777" w:rsidR="006E64CE" w:rsidRPr="00C34D65" w:rsidRDefault="006E64CE" w:rsidP="000D1CD3">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133.840,00</w:t>
                  </w:r>
                </w:p>
              </w:tc>
              <w:tc>
                <w:tcPr>
                  <w:tcW w:w="1521" w:type="dxa"/>
                  <w:tcBorders>
                    <w:top w:val="single" w:sz="4" w:space="0" w:color="auto"/>
                    <w:left w:val="single" w:sz="4" w:space="0" w:color="auto"/>
                    <w:bottom w:val="single" w:sz="4" w:space="0" w:color="auto"/>
                    <w:right w:val="single" w:sz="4" w:space="0" w:color="auto"/>
                  </w:tcBorders>
                  <w:vAlign w:val="center"/>
                </w:tcPr>
                <w:p w14:paraId="164D28ED" w14:textId="77777777" w:rsidR="006E64CE" w:rsidRPr="00C34D65" w:rsidRDefault="006E64CE" w:rsidP="000D1CD3">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3.119.435,00</w:t>
                  </w:r>
                </w:p>
              </w:tc>
            </w:tr>
            <w:tr w:rsidR="006E64CE" w:rsidRPr="00C34D65" w14:paraId="183230D2" w14:textId="77777777" w:rsidTr="000D1CD3">
              <w:trPr>
                <w:trHeight w:val="34"/>
                <w:jc w:val="center"/>
              </w:trPr>
              <w:tc>
                <w:tcPr>
                  <w:tcW w:w="0" w:type="auto"/>
                  <w:tcBorders>
                    <w:top w:val="single" w:sz="4" w:space="0" w:color="auto"/>
                    <w:left w:val="single" w:sz="4" w:space="0" w:color="auto"/>
                    <w:bottom w:val="single" w:sz="4" w:space="0" w:color="auto"/>
                    <w:right w:val="single" w:sz="4" w:space="0" w:color="auto"/>
                  </w:tcBorders>
                  <w:vAlign w:val="center"/>
                </w:tcPr>
                <w:p w14:paraId="74662226" w14:textId="77777777" w:rsidR="006E64CE" w:rsidRPr="00C34D65" w:rsidRDefault="006E64CE" w:rsidP="000D1CD3">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0D390D6F" w14:textId="77777777" w:rsidR="006E64CE" w:rsidRPr="00C34D65" w:rsidRDefault="006E64CE" w:rsidP="000D1CD3">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Materijalni troškovi i usluge</w:t>
                  </w:r>
                </w:p>
              </w:tc>
              <w:tc>
                <w:tcPr>
                  <w:tcW w:w="1431" w:type="dxa"/>
                  <w:tcBorders>
                    <w:top w:val="single" w:sz="4" w:space="0" w:color="auto"/>
                    <w:left w:val="single" w:sz="4" w:space="0" w:color="auto"/>
                    <w:bottom w:val="single" w:sz="4" w:space="0" w:color="auto"/>
                    <w:right w:val="single" w:sz="4" w:space="0" w:color="auto"/>
                  </w:tcBorders>
                  <w:vAlign w:val="center"/>
                </w:tcPr>
                <w:p w14:paraId="60C51817" w14:textId="77777777" w:rsidR="006E64CE" w:rsidRPr="00C34D65" w:rsidRDefault="006E64CE" w:rsidP="000D1CD3">
                  <w:pPr>
                    <w:suppressAutoHyphens/>
                    <w:autoSpaceDN w:val="0"/>
                    <w:jc w:val="right"/>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3.887.904,00</w:t>
                  </w:r>
                </w:p>
              </w:tc>
              <w:tc>
                <w:tcPr>
                  <w:tcW w:w="1583" w:type="dxa"/>
                  <w:tcBorders>
                    <w:top w:val="single" w:sz="4" w:space="0" w:color="auto"/>
                    <w:left w:val="single" w:sz="4" w:space="0" w:color="auto"/>
                    <w:bottom w:val="single" w:sz="4" w:space="0" w:color="auto"/>
                    <w:right w:val="single" w:sz="4" w:space="0" w:color="auto"/>
                  </w:tcBorders>
                  <w:vAlign w:val="center"/>
                </w:tcPr>
                <w:p w14:paraId="043A101D" w14:textId="77777777" w:rsidR="006E64CE" w:rsidRDefault="006E64CE" w:rsidP="000D1CD3">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887.904,00</w:t>
                  </w:r>
                </w:p>
              </w:tc>
              <w:tc>
                <w:tcPr>
                  <w:tcW w:w="1583" w:type="dxa"/>
                  <w:tcBorders>
                    <w:top w:val="single" w:sz="4" w:space="0" w:color="auto"/>
                    <w:left w:val="single" w:sz="4" w:space="0" w:color="auto"/>
                    <w:bottom w:val="single" w:sz="4" w:space="0" w:color="auto"/>
                    <w:right w:val="single" w:sz="4" w:space="0" w:color="auto"/>
                  </w:tcBorders>
                  <w:vAlign w:val="center"/>
                </w:tcPr>
                <w:p w14:paraId="4288CF46" w14:textId="77777777" w:rsidR="006E64CE" w:rsidRPr="00C34D65" w:rsidRDefault="006E64CE" w:rsidP="000D1CD3">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-1.490.927,00</w:t>
                  </w:r>
                </w:p>
              </w:tc>
              <w:tc>
                <w:tcPr>
                  <w:tcW w:w="1521" w:type="dxa"/>
                  <w:tcBorders>
                    <w:top w:val="single" w:sz="4" w:space="0" w:color="auto"/>
                    <w:left w:val="single" w:sz="4" w:space="0" w:color="auto"/>
                    <w:bottom w:val="single" w:sz="4" w:space="0" w:color="auto"/>
                    <w:right w:val="single" w:sz="4" w:space="0" w:color="auto"/>
                  </w:tcBorders>
                  <w:vAlign w:val="center"/>
                </w:tcPr>
                <w:p w14:paraId="158486C0" w14:textId="77777777" w:rsidR="006E64CE" w:rsidRPr="00C34D65" w:rsidRDefault="006E64CE" w:rsidP="000D1CD3">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2.396.977,00</w:t>
                  </w:r>
                </w:p>
              </w:tc>
            </w:tr>
            <w:tr w:rsidR="006E64CE" w:rsidRPr="00C34D65" w14:paraId="3EFEC152" w14:textId="77777777" w:rsidTr="000D1CD3">
              <w:trPr>
                <w:trHeight w:val="34"/>
                <w:jc w:val="center"/>
              </w:trPr>
              <w:tc>
                <w:tcPr>
                  <w:tcW w:w="0" w:type="auto"/>
                  <w:tcBorders>
                    <w:top w:val="single" w:sz="4" w:space="0" w:color="auto"/>
                    <w:left w:val="single" w:sz="4" w:space="0" w:color="auto"/>
                    <w:bottom w:val="single" w:sz="4" w:space="0" w:color="auto"/>
                    <w:right w:val="single" w:sz="4" w:space="0" w:color="auto"/>
                  </w:tcBorders>
                  <w:vAlign w:val="center"/>
                </w:tcPr>
                <w:p w14:paraId="58879D30" w14:textId="77777777" w:rsidR="006E64CE" w:rsidRPr="00C34D65" w:rsidRDefault="006E64CE" w:rsidP="000D1CD3">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65A61D6A" w14:textId="77777777" w:rsidR="006E64CE" w:rsidRPr="00C34D65" w:rsidRDefault="006E64CE" w:rsidP="000D1CD3">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Dani županije</w:t>
                  </w:r>
                </w:p>
              </w:tc>
              <w:tc>
                <w:tcPr>
                  <w:tcW w:w="1431" w:type="dxa"/>
                  <w:tcBorders>
                    <w:top w:val="single" w:sz="4" w:space="0" w:color="auto"/>
                    <w:left w:val="single" w:sz="4" w:space="0" w:color="auto"/>
                    <w:bottom w:val="single" w:sz="4" w:space="0" w:color="auto"/>
                    <w:right w:val="single" w:sz="4" w:space="0" w:color="auto"/>
                  </w:tcBorders>
                  <w:vAlign w:val="center"/>
                </w:tcPr>
                <w:p w14:paraId="30C369B0" w14:textId="77777777" w:rsidR="006E64CE" w:rsidRPr="00C34D65" w:rsidRDefault="006E64CE" w:rsidP="000D1CD3">
                  <w:pPr>
                    <w:suppressAutoHyphens/>
                    <w:autoSpaceDN w:val="0"/>
                    <w:jc w:val="right"/>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121.523,00</w:t>
                  </w:r>
                </w:p>
              </w:tc>
              <w:tc>
                <w:tcPr>
                  <w:tcW w:w="1583" w:type="dxa"/>
                  <w:tcBorders>
                    <w:top w:val="single" w:sz="4" w:space="0" w:color="auto"/>
                    <w:left w:val="single" w:sz="4" w:space="0" w:color="auto"/>
                    <w:bottom w:val="single" w:sz="4" w:space="0" w:color="auto"/>
                    <w:right w:val="single" w:sz="4" w:space="0" w:color="auto"/>
                  </w:tcBorders>
                  <w:vAlign w:val="center"/>
                </w:tcPr>
                <w:p w14:paraId="53BA5A48" w14:textId="77777777" w:rsidR="006E64CE" w:rsidRDefault="006E64CE" w:rsidP="000D1CD3">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121.523,00</w:t>
                  </w:r>
                </w:p>
              </w:tc>
              <w:tc>
                <w:tcPr>
                  <w:tcW w:w="1583" w:type="dxa"/>
                  <w:tcBorders>
                    <w:top w:val="single" w:sz="4" w:space="0" w:color="auto"/>
                    <w:left w:val="single" w:sz="4" w:space="0" w:color="auto"/>
                    <w:bottom w:val="single" w:sz="4" w:space="0" w:color="auto"/>
                    <w:right w:val="single" w:sz="4" w:space="0" w:color="auto"/>
                  </w:tcBorders>
                  <w:vAlign w:val="center"/>
                </w:tcPr>
                <w:p w14:paraId="2F2651BA" w14:textId="77777777" w:rsidR="006E64CE" w:rsidRPr="00C34D65" w:rsidRDefault="006E64CE" w:rsidP="000D1CD3">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2.207,00</w:t>
                  </w:r>
                </w:p>
              </w:tc>
              <w:tc>
                <w:tcPr>
                  <w:tcW w:w="1521" w:type="dxa"/>
                  <w:tcBorders>
                    <w:top w:val="single" w:sz="4" w:space="0" w:color="auto"/>
                    <w:left w:val="single" w:sz="4" w:space="0" w:color="auto"/>
                    <w:bottom w:val="single" w:sz="4" w:space="0" w:color="auto"/>
                    <w:right w:val="single" w:sz="4" w:space="0" w:color="auto"/>
                  </w:tcBorders>
                  <w:vAlign w:val="center"/>
                </w:tcPr>
                <w:p w14:paraId="6C1A10AE" w14:textId="77777777" w:rsidR="006E64CE" w:rsidRPr="00C34D65" w:rsidRDefault="006E64CE" w:rsidP="000D1CD3">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123.730,00</w:t>
                  </w:r>
                </w:p>
              </w:tc>
            </w:tr>
            <w:tr w:rsidR="006E64CE" w:rsidRPr="00C34D65" w14:paraId="732A3316" w14:textId="77777777" w:rsidTr="000D1CD3">
              <w:trPr>
                <w:trHeight w:val="34"/>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E4B4606" w14:textId="77777777" w:rsidR="006E64CE" w:rsidRPr="00C34D65" w:rsidRDefault="006E64CE" w:rsidP="000D1CD3">
                  <w:pPr>
                    <w:suppressAutoHyphens/>
                    <w:autoSpaceDN w:val="0"/>
                    <w:jc w:val="both"/>
                    <w:textAlignment w:val="baseline"/>
                    <w:rPr>
                      <w:rFonts w:ascii="Calibri" w:eastAsia="SimSun" w:hAnsi="Calibri" w:cs="Calibri"/>
                      <w:kern w:val="3"/>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8CA28D9" w14:textId="77777777" w:rsidR="006E64CE" w:rsidRPr="00C34D65" w:rsidRDefault="006E64CE" w:rsidP="000D1CD3">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Ukupno program</w:t>
                  </w:r>
                </w:p>
              </w:tc>
              <w:tc>
                <w:tcPr>
                  <w:tcW w:w="1431" w:type="dxa"/>
                  <w:tcBorders>
                    <w:top w:val="single" w:sz="4" w:space="0" w:color="auto"/>
                    <w:left w:val="single" w:sz="4" w:space="0" w:color="auto"/>
                    <w:bottom w:val="single" w:sz="4" w:space="0" w:color="auto"/>
                    <w:right w:val="single" w:sz="4" w:space="0" w:color="auto"/>
                  </w:tcBorders>
                  <w:shd w:val="clear" w:color="auto" w:fill="D9D9D9"/>
                  <w:vAlign w:val="center"/>
                </w:tcPr>
                <w:p w14:paraId="3E8DF06A" w14:textId="77777777" w:rsidR="006E64CE" w:rsidRPr="00C34D65" w:rsidRDefault="006E64CE" w:rsidP="000D1CD3">
                  <w:pPr>
                    <w:suppressAutoHyphens/>
                    <w:autoSpaceDN w:val="0"/>
                    <w:jc w:val="right"/>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6.995.022,00</w:t>
                  </w:r>
                </w:p>
              </w:tc>
              <w:tc>
                <w:tcPr>
                  <w:tcW w:w="1583" w:type="dxa"/>
                  <w:tcBorders>
                    <w:top w:val="single" w:sz="4" w:space="0" w:color="auto"/>
                    <w:left w:val="single" w:sz="4" w:space="0" w:color="auto"/>
                    <w:bottom w:val="single" w:sz="4" w:space="0" w:color="auto"/>
                    <w:right w:val="single" w:sz="4" w:space="0" w:color="auto"/>
                  </w:tcBorders>
                  <w:shd w:val="clear" w:color="auto" w:fill="D9D9D9"/>
                  <w:vAlign w:val="center"/>
                </w:tcPr>
                <w:p w14:paraId="664CD558" w14:textId="77777777" w:rsidR="006E64CE" w:rsidRDefault="006E64CE" w:rsidP="000D1CD3">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6.995.022,00</w:t>
                  </w:r>
                </w:p>
              </w:tc>
              <w:tc>
                <w:tcPr>
                  <w:tcW w:w="1583" w:type="dxa"/>
                  <w:tcBorders>
                    <w:top w:val="single" w:sz="4" w:space="0" w:color="auto"/>
                    <w:left w:val="single" w:sz="4" w:space="0" w:color="auto"/>
                    <w:bottom w:val="single" w:sz="4" w:space="0" w:color="auto"/>
                    <w:right w:val="single" w:sz="4" w:space="0" w:color="auto"/>
                  </w:tcBorders>
                  <w:shd w:val="clear" w:color="auto" w:fill="D9D9D9"/>
                  <w:vAlign w:val="center"/>
                </w:tcPr>
                <w:p w14:paraId="2CA16BB5" w14:textId="77777777" w:rsidR="006E64CE" w:rsidRPr="00C34D65" w:rsidRDefault="006E64CE" w:rsidP="000D1CD3">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-1.354.880,00</w:t>
                  </w:r>
                </w:p>
              </w:tc>
              <w:tc>
                <w:tcPr>
                  <w:tcW w:w="1521" w:type="dxa"/>
                  <w:tcBorders>
                    <w:top w:val="single" w:sz="4" w:space="0" w:color="auto"/>
                    <w:left w:val="single" w:sz="4" w:space="0" w:color="auto"/>
                    <w:bottom w:val="single" w:sz="4" w:space="0" w:color="auto"/>
                    <w:right w:val="single" w:sz="4" w:space="0" w:color="auto"/>
                  </w:tcBorders>
                  <w:shd w:val="clear" w:color="auto" w:fill="D9D9D9"/>
                  <w:vAlign w:val="center"/>
                </w:tcPr>
                <w:p w14:paraId="47ADD752" w14:textId="77777777" w:rsidR="006E64CE" w:rsidRPr="00C34D65" w:rsidRDefault="006E64CE" w:rsidP="000D1CD3">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5.640.142,00</w:t>
                  </w:r>
                </w:p>
              </w:tc>
            </w:tr>
          </w:tbl>
          <w:p w14:paraId="34F6CC14" w14:textId="77777777" w:rsidR="006E64CE" w:rsidRPr="00C34D65" w:rsidRDefault="006E64CE" w:rsidP="000D1CD3">
            <w:pPr>
              <w:rPr>
                <w:b/>
                <w:bCs/>
                <w:sz w:val="22"/>
                <w:szCs w:val="22"/>
                <w:lang w:eastAsia="en-US"/>
              </w:rPr>
            </w:pPr>
          </w:p>
          <w:p w14:paraId="7AFFE31E" w14:textId="77777777" w:rsidR="006E64CE" w:rsidRPr="00C34D65" w:rsidRDefault="006E64CE" w:rsidP="000D1CD3">
            <w:pPr>
              <w:rPr>
                <w:b/>
                <w:bCs/>
                <w:sz w:val="22"/>
                <w:szCs w:val="22"/>
                <w:lang w:eastAsia="en-US"/>
              </w:rPr>
            </w:pPr>
            <w:r w:rsidRPr="00C34D65">
              <w:rPr>
                <w:b/>
                <w:bCs/>
                <w:sz w:val="22"/>
                <w:szCs w:val="22"/>
                <w:lang w:eastAsia="en-US"/>
              </w:rPr>
              <w:t>Plaće i naknade</w:t>
            </w:r>
          </w:p>
          <w:p w14:paraId="45B8FD85" w14:textId="77777777" w:rsidR="006E64CE" w:rsidRPr="00C34D65" w:rsidRDefault="006E64CE" w:rsidP="000D1CD3">
            <w:pPr>
              <w:autoSpaceDE w:val="0"/>
              <w:autoSpaceDN w:val="0"/>
              <w:adjustRightInd w:val="0"/>
              <w:jc w:val="both"/>
              <w:rPr>
                <w:color w:val="000000"/>
                <w:sz w:val="22"/>
                <w:szCs w:val="22"/>
              </w:rPr>
            </w:pPr>
            <w:r w:rsidRPr="00C34D65">
              <w:rPr>
                <w:color w:val="000000"/>
                <w:sz w:val="22"/>
                <w:szCs w:val="22"/>
              </w:rPr>
              <w:t>Obuhvaća rashode za plaće (bruto) i doprinose župana i njegovog zamjenika te službenika svih upravnih tijela Županije.</w:t>
            </w:r>
          </w:p>
          <w:p w14:paraId="64E2A876" w14:textId="77777777" w:rsidR="006E64CE" w:rsidRPr="00C34D65" w:rsidRDefault="006E64CE" w:rsidP="000D1CD3">
            <w:pPr>
              <w:autoSpaceDE w:val="0"/>
              <w:autoSpaceDN w:val="0"/>
              <w:adjustRightInd w:val="0"/>
              <w:jc w:val="both"/>
              <w:rPr>
                <w:color w:val="000000"/>
                <w:sz w:val="22"/>
                <w:szCs w:val="22"/>
              </w:rPr>
            </w:pPr>
            <w:r w:rsidRPr="00C34D65">
              <w:rPr>
                <w:color w:val="000000"/>
                <w:sz w:val="22"/>
                <w:szCs w:val="22"/>
              </w:rPr>
              <w:t>Planirani su i rashodi za materijal i usluge s ciljem osiguravanja uvjeta za redovno funkcioniranje izvršnog tijela koji uključuju naknade za službena putovanja (troškovi prijevoza i noćenja te dnevnice) župana, zamjenika te službenika svih upravnih tijela Županije kao i troškove stručnog usavršavanja.</w:t>
            </w:r>
          </w:p>
          <w:p w14:paraId="6665AC34" w14:textId="77777777" w:rsidR="006E64CE" w:rsidRPr="00C34D65" w:rsidRDefault="006E64CE" w:rsidP="000D1CD3">
            <w:pPr>
              <w:autoSpaceDE w:val="0"/>
              <w:autoSpaceDN w:val="0"/>
              <w:adjustRightInd w:val="0"/>
              <w:jc w:val="both"/>
              <w:rPr>
                <w:b/>
                <w:bCs/>
                <w:color w:val="000000"/>
                <w:sz w:val="22"/>
                <w:szCs w:val="22"/>
              </w:rPr>
            </w:pPr>
            <w:r w:rsidRPr="00C34D65">
              <w:rPr>
                <w:b/>
                <w:bCs/>
                <w:color w:val="000000"/>
                <w:sz w:val="22"/>
                <w:szCs w:val="22"/>
              </w:rPr>
              <w:t>Materijalni troškovi i usluge</w:t>
            </w:r>
          </w:p>
          <w:p w14:paraId="658C31F6" w14:textId="77777777" w:rsidR="006E64CE" w:rsidRPr="00C34D65" w:rsidRDefault="006E64CE" w:rsidP="000D1CD3">
            <w:pPr>
              <w:autoSpaceDE w:val="0"/>
              <w:autoSpaceDN w:val="0"/>
              <w:adjustRightInd w:val="0"/>
              <w:jc w:val="both"/>
              <w:rPr>
                <w:color w:val="000000"/>
                <w:sz w:val="22"/>
                <w:szCs w:val="22"/>
              </w:rPr>
            </w:pPr>
            <w:r w:rsidRPr="00C34D65">
              <w:rPr>
                <w:color w:val="000000"/>
                <w:sz w:val="22"/>
                <w:szCs w:val="22"/>
              </w:rPr>
              <w:t xml:space="preserve">Ova aktivnost namijenjena je rashodima za energiju, gorivo, tekuće i investicijsko održavanje, zakupnine i najamnine, premije osiguranja, članarine i ostale materijalne rashode za potrebe svih upravnih odjela Županije, a sredstva se koriste racionalno i na najefikasniji način. </w:t>
            </w:r>
          </w:p>
          <w:p w14:paraId="4E6599DC" w14:textId="77777777" w:rsidR="006E64CE" w:rsidRPr="00C34D65" w:rsidRDefault="006E64CE" w:rsidP="000D1CD3">
            <w:pPr>
              <w:autoSpaceDE w:val="0"/>
              <w:autoSpaceDN w:val="0"/>
              <w:adjustRightInd w:val="0"/>
              <w:jc w:val="both"/>
              <w:rPr>
                <w:color w:val="000000"/>
                <w:sz w:val="22"/>
                <w:szCs w:val="22"/>
              </w:rPr>
            </w:pPr>
            <w:r w:rsidRPr="00C34D65">
              <w:rPr>
                <w:color w:val="000000"/>
                <w:sz w:val="22"/>
                <w:szCs w:val="22"/>
              </w:rPr>
              <w:t xml:space="preserve">Aktivnost se odnosi i na izvršavanje protokolarnih obveza predstavnika izvršne i predstavničke vlasti i upravnih tijela, na predstavljanje županijskih projekata i razvojnih mogućnosti. Protokolarne aktivnosti tijela odvijaju se prema unaprijed poznatim događajima, ali i prema drugim, nepredvidivim događajima koji su od interesa za Županiju, vezano uz projekte i aktivnosti županijske, državne i međunarodne razine. </w:t>
            </w:r>
          </w:p>
          <w:p w14:paraId="2ACC718D" w14:textId="77777777" w:rsidR="006E64CE" w:rsidRPr="00C34D65" w:rsidRDefault="006E64CE" w:rsidP="000D1CD3">
            <w:pPr>
              <w:autoSpaceDE w:val="0"/>
              <w:autoSpaceDN w:val="0"/>
              <w:adjustRightInd w:val="0"/>
              <w:jc w:val="both"/>
              <w:rPr>
                <w:color w:val="000000"/>
                <w:sz w:val="22"/>
                <w:szCs w:val="22"/>
              </w:rPr>
            </w:pPr>
            <w:r w:rsidRPr="00C34D65">
              <w:rPr>
                <w:color w:val="000000"/>
                <w:sz w:val="22"/>
                <w:szCs w:val="22"/>
              </w:rPr>
              <w:t>Unutar ove aktivnosti osiguravaju se sredstva za rashode bankarskih usluga i usluga platnog prometa, troškovi certifikata FINA-e, otplate glavnica kredita i primljenih zajmova od državnog proračuna.</w:t>
            </w:r>
          </w:p>
          <w:p w14:paraId="002D05E5" w14:textId="77777777" w:rsidR="006E64CE" w:rsidRPr="00C34D65" w:rsidRDefault="006E64CE" w:rsidP="000D1CD3">
            <w:pPr>
              <w:autoSpaceDE w:val="0"/>
              <w:autoSpaceDN w:val="0"/>
              <w:adjustRightInd w:val="0"/>
              <w:jc w:val="both"/>
              <w:rPr>
                <w:b/>
                <w:bCs/>
                <w:color w:val="000000"/>
                <w:sz w:val="22"/>
                <w:szCs w:val="22"/>
              </w:rPr>
            </w:pPr>
            <w:r w:rsidRPr="00C34D65">
              <w:rPr>
                <w:b/>
                <w:bCs/>
                <w:color w:val="000000"/>
                <w:sz w:val="22"/>
                <w:szCs w:val="22"/>
              </w:rPr>
              <w:t>Dani županije</w:t>
            </w:r>
          </w:p>
          <w:p w14:paraId="5A47C33C" w14:textId="77777777" w:rsidR="006E64CE" w:rsidRPr="00C34D65" w:rsidRDefault="006E64CE" w:rsidP="000D1CD3">
            <w:pPr>
              <w:autoSpaceDE w:val="0"/>
              <w:autoSpaceDN w:val="0"/>
              <w:adjustRightInd w:val="0"/>
              <w:jc w:val="both"/>
              <w:rPr>
                <w:bCs/>
                <w:color w:val="000000"/>
                <w:sz w:val="22"/>
                <w:szCs w:val="22"/>
              </w:rPr>
            </w:pPr>
            <w:r w:rsidRPr="00C34D65">
              <w:rPr>
                <w:bCs/>
                <w:color w:val="000000"/>
                <w:sz w:val="22"/>
                <w:szCs w:val="22"/>
              </w:rPr>
              <w:t>Aktivnost je planirana za pripremu i provođenje svih sadržaja povodom dana Županije, u 2023. godini u znatno povećanom obimu radi obilježavanja 30 godina Međimurske županije (svečana sjednica Skupštine Međimurske županije, prigodne aktivnosti, koncerti, izložbe, promocije i ostali sadržaji planirani u dvotjednom programu obilježavanja).</w:t>
            </w:r>
          </w:p>
        </w:tc>
      </w:tr>
      <w:tr w:rsidR="006E64CE" w:rsidRPr="00C34D65" w14:paraId="3EF83443" w14:textId="77777777" w:rsidTr="000D1CD3">
        <w:trPr>
          <w:trHeight w:val="83"/>
        </w:trPr>
        <w:tc>
          <w:tcPr>
            <w:tcW w:w="9852" w:type="dxa"/>
            <w:tcBorders>
              <w:top w:val="single" w:sz="4" w:space="0" w:color="auto"/>
              <w:left w:val="single" w:sz="4" w:space="0" w:color="auto"/>
              <w:bottom w:val="single" w:sz="4" w:space="0" w:color="auto"/>
              <w:right w:val="single" w:sz="4" w:space="0" w:color="000000"/>
            </w:tcBorders>
            <w:hideMark/>
          </w:tcPr>
          <w:p w14:paraId="0AE5DC6C" w14:textId="77777777" w:rsidR="006E64CE" w:rsidRPr="00C34D65" w:rsidRDefault="006E64CE" w:rsidP="000D1CD3">
            <w:pPr>
              <w:rPr>
                <w:b/>
                <w:color w:val="000000"/>
                <w:sz w:val="22"/>
                <w:szCs w:val="22"/>
              </w:rPr>
            </w:pPr>
          </w:p>
          <w:p w14:paraId="2F45D53B" w14:textId="77777777" w:rsidR="006E64CE" w:rsidRPr="00C34D65" w:rsidRDefault="006E64CE" w:rsidP="000D1CD3">
            <w:pPr>
              <w:rPr>
                <w:b/>
                <w:color w:val="000000"/>
                <w:sz w:val="22"/>
                <w:szCs w:val="22"/>
              </w:rPr>
            </w:pPr>
            <w:r w:rsidRPr="00C34D65">
              <w:rPr>
                <w:b/>
                <w:color w:val="000000"/>
                <w:sz w:val="22"/>
                <w:szCs w:val="22"/>
              </w:rPr>
              <w:t>Ciljevi provedbe programa u razdoblju 2023.-2025.</w:t>
            </w:r>
          </w:p>
          <w:p w14:paraId="2512028A" w14:textId="77777777" w:rsidR="006E64CE" w:rsidRPr="00C34D65" w:rsidRDefault="006E64CE" w:rsidP="000D1CD3">
            <w:pPr>
              <w:autoSpaceDE w:val="0"/>
              <w:autoSpaceDN w:val="0"/>
              <w:adjustRightInd w:val="0"/>
              <w:jc w:val="both"/>
              <w:rPr>
                <w:color w:val="000000"/>
                <w:sz w:val="22"/>
                <w:szCs w:val="22"/>
              </w:rPr>
            </w:pPr>
            <w:r w:rsidRPr="00C34D65">
              <w:rPr>
                <w:rFonts w:eastAsia="SimSun"/>
                <w:kern w:val="3"/>
                <w:sz w:val="22"/>
                <w:szCs w:val="22"/>
                <w:lang w:eastAsia="en-US"/>
              </w:rPr>
              <w:t>Zakonito i učinkovito osiguranje radi svih upravnih odjela Međimurske županije.</w:t>
            </w:r>
          </w:p>
        </w:tc>
      </w:tr>
    </w:tbl>
    <w:p w14:paraId="52F9B6CB" w14:textId="77777777" w:rsidR="006E64CE" w:rsidRDefault="006E64CE" w:rsidP="006E64CE">
      <w:pPr>
        <w:tabs>
          <w:tab w:val="left" w:pos="1041"/>
          <w:tab w:val="left" w:pos="1906"/>
          <w:tab w:val="left" w:pos="7253"/>
          <w:tab w:val="left" w:pos="10955"/>
        </w:tabs>
        <w:jc w:val="both"/>
      </w:pPr>
    </w:p>
    <w:p w14:paraId="109A16D7" w14:textId="40AAEE78" w:rsidR="00BA1FAC" w:rsidRPr="00BA1FAC" w:rsidRDefault="00BA1FAC" w:rsidP="006E64CE">
      <w:pPr>
        <w:tabs>
          <w:tab w:val="left" w:pos="1041"/>
          <w:tab w:val="left" w:pos="1906"/>
          <w:tab w:val="left" w:pos="7253"/>
          <w:tab w:val="left" w:pos="10955"/>
        </w:tabs>
        <w:jc w:val="both"/>
        <w:rPr>
          <w:b/>
          <w:bCs/>
        </w:rPr>
      </w:pPr>
      <w:r w:rsidRPr="00BA1FAC">
        <w:rPr>
          <w:b/>
          <w:bCs/>
        </w:rPr>
        <w:t>II. Izmjene i dopune:</w:t>
      </w:r>
    </w:p>
    <w:p w14:paraId="2816FD36" w14:textId="1B741AA6" w:rsidR="009C7F27" w:rsidRDefault="00BA1FAC" w:rsidP="006E64CE">
      <w:pPr>
        <w:tabs>
          <w:tab w:val="left" w:pos="1041"/>
          <w:tab w:val="left" w:pos="1906"/>
          <w:tab w:val="left" w:pos="7253"/>
          <w:tab w:val="left" w:pos="10955"/>
        </w:tabs>
        <w:jc w:val="both"/>
      </w:pPr>
      <w:r>
        <w:t xml:space="preserve">Smanjuje se stavka tekući izdaci sukladno manjoj obvezi s osnove zaduživanja prema poslovnoj banci kao i obveze za pokriće zajma s osnove namirenja poreza prema Državnom proračunu. Povećanje </w:t>
      </w:r>
      <w:r w:rsidR="009C7F27">
        <w:t xml:space="preserve">se bilježi </w:t>
      </w:r>
      <w:r>
        <w:t xml:space="preserve">na stavci plaća i naknada sukladno materijalnim pravima </w:t>
      </w:r>
      <w:r w:rsidR="009C7F27">
        <w:t>dužnosnika, službenika i namještenika</w:t>
      </w:r>
      <w:r w:rsidR="004764BC">
        <w:t xml:space="preserve"> te na stavci za provedene aktivnosti na ime 30. obljetnice Dana županije. </w:t>
      </w:r>
    </w:p>
    <w:p w14:paraId="3AF341A9" w14:textId="77777777" w:rsidR="009C7F27" w:rsidRDefault="009C7F27" w:rsidP="006E64CE">
      <w:pPr>
        <w:tabs>
          <w:tab w:val="left" w:pos="1041"/>
          <w:tab w:val="left" w:pos="1906"/>
          <w:tab w:val="left" w:pos="7253"/>
          <w:tab w:val="left" w:pos="10955"/>
        </w:tabs>
        <w:jc w:val="both"/>
      </w:pPr>
    </w:p>
    <w:tbl>
      <w:tblPr>
        <w:tblW w:w="9894" w:type="dxa"/>
        <w:tblInd w:w="-5" w:type="dxa"/>
        <w:tblLook w:val="04A0" w:firstRow="1" w:lastRow="0" w:firstColumn="1" w:lastColumn="0" w:noHBand="0" w:noVBand="1"/>
      </w:tblPr>
      <w:tblGrid>
        <w:gridCol w:w="9894"/>
      </w:tblGrid>
      <w:tr w:rsidR="006E64CE" w:rsidRPr="009E0878" w14:paraId="353EB85C" w14:textId="77777777" w:rsidTr="000D1CD3">
        <w:trPr>
          <w:trHeight w:val="425"/>
        </w:trPr>
        <w:tc>
          <w:tcPr>
            <w:tcW w:w="989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0E67C63" w14:textId="77777777" w:rsidR="006E64CE" w:rsidRPr="009E0878" w:rsidRDefault="006E64CE" w:rsidP="000D1CD3">
            <w:pPr>
              <w:rPr>
                <w:b/>
                <w:bCs/>
                <w:i/>
                <w:iCs/>
              </w:rPr>
            </w:pPr>
            <w:r w:rsidRPr="009E0878">
              <w:rPr>
                <w:b/>
                <w:bCs/>
                <w:i/>
                <w:iCs/>
              </w:rPr>
              <w:t>PROGRAM:  1002 Kapitalni izdaci</w:t>
            </w:r>
          </w:p>
        </w:tc>
      </w:tr>
      <w:tr w:rsidR="006E64CE" w:rsidRPr="009E0878" w14:paraId="55F4D0E7" w14:textId="77777777" w:rsidTr="000D1CD3">
        <w:trPr>
          <w:trHeight w:val="576"/>
        </w:trPr>
        <w:tc>
          <w:tcPr>
            <w:tcW w:w="9894" w:type="dxa"/>
            <w:tcBorders>
              <w:top w:val="single" w:sz="4" w:space="0" w:color="auto"/>
              <w:left w:val="single" w:sz="4" w:space="0" w:color="auto"/>
              <w:bottom w:val="single" w:sz="4" w:space="0" w:color="auto"/>
              <w:right w:val="single" w:sz="4" w:space="0" w:color="auto"/>
            </w:tcBorders>
            <w:noWrap/>
            <w:hideMark/>
          </w:tcPr>
          <w:p w14:paraId="42336575" w14:textId="77777777" w:rsidR="006E64CE" w:rsidRPr="009E0878" w:rsidRDefault="006E64CE" w:rsidP="000D1CD3">
            <w:pPr>
              <w:suppressAutoHyphens/>
              <w:jc w:val="both"/>
              <w:textAlignment w:val="baseline"/>
              <w:rPr>
                <w:rFonts w:eastAsia="SimSun"/>
                <w:b/>
                <w:color w:val="000000"/>
                <w:kern w:val="3"/>
              </w:rPr>
            </w:pPr>
          </w:p>
          <w:p w14:paraId="48C810A5" w14:textId="77777777" w:rsidR="006E64CE" w:rsidRPr="009E0878" w:rsidRDefault="006E64CE" w:rsidP="000D1CD3">
            <w:pPr>
              <w:suppressAutoHyphens/>
              <w:jc w:val="both"/>
              <w:textAlignment w:val="baseline"/>
              <w:rPr>
                <w:rFonts w:eastAsia="SimSun"/>
                <w:color w:val="000000"/>
                <w:kern w:val="3"/>
              </w:rPr>
            </w:pPr>
            <w:r w:rsidRPr="009E0878">
              <w:rPr>
                <w:rFonts w:eastAsia="SimSun"/>
                <w:b/>
                <w:color w:val="000000"/>
                <w:kern w:val="3"/>
              </w:rPr>
              <w:t>OPIS PROGRAMA</w:t>
            </w:r>
            <w:r w:rsidRPr="009E0878">
              <w:rPr>
                <w:rFonts w:eastAsia="SimSun"/>
                <w:color w:val="000000"/>
                <w:kern w:val="3"/>
              </w:rPr>
              <w:t xml:space="preserve">: </w:t>
            </w:r>
          </w:p>
          <w:p w14:paraId="3E336D4C" w14:textId="77777777" w:rsidR="006E64CE" w:rsidRPr="009E0878" w:rsidRDefault="006E64CE" w:rsidP="000D1CD3">
            <w:pPr>
              <w:suppressAutoHyphens/>
              <w:jc w:val="both"/>
              <w:textAlignment w:val="baseline"/>
              <w:rPr>
                <w:rFonts w:eastAsia="SimSun"/>
                <w:kern w:val="3"/>
              </w:rPr>
            </w:pPr>
            <w:r w:rsidRPr="009E0878">
              <w:rPr>
                <w:rFonts w:eastAsia="SimSun"/>
                <w:kern w:val="3"/>
              </w:rPr>
              <w:t xml:space="preserve">Ovim programom planiraju se sredstva za podmirivanje materijalnih rashoda neophodnih za upravljanje imovinom. Upravljanje imovinom podrazumijeva sve aktivnosti kojima Županija optimalno i održivo upravlja svojom imovinom pažnjom dobrog i savjesnog gospodara. </w:t>
            </w:r>
          </w:p>
        </w:tc>
      </w:tr>
      <w:tr w:rsidR="006E64CE" w:rsidRPr="009E0878" w14:paraId="46235A36" w14:textId="77777777" w:rsidTr="000D1CD3">
        <w:trPr>
          <w:trHeight w:val="576"/>
        </w:trPr>
        <w:tc>
          <w:tcPr>
            <w:tcW w:w="9894" w:type="dxa"/>
            <w:tcBorders>
              <w:top w:val="single" w:sz="4" w:space="0" w:color="auto"/>
              <w:left w:val="single" w:sz="4" w:space="0" w:color="auto"/>
              <w:bottom w:val="single" w:sz="4" w:space="0" w:color="auto"/>
              <w:right w:val="single" w:sz="4" w:space="0" w:color="auto"/>
            </w:tcBorders>
            <w:noWrap/>
            <w:hideMark/>
          </w:tcPr>
          <w:p w14:paraId="2BFF1505" w14:textId="77777777" w:rsidR="006E64CE" w:rsidRPr="009E0878" w:rsidRDefault="006E64CE" w:rsidP="000D1CD3">
            <w:pPr>
              <w:rPr>
                <w:b/>
                <w:color w:val="000000"/>
              </w:rPr>
            </w:pPr>
          </w:p>
          <w:p w14:paraId="73D63841" w14:textId="77777777" w:rsidR="006E64CE" w:rsidRPr="009E0878" w:rsidRDefault="006E64CE" w:rsidP="000D1CD3">
            <w:pPr>
              <w:rPr>
                <w:color w:val="000000"/>
              </w:rPr>
            </w:pPr>
            <w:r w:rsidRPr="009E0878">
              <w:rPr>
                <w:b/>
                <w:color w:val="000000"/>
              </w:rPr>
              <w:t>ZAKONSKE I DRUGE PRAVNE OSNOVE PROGRAMA</w:t>
            </w:r>
            <w:r w:rsidRPr="009E0878">
              <w:rPr>
                <w:color w:val="000000"/>
              </w:rPr>
              <w:t>:</w:t>
            </w:r>
          </w:p>
          <w:p w14:paraId="7C3914D7" w14:textId="77777777" w:rsidR="006E64CE" w:rsidRPr="009E0878" w:rsidRDefault="006E64CE" w:rsidP="000D1CD3">
            <w:pPr>
              <w:suppressAutoHyphens/>
              <w:jc w:val="both"/>
              <w:textAlignment w:val="baseline"/>
              <w:rPr>
                <w:rFonts w:eastAsia="SimSun"/>
                <w:i/>
                <w:kern w:val="3"/>
              </w:rPr>
            </w:pPr>
            <w:r w:rsidRPr="009E0878">
              <w:rPr>
                <w:rFonts w:eastAsia="SimSun"/>
                <w:kern w:val="3"/>
              </w:rPr>
              <w:t>-</w:t>
            </w:r>
            <w:r w:rsidRPr="009E0878">
              <w:rPr>
                <w:rFonts w:eastAsia="SimSun"/>
                <w:i/>
                <w:kern w:val="3"/>
              </w:rPr>
              <w:t>Zakon o lokalnoj i područnoj (regionalnoj) samoupravi</w:t>
            </w:r>
          </w:p>
          <w:p w14:paraId="34E1666E" w14:textId="77777777" w:rsidR="006E64CE" w:rsidRPr="009E0878" w:rsidRDefault="006E64CE" w:rsidP="000D1CD3">
            <w:pPr>
              <w:suppressAutoHyphens/>
              <w:jc w:val="both"/>
              <w:textAlignment w:val="baseline"/>
              <w:rPr>
                <w:rFonts w:eastAsia="SimSun"/>
                <w:kern w:val="3"/>
              </w:rPr>
            </w:pPr>
            <w:r w:rsidRPr="009E0878">
              <w:rPr>
                <w:rFonts w:eastAsia="SimSun"/>
                <w:i/>
                <w:kern w:val="3"/>
              </w:rPr>
              <w:t>-Statut  Međimurske županije</w:t>
            </w:r>
          </w:p>
        </w:tc>
      </w:tr>
      <w:tr w:rsidR="006E64CE" w:rsidRPr="009E0878" w14:paraId="3615017A" w14:textId="77777777" w:rsidTr="000D1CD3">
        <w:trPr>
          <w:trHeight w:val="576"/>
        </w:trPr>
        <w:tc>
          <w:tcPr>
            <w:tcW w:w="9894" w:type="dxa"/>
            <w:tcBorders>
              <w:top w:val="single" w:sz="4" w:space="0" w:color="auto"/>
              <w:left w:val="single" w:sz="4" w:space="0" w:color="auto"/>
              <w:bottom w:val="single" w:sz="4" w:space="0" w:color="auto"/>
              <w:right w:val="single" w:sz="4" w:space="0" w:color="auto"/>
            </w:tcBorders>
            <w:shd w:val="clear" w:color="auto" w:fill="auto"/>
            <w:noWrap/>
          </w:tcPr>
          <w:p w14:paraId="554891B2" w14:textId="77777777" w:rsidR="006E64CE" w:rsidRPr="009E0878" w:rsidRDefault="006E64CE" w:rsidP="000D1CD3">
            <w:pPr>
              <w:rPr>
                <w:b/>
                <w:bCs/>
              </w:rPr>
            </w:pPr>
            <w:r w:rsidRPr="009E0878">
              <w:rPr>
                <w:b/>
                <w:bCs/>
              </w:rPr>
              <w:t xml:space="preserve">PROCJENA I ISHODIŠTE POTREBNIH SREDSTAVA: </w:t>
            </w:r>
          </w:p>
          <w:p w14:paraId="5C0A4FD3" w14:textId="77777777" w:rsidR="006E64CE" w:rsidRPr="009E0878" w:rsidRDefault="006E64CE" w:rsidP="000D1CD3">
            <w:r w:rsidRPr="009E0878">
              <w:t>Unutar programa planiraju se slijedeće aktivnosti/projekti:</w:t>
            </w:r>
          </w:p>
          <w:p w14:paraId="12A53CA7" w14:textId="77777777" w:rsidR="006E64CE" w:rsidRPr="009E0878" w:rsidRDefault="006E64CE" w:rsidP="000D1CD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86"/>
              <w:gridCol w:w="1344"/>
              <w:gridCol w:w="1146"/>
              <w:gridCol w:w="1146"/>
              <w:gridCol w:w="1613"/>
            </w:tblGrid>
            <w:tr w:rsidR="006E64CE" w:rsidRPr="009E0878" w14:paraId="3A7225F1"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81494D4" w14:textId="77777777" w:rsidR="006E64CE" w:rsidRPr="009E0878" w:rsidRDefault="006E64CE" w:rsidP="000D1CD3">
                  <w:pPr>
                    <w:suppressAutoHyphens/>
                    <w:jc w:val="both"/>
                    <w:textAlignment w:val="baseline"/>
                    <w:rPr>
                      <w:rFonts w:asciiTheme="minorHAnsi" w:eastAsia="SimSun" w:hAnsiTheme="minorHAnsi" w:cstheme="minorHAnsi"/>
                      <w:b/>
                      <w:kern w:val="3"/>
                      <w:sz w:val="20"/>
                      <w:szCs w:val="20"/>
                    </w:rPr>
                  </w:pPr>
                  <w:proofErr w:type="spellStart"/>
                  <w:r w:rsidRPr="009E0878">
                    <w:rPr>
                      <w:rFonts w:asciiTheme="minorHAnsi" w:eastAsia="SimSun" w:hAnsiTheme="minorHAnsi" w:cstheme="minorHAnsi"/>
                      <w:b/>
                      <w:kern w:val="3"/>
                      <w:sz w:val="20"/>
                      <w:szCs w:val="20"/>
                    </w:rPr>
                    <w:lastRenderedPageBreak/>
                    <w:t>R.b</w:t>
                  </w:r>
                  <w:proofErr w:type="spellEnd"/>
                  <w:r w:rsidRPr="009E0878">
                    <w:rPr>
                      <w:rFonts w:asciiTheme="minorHAnsi" w:eastAsia="SimSun" w:hAnsiTheme="minorHAnsi" w:cstheme="minorHAnsi"/>
                      <w:b/>
                      <w:kern w:val="3"/>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9E71C3" w14:textId="77777777" w:rsidR="006E64CE" w:rsidRPr="009E0878" w:rsidRDefault="006E64CE" w:rsidP="000D1CD3">
                  <w:pPr>
                    <w:suppressAutoHyphens/>
                    <w:jc w:val="both"/>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Naziv aktivnosti/projekta</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tcPr>
                <w:p w14:paraId="717F437E" w14:textId="77777777" w:rsidR="006E64CE" w:rsidRPr="009E0878" w:rsidRDefault="006E64CE" w:rsidP="000D1CD3">
                  <w:pPr>
                    <w:suppressAutoHyphens/>
                    <w:jc w:val="center"/>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Plan 2023.</w:t>
                  </w:r>
                </w:p>
                <w:p w14:paraId="3A4D2A24" w14:textId="77777777" w:rsidR="006E64CE" w:rsidRPr="009E0878" w:rsidRDefault="006E64CE" w:rsidP="000D1CD3">
                  <w:pPr>
                    <w:suppressAutoHyphens/>
                    <w:jc w:val="center"/>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EUR</w:t>
                  </w: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tcPr>
                <w:p w14:paraId="3D567A2D" w14:textId="77777777" w:rsidR="006E64CE" w:rsidRPr="009E0878" w:rsidRDefault="006E64CE" w:rsidP="000D1CD3">
                  <w:pPr>
                    <w:suppressAutoHyphens/>
                    <w:jc w:val="center"/>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I. Izmjene i dopune</w:t>
                  </w: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tcPr>
                <w:p w14:paraId="3999D4AF" w14:textId="77777777" w:rsidR="006E64CE" w:rsidRPr="009E0878" w:rsidRDefault="006E64CE" w:rsidP="000D1CD3">
                  <w:pPr>
                    <w:suppressAutoHyphens/>
                    <w:jc w:val="center"/>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Povećanje/ smanjenje</w:t>
                  </w:r>
                </w:p>
              </w:tc>
              <w:tc>
                <w:tcPr>
                  <w:tcW w:w="1613" w:type="dxa"/>
                  <w:tcBorders>
                    <w:top w:val="single" w:sz="4" w:space="0" w:color="auto"/>
                    <w:left w:val="single" w:sz="4" w:space="0" w:color="auto"/>
                    <w:bottom w:val="single" w:sz="4" w:space="0" w:color="auto"/>
                    <w:right w:val="single" w:sz="4" w:space="0" w:color="auto"/>
                  </w:tcBorders>
                  <w:shd w:val="clear" w:color="auto" w:fill="D9D9D9"/>
                  <w:vAlign w:val="center"/>
                </w:tcPr>
                <w:p w14:paraId="5D810A39" w14:textId="77777777" w:rsidR="006E64CE" w:rsidRPr="009E0878" w:rsidRDefault="006E64CE" w:rsidP="000D1CD3">
                  <w:pPr>
                    <w:suppressAutoHyphens/>
                    <w:jc w:val="center"/>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I</w:t>
                  </w:r>
                  <w:r>
                    <w:rPr>
                      <w:rFonts w:asciiTheme="minorHAnsi" w:eastAsia="SimSun" w:hAnsiTheme="minorHAnsi" w:cstheme="minorHAnsi"/>
                      <w:b/>
                      <w:kern w:val="3"/>
                      <w:sz w:val="20"/>
                      <w:szCs w:val="20"/>
                    </w:rPr>
                    <w:t>I</w:t>
                  </w:r>
                  <w:r w:rsidRPr="009E0878">
                    <w:rPr>
                      <w:rFonts w:asciiTheme="minorHAnsi" w:eastAsia="SimSun" w:hAnsiTheme="minorHAnsi" w:cstheme="minorHAnsi"/>
                      <w:b/>
                      <w:kern w:val="3"/>
                      <w:sz w:val="20"/>
                      <w:szCs w:val="20"/>
                    </w:rPr>
                    <w:t>. Izmjene i dopune</w:t>
                  </w:r>
                </w:p>
              </w:tc>
            </w:tr>
            <w:tr w:rsidR="006E64CE" w:rsidRPr="009E0878" w14:paraId="3E84C574"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8266458" w14:textId="77777777" w:rsidR="006E64CE" w:rsidRPr="009E0878" w:rsidRDefault="006E64CE" w:rsidP="000D1CD3">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3E45CFD" w14:textId="77777777" w:rsidR="006E64CE" w:rsidRPr="009E0878" w:rsidRDefault="006E64CE" w:rsidP="000D1CD3">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Opremanje</w:t>
                  </w:r>
                </w:p>
              </w:tc>
              <w:tc>
                <w:tcPr>
                  <w:tcW w:w="1344" w:type="dxa"/>
                  <w:tcBorders>
                    <w:top w:val="single" w:sz="4" w:space="0" w:color="auto"/>
                    <w:left w:val="single" w:sz="4" w:space="0" w:color="auto"/>
                    <w:bottom w:val="single" w:sz="4" w:space="0" w:color="auto"/>
                    <w:right w:val="single" w:sz="4" w:space="0" w:color="auto"/>
                  </w:tcBorders>
                  <w:vAlign w:val="center"/>
                </w:tcPr>
                <w:p w14:paraId="6AD0014B"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94.235,00</w:t>
                  </w:r>
                </w:p>
              </w:tc>
              <w:tc>
                <w:tcPr>
                  <w:tcW w:w="1146" w:type="dxa"/>
                  <w:tcBorders>
                    <w:top w:val="single" w:sz="4" w:space="0" w:color="auto"/>
                    <w:left w:val="single" w:sz="4" w:space="0" w:color="auto"/>
                    <w:bottom w:val="single" w:sz="4" w:space="0" w:color="auto"/>
                    <w:right w:val="single" w:sz="4" w:space="0" w:color="auto"/>
                  </w:tcBorders>
                  <w:vAlign w:val="center"/>
                </w:tcPr>
                <w:p w14:paraId="48CE7A9B" w14:textId="77777777" w:rsidR="006E64CE" w:rsidRPr="009E0878" w:rsidRDefault="006E64CE" w:rsidP="000D1CD3">
                  <w:pPr>
                    <w:tabs>
                      <w:tab w:val="left" w:pos="1089"/>
                    </w:tabs>
                    <w:suppressAutoHyphens/>
                    <w:jc w:val="center"/>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174.235,00</w:t>
                  </w:r>
                </w:p>
              </w:tc>
              <w:tc>
                <w:tcPr>
                  <w:tcW w:w="1146" w:type="dxa"/>
                  <w:tcBorders>
                    <w:top w:val="single" w:sz="4" w:space="0" w:color="auto"/>
                    <w:left w:val="single" w:sz="4" w:space="0" w:color="auto"/>
                    <w:bottom w:val="single" w:sz="4" w:space="0" w:color="auto"/>
                    <w:right w:val="single" w:sz="4" w:space="0" w:color="auto"/>
                  </w:tcBorders>
                  <w:vAlign w:val="center"/>
                </w:tcPr>
                <w:p w14:paraId="34425690" w14:textId="77777777" w:rsidR="006E64CE" w:rsidRPr="009E0878" w:rsidRDefault="006E64CE" w:rsidP="000D1CD3">
                  <w:pPr>
                    <w:tabs>
                      <w:tab w:val="left" w:pos="1089"/>
                    </w:tabs>
                    <w:suppressAutoHyphens/>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-96.095,00</w:t>
                  </w:r>
                </w:p>
              </w:tc>
              <w:tc>
                <w:tcPr>
                  <w:tcW w:w="1613" w:type="dxa"/>
                  <w:tcBorders>
                    <w:top w:val="single" w:sz="4" w:space="0" w:color="auto"/>
                    <w:left w:val="single" w:sz="4" w:space="0" w:color="auto"/>
                    <w:bottom w:val="single" w:sz="4" w:space="0" w:color="auto"/>
                    <w:right w:val="single" w:sz="4" w:space="0" w:color="auto"/>
                  </w:tcBorders>
                  <w:vAlign w:val="center"/>
                </w:tcPr>
                <w:p w14:paraId="6FFFAC60"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78.140,00</w:t>
                  </w:r>
                </w:p>
              </w:tc>
            </w:tr>
            <w:tr w:rsidR="006E64CE" w:rsidRPr="009E0878" w14:paraId="6DD1627F"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697C03F" w14:textId="77777777" w:rsidR="006E64CE" w:rsidRPr="009E0878" w:rsidRDefault="006E64CE" w:rsidP="000D1CD3">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6B6E0D8" w14:textId="77777777" w:rsidR="006E64CE" w:rsidRPr="009E0878" w:rsidRDefault="006E64CE" w:rsidP="000D1CD3">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Poslovni Park Međimurje</w:t>
                  </w:r>
                </w:p>
              </w:tc>
              <w:tc>
                <w:tcPr>
                  <w:tcW w:w="1344" w:type="dxa"/>
                  <w:tcBorders>
                    <w:top w:val="single" w:sz="4" w:space="0" w:color="auto"/>
                    <w:left w:val="single" w:sz="4" w:space="0" w:color="auto"/>
                    <w:bottom w:val="single" w:sz="4" w:space="0" w:color="auto"/>
                    <w:right w:val="single" w:sz="4" w:space="0" w:color="auto"/>
                  </w:tcBorders>
                  <w:vAlign w:val="center"/>
                </w:tcPr>
                <w:p w14:paraId="30DC7B89"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270.965,00</w:t>
                  </w:r>
                </w:p>
              </w:tc>
              <w:tc>
                <w:tcPr>
                  <w:tcW w:w="1146" w:type="dxa"/>
                  <w:tcBorders>
                    <w:top w:val="single" w:sz="4" w:space="0" w:color="auto"/>
                    <w:left w:val="single" w:sz="4" w:space="0" w:color="auto"/>
                    <w:bottom w:val="single" w:sz="4" w:space="0" w:color="auto"/>
                    <w:right w:val="single" w:sz="4" w:space="0" w:color="auto"/>
                  </w:tcBorders>
                  <w:vAlign w:val="center"/>
                </w:tcPr>
                <w:p w14:paraId="157C1209"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487.090,00</w:t>
                  </w:r>
                </w:p>
              </w:tc>
              <w:tc>
                <w:tcPr>
                  <w:tcW w:w="1146" w:type="dxa"/>
                  <w:tcBorders>
                    <w:top w:val="single" w:sz="4" w:space="0" w:color="auto"/>
                    <w:left w:val="single" w:sz="4" w:space="0" w:color="auto"/>
                    <w:bottom w:val="single" w:sz="4" w:space="0" w:color="auto"/>
                    <w:right w:val="single" w:sz="4" w:space="0" w:color="auto"/>
                  </w:tcBorders>
                  <w:vAlign w:val="center"/>
                </w:tcPr>
                <w:p w14:paraId="53CC9FE3"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613" w:type="dxa"/>
                  <w:tcBorders>
                    <w:top w:val="single" w:sz="4" w:space="0" w:color="auto"/>
                    <w:left w:val="single" w:sz="4" w:space="0" w:color="auto"/>
                    <w:bottom w:val="single" w:sz="4" w:space="0" w:color="auto"/>
                    <w:right w:val="single" w:sz="4" w:space="0" w:color="auto"/>
                  </w:tcBorders>
                  <w:vAlign w:val="center"/>
                </w:tcPr>
                <w:p w14:paraId="6C1E9F47"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487.090,00</w:t>
                  </w:r>
                </w:p>
              </w:tc>
            </w:tr>
            <w:tr w:rsidR="006E64CE" w:rsidRPr="009E0878" w14:paraId="7D34CCFF"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4BC9E25" w14:textId="77777777" w:rsidR="006E64CE" w:rsidRPr="009E0878" w:rsidRDefault="006E64CE" w:rsidP="000D1CD3">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230BBC99" w14:textId="77777777" w:rsidR="006E64CE" w:rsidRPr="009E0878" w:rsidRDefault="006E64CE" w:rsidP="000D1CD3">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Kapitalno ulaganje-zemljište</w:t>
                  </w:r>
                </w:p>
              </w:tc>
              <w:tc>
                <w:tcPr>
                  <w:tcW w:w="1344" w:type="dxa"/>
                  <w:tcBorders>
                    <w:top w:val="single" w:sz="4" w:space="0" w:color="auto"/>
                    <w:left w:val="single" w:sz="4" w:space="0" w:color="auto"/>
                    <w:bottom w:val="single" w:sz="4" w:space="0" w:color="auto"/>
                    <w:right w:val="single" w:sz="4" w:space="0" w:color="auto"/>
                  </w:tcBorders>
                  <w:vAlign w:val="center"/>
                </w:tcPr>
                <w:p w14:paraId="144EF42E" w14:textId="77777777" w:rsidR="006E64CE" w:rsidRPr="009E0878" w:rsidRDefault="006E64CE" w:rsidP="000D1CD3">
                  <w:pPr>
                    <w:tabs>
                      <w:tab w:val="left" w:pos="1089"/>
                    </w:tabs>
                    <w:suppressAutoHyphens/>
                    <w:jc w:val="center"/>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w:t>
                  </w:r>
                </w:p>
              </w:tc>
              <w:tc>
                <w:tcPr>
                  <w:tcW w:w="1146" w:type="dxa"/>
                  <w:tcBorders>
                    <w:top w:val="single" w:sz="4" w:space="0" w:color="auto"/>
                    <w:left w:val="single" w:sz="4" w:space="0" w:color="auto"/>
                    <w:bottom w:val="single" w:sz="4" w:space="0" w:color="auto"/>
                    <w:right w:val="single" w:sz="4" w:space="0" w:color="auto"/>
                  </w:tcBorders>
                  <w:vAlign w:val="center"/>
                </w:tcPr>
                <w:p w14:paraId="33FA3DD6"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15.000,00</w:t>
                  </w:r>
                </w:p>
              </w:tc>
              <w:tc>
                <w:tcPr>
                  <w:tcW w:w="1146" w:type="dxa"/>
                  <w:tcBorders>
                    <w:top w:val="single" w:sz="4" w:space="0" w:color="auto"/>
                    <w:left w:val="single" w:sz="4" w:space="0" w:color="auto"/>
                    <w:bottom w:val="single" w:sz="4" w:space="0" w:color="auto"/>
                    <w:right w:val="single" w:sz="4" w:space="0" w:color="auto"/>
                  </w:tcBorders>
                  <w:vAlign w:val="center"/>
                </w:tcPr>
                <w:p w14:paraId="22230C44"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613" w:type="dxa"/>
                  <w:tcBorders>
                    <w:top w:val="single" w:sz="4" w:space="0" w:color="auto"/>
                    <w:left w:val="single" w:sz="4" w:space="0" w:color="auto"/>
                    <w:bottom w:val="single" w:sz="4" w:space="0" w:color="auto"/>
                    <w:right w:val="single" w:sz="4" w:space="0" w:color="auto"/>
                  </w:tcBorders>
                  <w:vAlign w:val="center"/>
                </w:tcPr>
                <w:p w14:paraId="359A5828"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15.000,00</w:t>
                  </w:r>
                </w:p>
              </w:tc>
            </w:tr>
            <w:tr w:rsidR="006E64CE" w:rsidRPr="009E0878" w14:paraId="6F5B2ACD"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DA94400" w14:textId="77777777" w:rsidR="006E64CE" w:rsidRPr="009E0878" w:rsidRDefault="006E64CE" w:rsidP="000D1CD3">
                  <w:pPr>
                    <w:suppressAutoHyphens/>
                    <w:jc w:val="both"/>
                    <w:textAlignment w:val="baseline"/>
                    <w:rPr>
                      <w:rFonts w:asciiTheme="minorHAnsi" w:eastAsia="SimSun" w:hAnsiTheme="minorHAnsi" w:cstheme="minorHAnsi"/>
                      <w:kern w:val="3"/>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1A2AD76" w14:textId="77777777" w:rsidR="006E64CE" w:rsidRPr="009E0878" w:rsidRDefault="006E64CE" w:rsidP="000D1CD3">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Ukupno program</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tcPr>
                <w:p w14:paraId="28E54C47"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365.200,00</w:t>
                  </w: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tcPr>
                <w:p w14:paraId="7FAC1369"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676.325,00</w:t>
                  </w: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tcPr>
                <w:p w14:paraId="07719843"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-96.095,00</w:t>
                  </w:r>
                </w:p>
              </w:tc>
              <w:tc>
                <w:tcPr>
                  <w:tcW w:w="1613" w:type="dxa"/>
                  <w:tcBorders>
                    <w:top w:val="single" w:sz="4" w:space="0" w:color="auto"/>
                    <w:left w:val="single" w:sz="4" w:space="0" w:color="auto"/>
                    <w:bottom w:val="single" w:sz="4" w:space="0" w:color="auto"/>
                    <w:right w:val="single" w:sz="4" w:space="0" w:color="auto"/>
                  </w:tcBorders>
                  <w:shd w:val="clear" w:color="auto" w:fill="D9D9D9"/>
                  <w:vAlign w:val="center"/>
                </w:tcPr>
                <w:p w14:paraId="2BEAF238" w14:textId="77777777" w:rsidR="006E64CE" w:rsidRPr="009E0878" w:rsidRDefault="006E64CE" w:rsidP="000D1CD3">
                  <w:pPr>
                    <w:tabs>
                      <w:tab w:val="left" w:pos="1089"/>
                    </w:tabs>
                    <w:suppressAutoHyphens/>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580.230,00</w:t>
                  </w:r>
                </w:p>
              </w:tc>
            </w:tr>
          </w:tbl>
          <w:p w14:paraId="17860039" w14:textId="77777777" w:rsidR="006E64CE" w:rsidRPr="009E0878" w:rsidRDefault="006E64CE" w:rsidP="000D1CD3">
            <w:pPr>
              <w:adjustRightInd w:val="0"/>
              <w:jc w:val="both"/>
              <w:rPr>
                <w:b/>
                <w:bCs/>
                <w:color w:val="000000"/>
                <w:sz w:val="20"/>
                <w:szCs w:val="20"/>
              </w:rPr>
            </w:pPr>
          </w:p>
          <w:p w14:paraId="0AC34707" w14:textId="77777777" w:rsidR="006E64CE" w:rsidRPr="009E0878" w:rsidRDefault="006E64CE" w:rsidP="000D1CD3">
            <w:pPr>
              <w:adjustRightInd w:val="0"/>
              <w:jc w:val="both"/>
              <w:rPr>
                <w:b/>
                <w:bCs/>
                <w:color w:val="000000"/>
              </w:rPr>
            </w:pPr>
            <w:r w:rsidRPr="009E0878">
              <w:rPr>
                <w:b/>
                <w:bCs/>
                <w:color w:val="000000"/>
              </w:rPr>
              <w:t xml:space="preserve">Opremanje </w:t>
            </w:r>
          </w:p>
          <w:p w14:paraId="0088937D" w14:textId="77777777" w:rsidR="006E64CE" w:rsidRPr="009E0878" w:rsidRDefault="006E64CE" w:rsidP="000D1CD3">
            <w:pPr>
              <w:adjustRightInd w:val="0"/>
              <w:jc w:val="both"/>
              <w:rPr>
                <w:bCs/>
                <w:color w:val="000000"/>
              </w:rPr>
            </w:pPr>
            <w:r w:rsidRPr="009E0878">
              <w:rPr>
                <w:bCs/>
                <w:color w:val="000000"/>
              </w:rPr>
              <w:t>Aktivnost je planirana za predviđene rashode tekućeg održavanja upravne zgrade Međimurske županije, nabavku potrebne uredske opreme i namještaja, računalne i komunikacijske opreme, u smislu razvoja informacijsko-komunikacijskih tehnologija, sve u svrhu još učinkovitijeg obavljanja poslova i podizanja razine pružanja javnih usluga, a sredstva se koriste racionalno i efikasno.</w:t>
            </w:r>
          </w:p>
          <w:p w14:paraId="128EE1E1" w14:textId="7ADA3EB2" w:rsidR="006E64CE" w:rsidRPr="009E0878" w:rsidRDefault="006E64CE" w:rsidP="000D1CD3">
            <w:pPr>
              <w:adjustRightInd w:val="0"/>
              <w:jc w:val="both"/>
              <w:rPr>
                <w:bCs/>
                <w:color w:val="000000"/>
              </w:rPr>
            </w:pPr>
            <w:r w:rsidRPr="009E0878">
              <w:rPr>
                <w:bCs/>
                <w:color w:val="000000"/>
              </w:rPr>
              <w:t>Izmjene: U zgradi Međimurske županije potrebno je izvršiti zamjenu toplovoda što iziskuje dodatna financijska sredstva koja se predviđaju u visini od 65.000,00 eura, također je potrebno sanirati stepenište unutar zgrade Međimurske županije i parkiralište iza zgrade Međimurske županije za što se</w:t>
            </w:r>
            <w:r w:rsidR="004764BC">
              <w:rPr>
                <w:bCs/>
                <w:color w:val="000000"/>
              </w:rPr>
              <w:t xml:space="preserve"> prethodnim </w:t>
            </w:r>
            <w:r w:rsidRPr="009E0878">
              <w:rPr>
                <w:bCs/>
                <w:color w:val="000000"/>
              </w:rPr>
              <w:t>izmjenama p</w:t>
            </w:r>
            <w:r w:rsidR="004764BC">
              <w:rPr>
                <w:bCs/>
                <w:color w:val="000000"/>
              </w:rPr>
              <w:t>redvidjelo</w:t>
            </w:r>
            <w:r w:rsidRPr="009E0878">
              <w:rPr>
                <w:bCs/>
                <w:color w:val="000000"/>
              </w:rPr>
              <w:t xml:space="preserve"> dodatnih 15.000,00 eura.</w:t>
            </w:r>
          </w:p>
          <w:p w14:paraId="0E7C2273" w14:textId="77777777" w:rsidR="006E64CE" w:rsidRPr="009E0878" w:rsidRDefault="006E64CE" w:rsidP="000D1CD3">
            <w:pPr>
              <w:adjustRightInd w:val="0"/>
              <w:jc w:val="both"/>
              <w:rPr>
                <w:color w:val="000000"/>
              </w:rPr>
            </w:pPr>
          </w:p>
          <w:p w14:paraId="4B424D1D" w14:textId="77777777" w:rsidR="006E64CE" w:rsidRPr="009E0878" w:rsidRDefault="006E64CE" w:rsidP="000D1CD3">
            <w:pPr>
              <w:adjustRightInd w:val="0"/>
              <w:jc w:val="both"/>
              <w:rPr>
                <w:color w:val="000000"/>
              </w:rPr>
            </w:pPr>
            <w:r w:rsidRPr="009E0878">
              <w:rPr>
                <w:b/>
                <w:bCs/>
                <w:color w:val="000000"/>
              </w:rPr>
              <w:t>Poslovni Park Međimurje</w:t>
            </w:r>
          </w:p>
          <w:p w14:paraId="49951DA0" w14:textId="77777777" w:rsidR="006E64CE" w:rsidRPr="009E0878" w:rsidRDefault="006E64CE" w:rsidP="000D1CD3">
            <w:pPr>
              <w:adjustRightInd w:val="0"/>
              <w:jc w:val="both"/>
              <w:rPr>
                <w:color w:val="000000"/>
              </w:rPr>
            </w:pPr>
            <w:r w:rsidRPr="009E0878">
              <w:rPr>
                <w:color w:val="000000"/>
              </w:rPr>
              <w:t xml:space="preserve">Najvažnije aktivnosti na upravljanju i održavanju nekretnina u vlasništvu Županije odnose se na uređenje Poslovnog Parka Međimurje gdje se u 2023. godinu namjerava nastaviti s uređenjem cestovne infrastrukture. </w:t>
            </w:r>
          </w:p>
          <w:p w14:paraId="789E5B3D" w14:textId="77777777" w:rsidR="006E64CE" w:rsidRPr="009E0878" w:rsidRDefault="006E64CE" w:rsidP="000D1CD3">
            <w:pPr>
              <w:adjustRightInd w:val="0"/>
              <w:jc w:val="both"/>
              <w:rPr>
                <w:color w:val="000000"/>
              </w:rPr>
            </w:pPr>
            <w:r w:rsidRPr="009E0878">
              <w:rPr>
                <w:color w:val="000000"/>
              </w:rPr>
              <w:t>Izmjene: Tijekom 2022. godine nije bilo u potpunosti izvršeno planirano uređenje, isto se prenosi na 2023. godinu te je iz tog razloga potrebno povećanje stavke za neizvršeni dio prethodnog razdoblja.</w:t>
            </w:r>
          </w:p>
          <w:p w14:paraId="6E1F2460"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3BC36266" w14:textId="77777777" w:rsidR="006E64CE" w:rsidRPr="009E0878" w:rsidRDefault="006E64CE" w:rsidP="000D1CD3">
            <w:pPr>
              <w:adjustRightInd w:val="0"/>
              <w:jc w:val="both"/>
              <w:rPr>
                <w:b/>
                <w:bCs/>
                <w:color w:val="000000"/>
              </w:rPr>
            </w:pPr>
          </w:p>
          <w:p w14:paraId="51A2AFB5" w14:textId="77777777" w:rsidR="006E64CE" w:rsidRPr="009E0878" w:rsidRDefault="006E64CE" w:rsidP="000D1CD3">
            <w:pPr>
              <w:adjustRightInd w:val="0"/>
              <w:jc w:val="both"/>
              <w:rPr>
                <w:color w:val="000000"/>
              </w:rPr>
            </w:pPr>
            <w:r w:rsidRPr="009E0878">
              <w:rPr>
                <w:b/>
                <w:bCs/>
                <w:color w:val="000000"/>
              </w:rPr>
              <w:t>Kapitalno ulaganje – zemljište</w:t>
            </w:r>
          </w:p>
          <w:p w14:paraId="693B859F" w14:textId="77777777" w:rsidR="006E64CE" w:rsidRDefault="006E64CE" w:rsidP="000D1CD3">
            <w:pPr>
              <w:adjustRightInd w:val="0"/>
              <w:jc w:val="both"/>
              <w:rPr>
                <w:color w:val="000000"/>
              </w:rPr>
            </w:pPr>
            <w:r w:rsidRPr="009E0878">
              <w:rPr>
                <w:color w:val="000000"/>
              </w:rPr>
              <w:t>Energetska obnova Županijske bolnice Čakovec provodi se od 2022. godine, kako bi se omogućio pristup parkiralištu bolnice Međimurska županija planira otkup dijela ceste, zemljišta od fizičkih osoba.</w:t>
            </w:r>
          </w:p>
          <w:p w14:paraId="2B8220EB"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38BC97B6" w14:textId="77777777" w:rsidR="006E64CE" w:rsidRPr="009E0878" w:rsidRDefault="006E64CE" w:rsidP="000D1CD3">
            <w:pPr>
              <w:adjustRightInd w:val="0"/>
              <w:jc w:val="both"/>
              <w:rPr>
                <w:color w:val="000000"/>
                <w:sz w:val="20"/>
                <w:szCs w:val="20"/>
              </w:rPr>
            </w:pPr>
          </w:p>
        </w:tc>
      </w:tr>
      <w:tr w:rsidR="006E64CE" w:rsidRPr="00D86BB7" w14:paraId="4A36F4D2" w14:textId="77777777" w:rsidTr="000D1CD3">
        <w:trPr>
          <w:trHeight w:val="584"/>
        </w:trPr>
        <w:tc>
          <w:tcPr>
            <w:tcW w:w="9894" w:type="dxa"/>
            <w:tcBorders>
              <w:top w:val="single" w:sz="4" w:space="0" w:color="auto"/>
              <w:left w:val="single" w:sz="4" w:space="0" w:color="auto"/>
              <w:bottom w:val="single" w:sz="4" w:space="0" w:color="auto"/>
              <w:right w:val="single" w:sz="4" w:space="0" w:color="000000"/>
            </w:tcBorders>
            <w:hideMark/>
          </w:tcPr>
          <w:p w14:paraId="5EE66F6C" w14:textId="77777777" w:rsidR="006E64CE" w:rsidRPr="009E0878" w:rsidRDefault="006E64CE" w:rsidP="000D1CD3">
            <w:pPr>
              <w:rPr>
                <w:b/>
                <w:color w:val="000000"/>
              </w:rPr>
            </w:pPr>
          </w:p>
          <w:p w14:paraId="494D74B9" w14:textId="77777777" w:rsidR="006E64CE" w:rsidRPr="009E0878" w:rsidRDefault="006E64CE" w:rsidP="000D1CD3">
            <w:pPr>
              <w:rPr>
                <w:b/>
                <w:color w:val="000000"/>
              </w:rPr>
            </w:pPr>
            <w:r w:rsidRPr="009E0878">
              <w:rPr>
                <w:b/>
                <w:color w:val="000000"/>
              </w:rPr>
              <w:t>Ciljevi provedbe programa u razdoblju 2023.-2025.</w:t>
            </w:r>
          </w:p>
          <w:p w14:paraId="3B83CC07" w14:textId="77777777" w:rsidR="006E64CE" w:rsidRPr="00D86BB7" w:rsidRDefault="006E64CE" w:rsidP="000D1CD3">
            <w:pPr>
              <w:adjustRightInd w:val="0"/>
              <w:jc w:val="both"/>
              <w:rPr>
                <w:color w:val="000000"/>
              </w:rPr>
            </w:pPr>
            <w:r w:rsidRPr="009E0878">
              <w:rPr>
                <w:rFonts w:eastAsia="SimSun"/>
                <w:kern w:val="3"/>
              </w:rPr>
              <w:t>Zakonito i učinkovito osiguranje rada svih upravnih odjela Međimurske županije.</w:t>
            </w:r>
          </w:p>
        </w:tc>
      </w:tr>
    </w:tbl>
    <w:p w14:paraId="395AF2AF" w14:textId="4EDE46D5" w:rsidR="006E64CE" w:rsidRDefault="009C7F27" w:rsidP="006E64CE">
      <w:pPr>
        <w:tabs>
          <w:tab w:val="left" w:pos="1041"/>
          <w:tab w:val="left" w:pos="1906"/>
          <w:tab w:val="left" w:pos="7253"/>
          <w:tab w:val="left" w:pos="10955"/>
        </w:tabs>
        <w:spacing w:before="153"/>
        <w:jc w:val="both"/>
      </w:pPr>
      <w:r w:rsidRPr="009C7F27">
        <w:rPr>
          <w:b/>
          <w:bCs/>
        </w:rPr>
        <w:t>II. Izmjene i dopune</w:t>
      </w:r>
      <w:r>
        <w:t xml:space="preserve"> – smanjenje na stavci Opremanje na ime</w:t>
      </w:r>
      <w:r w:rsidRPr="00D94AD7">
        <w:t xml:space="preserve"> ulaganj</w:t>
      </w:r>
      <w:r>
        <w:t>a</w:t>
      </w:r>
      <w:r w:rsidRPr="00D94AD7">
        <w:t xml:space="preserve"> </w:t>
      </w:r>
      <w:r>
        <w:t xml:space="preserve">od strane </w:t>
      </w:r>
      <w:r w:rsidRPr="00D94AD7">
        <w:t xml:space="preserve">Međimurske županije </w:t>
      </w:r>
      <w:r>
        <w:t>i to</w:t>
      </w:r>
      <w:r w:rsidRPr="00D94AD7">
        <w:t xml:space="preserve"> za sanaciju odnosno zamjenu toplovoda, za sanaciju unutarnjeg stubišta zgrade i parkirališta iza zgrade Međimurske županije</w:t>
      </w:r>
      <w:r>
        <w:t>. Navedeni radovi su bili planirani prethodnim izmjenama međutim isti nisu ostvareni te se planiraju unutar rashoda za 2024. godinu</w:t>
      </w:r>
      <w:r>
        <w:t>.</w:t>
      </w:r>
    </w:p>
    <w:p w14:paraId="636A333E" w14:textId="77777777" w:rsidR="009C7F27" w:rsidRDefault="009C7F27" w:rsidP="006E64CE">
      <w:pPr>
        <w:tabs>
          <w:tab w:val="left" w:pos="1041"/>
          <w:tab w:val="left" w:pos="1906"/>
          <w:tab w:val="left" w:pos="7253"/>
          <w:tab w:val="left" w:pos="10955"/>
        </w:tabs>
        <w:spacing w:before="153"/>
        <w:jc w:val="both"/>
      </w:pPr>
    </w:p>
    <w:tbl>
      <w:tblPr>
        <w:tblW w:w="10060" w:type="dxa"/>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060"/>
      </w:tblGrid>
      <w:tr w:rsidR="006E64CE" w:rsidRPr="005A2D21" w14:paraId="7CEE22CF" w14:textId="77777777" w:rsidTr="000D1CD3">
        <w:trPr>
          <w:trHeight w:val="775"/>
          <w:tblCellSpacing w:w="20" w:type="dxa"/>
        </w:trPr>
        <w:tc>
          <w:tcPr>
            <w:tcW w:w="9980" w:type="dxa"/>
            <w:tcBorders>
              <w:top w:val="single" w:sz="4" w:space="0" w:color="A6A6A6"/>
              <w:left w:val="single" w:sz="4" w:space="0" w:color="A6A6A6"/>
              <w:bottom w:val="dotted" w:sz="4" w:space="0" w:color="auto"/>
              <w:right w:val="single" w:sz="4" w:space="0" w:color="A6A6A6"/>
            </w:tcBorders>
            <w:shd w:val="clear" w:color="auto" w:fill="2E74B5" w:themeFill="accent1" w:themeFillShade="BF"/>
            <w:vAlign w:val="center"/>
          </w:tcPr>
          <w:p w14:paraId="711CE79B" w14:textId="77777777" w:rsidR="006E64CE" w:rsidRPr="005A2D21" w:rsidRDefault="006E64CE" w:rsidP="000D1CD3">
            <w:pPr>
              <w:keepNext/>
              <w:outlineLvl w:val="0"/>
              <w:rPr>
                <w:b/>
                <w:bCs/>
                <w:color w:val="FFFFFF"/>
              </w:rPr>
            </w:pPr>
            <w:r w:rsidRPr="005A2D21">
              <w:rPr>
                <w:b/>
                <w:bCs/>
                <w:color w:val="FFFFFF"/>
              </w:rPr>
              <w:t>RAZDJEL: 100 SLUŽBA ZA POSLOVE ŽUPANA</w:t>
            </w:r>
          </w:p>
        </w:tc>
      </w:tr>
      <w:tr w:rsidR="006E64CE" w:rsidRPr="00D86BB7" w14:paraId="2FBA943C" w14:textId="77777777" w:rsidTr="000D1CD3">
        <w:trPr>
          <w:trHeight w:val="70"/>
          <w:tblCellSpacing w:w="20" w:type="dxa"/>
        </w:trPr>
        <w:tc>
          <w:tcPr>
            <w:tcW w:w="9980" w:type="dxa"/>
            <w:tcBorders>
              <w:top w:val="dotted" w:sz="4" w:space="0" w:color="auto"/>
              <w:left w:val="single" w:sz="4" w:space="0" w:color="A6A6A6"/>
              <w:bottom w:val="dotted" w:sz="4" w:space="0" w:color="auto"/>
              <w:right w:val="single" w:sz="4" w:space="0" w:color="A6A6A6"/>
            </w:tcBorders>
          </w:tcPr>
          <w:p w14:paraId="56BA68FE" w14:textId="77777777" w:rsidR="006E64CE" w:rsidRPr="00D86BB7" w:rsidRDefault="006E64CE" w:rsidP="000D1CD3">
            <w:pPr>
              <w:spacing w:line="276" w:lineRule="auto"/>
              <w:rPr>
                <w:b/>
                <w:bCs/>
              </w:rPr>
            </w:pPr>
          </w:p>
          <w:p w14:paraId="485AB39C" w14:textId="77777777" w:rsidR="006E64CE" w:rsidRPr="00D86BB7" w:rsidRDefault="006E64CE" w:rsidP="000D1CD3">
            <w:pPr>
              <w:spacing w:line="276" w:lineRule="auto"/>
              <w:rPr>
                <w:b/>
                <w:bCs/>
              </w:rPr>
            </w:pPr>
            <w:r w:rsidRPr="00D86BB7">
              <w:rPr>
                <w:b/>
                <w:bCs/>
              </w:rPr>
              <w:t>SAŽETAK DJELOKRUGA RADA:</w:t>
            </w:r>
          </w:p>
          <w:p w14:paraId="5AA9519F" w14:textId="77777777" w:rsidR="006E64CE" w:rsidRPr="00D86BB7" w:rsidRDefault="006E64CE" w:rsidP="000D1CD3">
            <w:pPr>
              <w:suppressLineNumbers/>
              <w:tabs>
                <w:tab w:val="center" w:pos="4536"/>
                <w:tab w:val="right" w:pos="9072"/>
              </w:tabs>
              <w:suppressAutoHyphens/>
              <w:jc w:val="both"/>
              <w:textAlignment w:val="baseline"/>
              <w:rPr>
                <w:rFonts w:eastAsia="SimSun"/>
                <w:kern w:val="3"/>
              </w:rPr>
            </w:pPr>
            <w:r w:rsidRPr="00D86BB7">
              <w:rPr>
                <w:rFonts w:eastAsia="SimSun"/>
                <w:kern w:val="3"/>
              </w:rPr>
              <w:t xml:space="preserve">Odlukom o ustrojstvu i djelokrugu upravnih tijela Međimurske županije („Službeni glasnik Međimurske županije“ broj 7/22) od 26. svibnja 2022. godine Služba za poslove župana nastavila je s radom prema izmijenjenom djelokrugu utvrđenom ovom Odlukom tako da se u </w:t>
            </w:r>
            <w:r w:rsidRPr="00D86BB7">
              <w:rPr>
                <w:rFonts w:eastAsia="SimSun"/>
                <w:color w:val="000000"/>
                <w:kern w:val="3"/>
              </w:rPr>
              <w:t>Službi za poslove župana obavljaju sljedeći poslovi:</w:t>
            </w:r>
          </w:p>
          <w:p w14:paraId="2CAD1475" w14:textId="77777777" w:rsidR="006E64CE" w:rsidRPr="00D86BB7" w:rsidRDefault="006E64CE" w:rsidP="000D1CD3">
            <w:pPr>
              <w:numPr>
                <w:ilvl w:val="0"/>
                <w:numId w:val="26"/>
              </w:numPr>
              <w:ind w:hanging="262"/>
              <w:rPr>
                <w:color w:val="000000"/>
              </w:rPr>
            </w:pPr>
            <w:r w:rsidRPr="00D86BB7">
              <w:rPr>
                <w:color w:val="000000"/>
              </w:rPr>
              <w:t>stručni i organizacijski poslovi za potrebe župana i zamjenika župana</w:t>
            </w:r>
          </w:p>
          <w:p w14:paraId="06F6A23A" w14:textId="77777777" w:rsidR="006E64CE" w:rsidRPr="00D86BB7" w:rsidRDefault="006E64CE" w:rsidP="000D1CD3">
            <w:pPr>
              <w:numPr>
                <w:ilvl w:val="0"/>
                <w:numId w:val="26"/>
              </w:numPr>
              <w:ind w:hanging="262"/>
              <w:rPr>
                <w:color w:val="000000"/>
              </w:rPr>
            </w:pPr>
            <w:r w:rsidRPr="00D86BB7">
              <w:rPr>
                <w:color w:val="000000"/>
              </w:rPr>
              <w:t>poslovi odnosa s javnošću i protokol</w:t>
            </w:r>
          </w:p>
          <w:p w14:paraId="3EBA36C1" w14:textId="77777777" w:rsidR="006E64CE" w:rsidRPr="00D86BB7" w:rsidRDefault="006E64CE" w:rsidP="000D1CD3">
            <w:pPr>
              <w:numPr>
                <w:ilvl w:val="0"/>
                <w:numId w:val="26"/>
              </w:numPr>
              <w:ind w:hanging="262"/>
              <w:rPr>
                <w:color w:val="000000"/>
              </w:rPr>
            </w:pPr>
            <w:r w:rsidRPr="00D86BB7">
              <w:rPr>
                <w:color w:val="000000"/>
              </w:rPr>
              <w:lastRenderedPageBreak/>
              <w:t>poslovi organizacije rada župana i njegovog zamjenika, usklađivanja njihovih obveza prema građanima i pravnim osobama, tijelima županijske razine, državnim tijelima, međunarodnim organizacijama, političkim strankama i udrugama</w:t>
            </w:r>
          </w:p>
          <w:p w14:paraId="08D35FFC" w14:textId="77777777" w:rsidR="006E64CE" w:rsidRPr="00D86BB7" w:rsidRDefault="006E64CE" w:rsidP="000D1CD3">
            <w:pPr>
              <w:numPr>
                <w:ilvl w:val="0"/>
                <w:numId w:val="26"/>
              </w:numPr>
              <w:ind w:hanging="262"/>
              <w:rPr>
                <w:color w:val="000000"/>
              </w:rPr>
            </w:pPr>
            <w:r w:rsidRPr="00D86BB7">
              <w:rPr>
                <w:color w:val="000000"/>
              </w:rPr>
              <w:t>poslovi koji su u funkciji ostvarivanja suradnje župana s državnim tijelima, ustanovama i građanima, poticanje suradnje s općinama i gradovima radi ostvarivanja zajedničkih interesa te razvoja lokalne samouprave</w:t>
            </w:r>
          </w:p>
          <w:p w14:paraId="3016002B" w14:textId="77777777" w:rsidR="006E64CE" w:rsidRPr="00D86BB7" w:rsidRDefault="006E64CE" w:rsidP="000D1CD3">
            <w:pPr>
              <w:numPr>
                <w:ilvl w:val="0"/>
                <w:numId w:val="26"/>
              </w:numPr>
              <w:ind w:hanging="262"/>
              <w:rPr>
                <w:color w:val="000000"/>
              </w:rPr>
            </w:pPr>
            <w:r w:rsidRPr="00D86BB7">
              <w:rPr>
                <w:color w:val="000000"/>
              </w:rPr>
              <w:t>izrada prijedloga općih i pojedinačnih upravnih i drugih akata radno pravne naravi za sve službenike, namještenike i dužnosnike Županije te vođenje brige o upravljanju ljudskim potencijalima,</w:t>
            </w:r>
          </w:p>
          <w:p w14:paraId="57113F3F" w14:textId="77777777" w:rsidR="006E64CE" w:rsidRPr="00D86BB7" w:rsidRDefault="006E64CE" w:rsidP="000D1CD3">
            <w:pPr>
              <w:numPr>
                <w:ilvl w:val="0"/>
                <w:numId w:val="26"/>
              </w:numPr>
              <w:ind w:hanging="262"/>
              <w:rPr>
                <w:color w:val="000000"/>
              </w:rPr>
            </w:pPr>
            <w:r w:rsidRPr="00D86BB7">
              <w:rPr>
                <w:color w:val="000000"/>
              </w:rPr>
              <w:t>kadrovski poslovi</w:t>
            </w:r>
          </w:p>
          <w:p w14:paraId="4BB4349E" w14:textId="77777777" w:rsidR="006E64CE" w:rsidRPr="00D86BB7" w:rsidRDefault="006E64CE" w:rsidP="000D1CD3">
            <w:pPr>
              <w:numPr>
                <w:ilvl w:val="0"/>
                <w:numId w:val="26"/>
              </w:numPr>
              <w:ind w:hanging="262"/>
              <w:rPr>
                <w:color w:val="000000"/>
              </w:rPr>
            </w:pPr>
            <w:r w:rsidRPr="00D86BB7">
              <w:rPr>
                <w:color w:val="000000"/>
              </w:rPr>
              <w:t>obavljanje stručnih i administrativnih poslova za potrebe Službeničkog suda,</w:t>
            </w:r>
          </w:p>
          <w:p w14:paraId="5B537E58" w14:textId="77777777" w:rsidR="006E64CE" w:rsidRPr="00D86BB7" w:rsidRDefault="006E64CE" w:rsidP="000D1CD3">
            <w:pPr>
              <w:numPr>
                <w:ilvl w:val="0"/>
                <w:numId w:val="26"/>
              </w:numPr>
              <w:ind w:hanging="262"/>
              <w:rPr>
                <w:color w:val="000000"/>
              </w:rPr>
            </w:pPr>
            <w:r w:rsidRPr="00D86BB7">
              <w:rPr>
                <w:color w:val="000000"/>
              </w:rPr>
              <w:t>ostvarivanje prava na pristup informacijama, rješavanje u prvom stupnju o pravima i obvezama građana i pravnih osoba u upravnom postupku iz područja prava pristupa informacijama,</w:t>
            </w:r>
          </w:p>
          <w:p w14:paraId="2D22D3DB" w14:textId="77777777" w:rsidR="006E64CE" w:rsidRPr="00D86BB7" w:rsidRDefault="006E64CE" w:rsidP="000D1CD3">
            <w:pPr>
              <w:numPr>
                <w:ilvl w:val="0"/>
                <w:numId w:val="26"/>
              </w:numPr>
              <w:ind w:hanging="262"/>
              <w:rPr>
                <w:color w:val="000000"/>
              </w:rPr>
            </w:pPr>
            <w:r w:rsidRPr="00D86BB7">
              <w:rPr>
                <w:color w:val="000000"/>
              </w:rPr>
              <w:t>razvoj informacijsko-komunikacijskih tehnologija u svrhu boljeg funkcioniranja tijela Županije,</w:t>
            </w:r>
          </w:p>
          <w:p w14:paraId="2C2642E4" w14:textId="77777777" w:rsidR="006E64CE" w:rsidRPr="00D86BB7" w:rsidRDefault="006E64CE" w:rsidP="000D1CD3">
            <w:pPr>
              <w:numPr>
                <w:ilvl w:val="0"/>
                <w:numId w:val="26"/>
              </w:numPr>
              <w:ind w:hanging="262"/>
              <w:rPr>
                <w:color w:val="000000"/>
              </w:rPr>
            </w:pPr>
            <w:r w:rsidRPr="00D86BB7">
              <w:rPr>
                <w:color w:val="000000"/>
              </w:rPr>
              <w:t>poslovi obrane, zaštite i spašavanja, civilne zaštite i vatrogastva</w:t>
            </w:r>
          </w:p>
          <w:p w14:paraId="52E0DF7F" w14:textId="77777777" w:rsidR="006E64CE" w:rsidRPr="00D86BB7" w:rsidRDefault="006E64CE" w:rsidP="000D1CD3">
            <w:pPr>
              <w:numPr>
                <w:ilvl w:val="0"/>
                <w:numId w:val="26"/>
              </w:numPr>
              <w:ind w:hanging="262"/>
              <w:rPr>
                <w:color w:val="000000"/>
              </w:rPr>
            </w:pPr>
            <w:r w:rsidRPr="00D86BB7">
              <w:rPr>
                <w:color w:val="000000"/>
              </w:rPr>
              <w:t>poslovi uredskog poslovanja, otpreme pošte i vođenje pismohrane za sva tijela Županije</w:t>
            </w:r>
          </w:p>
          <w:p w14:paraId="17EAED98" w14:textId="77777777" w:rsidR="006E64CE" w:rsidRPr="00D86BB7" w:rsidRDefault="006E64CE" w:rsidP="000D1CD3">
            <w:pPr>
              <w:numPr>
                <w:ilvl w:val="0"/>
                <w:numId w:val="26"/>
              </w:numPr>
              <w:ind w:hanging="262"/>
              <w:rPr>
                <w:color w:val="000000"/>
              </w:rPr>
            </w:pPr>
            <w:r w:rsidRPr="00D86BB7">
              <w:rPr>
                <w:color w:val="000000"/>
              </w:rPr>
              <w:t>opći, pomoćno-tehnički i ostali poslovi čije je obavljanje potrebno radi pravodobnog i nesmetanog obavljanja poslova iz djelokruga upravnih tijela Županije (briga o službenim vozilima, zaštitarska i čuvarska služba i slično),</w:t>
            </w:r>
          </w:p>
          <w:p w14:paraId="2AA9AD9F" w14:textId="77777777" w:rsidR="006E64CE" w:rsidRPr="00481A0C" w:rsidRDefault="006E64CE" w:rsidP="000D1CD3">
            <w:pPr>
              <w:numPr>
                <w:ilvl w:val="0"/>
                <w:numId w:val="26"/>
              </w:numPr>
              <w:ind w:hanging="262"/>
              <w:rPr>
                <w:color w:val="000000"/>
              </w:rPr>
            </w:pPr>
            <w:r w:rsidRPr="00D86BB7">
              <w:rPr>
                <w:color w:val="000000"/>
              </w:rPr>
              <w:t>te drugi poslovi iz nadležnosti navedenog upravnog tijela.</w:t>
            </w:r>
          </w:p>
          <w:p w14:paraId="4A767897" w14:textId="77777777" w:rsidR="006E64CE" w:rsidRPr="00D86BB7" w:rsidRDefault="006E64CE" w:rsidP="000D1CD3">
            <w:pPr>
              <w:rPr>
                <w:color w:val="000000"/>
              </w:rPr>
            </w:pPr>
            <w:r w:rsidRPr="00D86BB7">
              <w:rPr>
                <w:color w:val="000000"/>
              </w:rPr>
              <w:t>Služba za poslove župana obavlja i povjerene poslove državne uprave koji se odnose na:</w:t>
            </w:r>
          </w:p>
          <w:p w14:paraId="3DFD0BCD" w14:textId="77777777" w:rsidR="006E64CE" w:rsidRPr="00D86BB7" w:rsidRDefault="006E64CE" w:rsidP="000D1CD3">
            <w:pPr>
              <w:numPr>
                <w:ilvl w:val="0"/>
                <w:numId w:val="26"/>
              </w:numPr>
              <w:ind w:hanging="262"/>
              <w:rPr>
                <w:color w:val="000000"/>
              </w:rPr>
            </w:pPr>
            <w:r w:rsidRPr="00D86BB7">
              <w:rPr>
                <w:color w:val="000000"/>
              </w:rPr>
              <w:t>poslove određivanja brojčanih oznaka stvaralaca i primalaca akata na području Županije.</w:t>
            </w:r>
          </w:p>
        </w:tc>
      </w:tr>
      <w:tr w:rsidR="006E64CE" w:rsidRPr="00D86BB7" w14:paraId="363913BE" w14:textId="77777777" w:rsidTr="000D1CD3">
        <w:trPr>
          <w:trHeight w:val="64"/>
          <w:tblCellSpacing w:w="20" w:type="dxa"/>
        </w:trPr>
        <w:tc>
          <w:tcPr>
            <w:tcW w:w="9980" w:type="dxa"/>
            <w:tcBorders>
              <w:top w:val="dotted" w:sz="4" w:space="0" w:color="auto"/>
              <w:left w:val="single" w:sz="4" w:space="0" w:color="A6A6A6"/>
              <w:bottom w:val="dotted" w:sz="4" w:space="0" w:color="auto"/>
              <w:right w:val="single" w:sz="4" w:space="0" w:color="A6A6A6"/>
            </w:tcBorders>
          </w:tcPr>
          <w:p w14:paraId="23D596B1" w14:textId="77777777" w:rsidR="006E64CE" w:rsidRPr="00D86BB7" w:rsidRDefault="006E64CE" w:rsidP="000D1CD3">
            <w:pPr>
              <w:spacing w:line="276" w:lineRule="auto"/>
              <w:rPr>
                <w:b/>
                <w:bCs/>
              </w:rPr>
            </w:pPr>
          </w:p>
          <w:p w14:paraId="5402D66C" w14:textId="77777777" w:rsidR="006E64CE" w:rsidRPr="00D86BB7" w:rsidRDefault="006E64CE" w:rsidP="000D1CD3">
            <w:pPr>
              <w:spacing w:line="276" w:lineRule="auto"/>
              <w:rPr>
                <w:b/>
                <w:bCs/>
              </w:rPr>
            </w:pPr>
            <w:r w:rsidRPr="00D86BB7">
              <w:rPr>
                <w:b/>
                <w:bCs/>
              </w:rPr>
              <w:t>ORGANIZACIJSKA STRUKTURA:</w:t>
            </w:r>
          </w:p>
          <w:p w14:paraId="0BE8CA13" w14:textId="77777777" w:rsidR="006E64CE" w:rsidRPr="00D86BB7" w:rsidRDefault="006E64CE" w:rsidP="000D1CD3">
            <w:pPr>
              <w:suppressLineNumbers/>
              <w:tabs>
                <w:tab w:val="center" w:pos="4536"/>
                <w:tab w:val="right" w:pos="9072"/>
              </w:tabs>
              <w:suppressAutoHyphens/>
              <w:jc w:val="both"/>
              <w:textAlignment w:val="baseline"/>
              <w:rPr>
                <w:rFonts w:eastAsia="SimSun"/>
                <w:kern w:val="3"/>
              </w:rPr>
            </w:pPr>
            <w:r w:rsidRPr="00D86BB7">
              <w:rPr>
                <w:rFonts w:eastAsia="SimSun"/>
                <w:b/>
                <w:kern w:val="3"/>
              </w:rPr>
              <w:t>Organizacijska struktura</w:t>
            </w:r>
            <w:r w:rsidRPr="00D86BB7">
              <w:rPr>
                <w:rFonts w:eastAsia="SimSun"/>
                <w:kern w:val="3"/>
              </w:rPr>
              <w:t xml:space="preserve"> određena je Odlukom o ustrojstvu i djelokrugu rada upravnih tijela Međimurske županije i Pravilnikom o radu upravnih tijela Međimurske županije. Služba za poslove župana trenutno ima 23 izvršitelja (16 službenika i 7 namještenika).</w:t>
            </w:r>
          </w:p>
          <w:p w14:paraId="7C9CF066" w14:textId="77777777" w:rsidR="006E64CE" w:rsidRPr="00D86BB7" w:rsidRDefault="006E64CE" w:rsidP="000D1CD3">
            <w:pPr>
              <w:suppressLineNumbers/>
              <w:tabs>
                <w:tab w:val="center" w:pos="4536"/>
                <w:tab w:val="right" w:pos="9072"/>
              </w:tabs>
              <w:suppressAutoHyphens/>
              <w:jc w:val="both"/>
              <w:textAlignment w:val="baseline"/>
              <w:rPr>
                <w:rFonts w:eastAsia="SimSun"/>
                <w:kern w:val="3"/>
              </w:rPr>
            </w:pPr>
            <w:r w:rsidRPr="00D86BB7">
              <w:rPr>
                <w:rFonts w:eastAsia="SimSun"/>
                <w:kern w:val="3"/>
              </w:rPr>
              <w:t>U Službi za poslove župana ustrojeni su sljedeći odsjeci:</w:t>
            </w:r>
          </w:p>
          <w:p w14:paraId="2BBF6D6B" w14:textId="77777777" w:rsidR="006E64CE" w:rsidRPr="00D86BB7" w:rsidRDefault="006E64CE" w:rsidP="000D1CD3">
            <w:pPr>
              <w:suppressLineNumbers/>
              <w:tabs>
                <w:tab w:val="center" w:pos="4536"/>
                <w:tab w:val="right" w:pos="9072"/>
              </w:tabs>
              <w:suppressAutoHyphens/>
              <w:jc w:val="both"/>
              <w:textAlignment w:val="baseline"/>
              <w:rPr>
                <w:rFonts w:eastAsia="SimSun"/>
                <w:kern w:val="3"/>
              </w:rPr>
            </w:pPr>
            <w:r w:rsidRPr="00D86BB7">
              <w:rPr>
                <w:rFonts w:eastAsia="SimSun"/>
                <w:kern w:val="3"/>
              </w:rPr>
              <w:t>1. Odsjek za odnose s javnošću i protokol</w:t>
            </w:r>
          </w:p>
          <w:p w14:paraId="69D57F28" w14:textId="77777777" w:rsidR="006E64CE" w:rsidRPr="00D86BB7" w:rsidRDefault="006E64CE" w:rsidP="000D1CD3">
            <w:pPr>
              <w:suppressLineNumbers/>
              <w:tabs>
                <w:tab w:val="center" w:pos="4536"/>
                <w:tab w:val="right" w:pos="9072"/>
              </w:tabs>
              <w:suppressAutoHyphens/>
              <w:jc w:val="both"/>
              <w:textAlignment w:val="baseline"/>
              <w:rPr>
                <w:rFonts w:eastAsia="SimSun"/>
                <w:kern w:val="3"/>
              </w:rPr>
            </w:pPr>
            <w:r w:rsidRPr="00D86BB7">
              <w:rPr>
                <w:rFonts w:eastAsia="SimSun"/>
                <w:kern w:val="3"/>
              </w:rPr>
              <w:t>2. Odsjek za opće poslove</w:t>
            </w:r>
          </w:p>
          <w:p w14:paraId="3E7C00D7" w14:textId="77777777" w:rsidR="006E64CE" w:rsidRPr="00D86BB7" w:rsidRDefault="006E64CE" w:rsidP="000D1CD3">
            <w:pPr>
              <w:suppressLineNumbers/>
              <w:tabs>
                <w:tab w:val="center" w:pos="4536"/>
                <w:tab w:val="right" w:pos="9072"/>
              </w:tabs>
              <w:suppressAutoHyphens/>
              <w:jc w:val="both"/>
              <w:textAlignment w:val="baseline"/>
              <w:rPr>
                <w:rFonts w:eastAsia="SimSun"/>
                <w:kern w:val="3"/>
              </w:rPr>
            </w:pPr>
            <w:r w:rsidRPr="00D86BB7">
              <w:rPr>
                <w:rFonts w:eastAsia="SimSun"/>
                <w:kern w:val="3"/>
              </w:rPr>
              <w:t>3. Odsjek za zajedničke poslove</w:t>
            </w:r>
          </w:p>
        </w:tc>
      </w:tr>
      <w:tr w:rsidR="006E64CE" w:rsidRPr="00D86BB7" w14:paraId="6178841F" w14:textId="77777777" w:rsidTr="000D1CD3">
        <w:trPr>
          <w:trHeight w:val="64"/>
          <w:tblCellSpacing w:w="20" w:type="dxa"/>
        </w:trPr>
        <w:tc>
          <w:tcPr>
            <w:tcW w:w="9980" w:type="dxa"/>
            <w:tcBorders>
              <w:top w:val="dotted" w:sz="4" w:space="0" w:color="auto"/>
              <w:left w:val="single" w:sz="4" w:space="0" w:color="A6A6A6"/>
              <w:bottom w:val="dotted" w:sz="4" w:space="0" w:color="auto"/>
              <w:right w:val="single" w:sz="4" w:space="0" w:color="A6A6A6"/>
            </w:tcBorders>
          </w:tcPr>
          <w:p w14:paraId="46B73F7B" w14:textId="77777777" w:rsidR="006E64CE" w:rsidRPr="00D86BB7" w:rsidRDefault="006E64CE" w:rsidP="000D1CD3">
            <w:pPr>
              <w:spacing w:line="276" w:lineRule="auto"/>
              <w:rPr>
                <w:b/>
                <w:bCs/>
              </w:rPr>
            </w:pPr>
          </w:p>
          <w:p w14:paraId="7F0B3B41" w14:textId="77777777" w:rsidR="006E64CE" w:rsidRPr="00D86BB7" w:rsidRDefault="006E64CE" w:rsidP="000D1CD3">
            <w:pPr>
              <w:spacing w:line="276" w:lineRule="auto"/>
              <w:rPr>
                <w:b/>
                <w:bCs/>
              </w:rPr>
            </w:pPr>
            <w:r w:rsidRPr="00D86BB7">
              <w:rPr>
                <w:b/>
                <w:bCs/>
              </w:rPr>
              <w:t>PRORAČUNSKI (RKP) KORISNICI IZ NADLEŽNOSTI ODJELA:</w:t>
            </w:r>
          </w:p>
          <w:p w14:paraId="6CED2A31" w14:textId="77777777" w:rsidR="006E64CE" w:rsidRPr="00D86BB7" w:rsidRDefault="006E64CE" w:rsidP="000D1CD3">
            <w:pPr>
              <w:suppressLineNumbers/>
              <w:tabs>
                <w:tab w:val="center" w:pos="4536"/>
                <w:tab w:val="right" w:pos="9072"/>
              </w:tabs>
              <w:suppressAutoHyphens/>
              <w:jc w:val="both"/>
              <w:textAlignment w:val="baseline"/>
              <w:rPr>
                <w:rFonts w:eastAsia="SimSun"/>
                <w:kern w:val="3"/>
              </w:rPr>
            </w:pPr>
            <w:r w:rsidRPr="00D86BB7">
              <w:rPr>
                <w:rFonts w:eastAsia="SimSun"/>
                <w:kern w:val="3"/>
              </w:rPr>
              <w:t>Služba za poslove župana nema proračunskih korisnika.</w:t>
            </w:r>
          </w:p>
        </w:tc>
      </w:tr>
      <w:tr w:rsidR="006E64CE" w:rsidRPr="00D86BB7" w14:paraId="44DF47E5" w14:textId="77777777" w:rsidTr="000D1CD3">
        <w:trPr>
          <w:trHeight w:val="64"/>
          <w:tblCellSpacing w:w="20" w:type="dxa"/>
        </w:trPr>
        <w:tc>
          <w:tcPr>
            <w:tcW w:w="9980" w:type="dxa"/>
            <w:tcBorders>
              <w:top w:val="dotted" w:sz="4" w:space="0" w:color="auto"/>
              <w:left w:val="single" w:sz="4" w:space="0" w:color="A6A6A6"/>
              <w:bottom w:val="dotted" w:sz="4" w:space="0" w:color="auto"/>
              <w:right w:val="single" w:sz="4" w:space="0" w:color="A6A6A6"/>
            </w:tcBorders>
          </w:tcPr>
          <w:p w14:paraId="67718FDF" w14:textId="77777777" w:rsidR="006E64CE" w:rsidRDefault="006E64CE" w:rsidP="000D1CD3">
            <w:pPr>
              <w:rPr>
                <w:b/>
                <w:bCs/>
              </w:rPr>
            </w:pPr>
          </w:p>
          <w:p w14:paraId="0AA94C76" w14:textId="77777777" w:rsidR="006E64CE" w:rsidRPr="00D86BB7" w:rsidRDefault="006E64CE" w:rsidP="000D1CD3">
            <w:pPr>
              <w:rPr>
                <w:b/>
                <w:bCs/>
              </w:rPr>
            </w:pPr>
            <w:r w:rsidRPr="00D86BB7">
              <w:rPr>
                <w:b/>
                <w:bCs/>
              </w:rPr>
              <w:t>FINANCIJSKI PLAN:</w:t>
            </w:r>
          </w:p>
          <w:p w14:paraId="1BE6F44E" w14:textId="77777777" w:rsidR="006E64CE" w:rsidRPr="00D86BB7" w:rsidRDefault="006E64CE" w:rsidP="000D1CD3">
            <w:pPr>
              <w:spacing w:line="276" w:lineRule="auto"/>
              <w:ind w:right="57"/>
            </w:pPr>
            <w:r w:rsidRPr="00D86BB7">
              <w:t>Unutar razdjela planiraju se sljedeći programi:</w:t>
            </w:r>
          </w:p>
          <w:tbl>
            <w:tblPr>
              <w:tblpPr w:leftFromText="180" w:rightFromText="180" w:vertAnchor="text" w:horzAnchor="margin" w:tblpXSpec="center" w:tblpY="146"/>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4"/>
              <w:gridCol w:w="2436"/>
              <w:gridCol w:w="1132"/>
              <w:gridCol w:w="1668"/>
              <w:gridCol w:w="1339"/>
              <w:gridCol w:w="1647"/>
            </w:tblGrid>
            <w:tr w:rsidR="006E64CE" w:rsidRPr="00AC2E17" w14:paraId="34E2B103" w14:textId="77777777" w:rsidTr="000D1CD3">
              <w:trPr>
                <w:trHeight w:val="227"/>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063718F9" w14:textId="77777777" w:rsidR="006E64CE" w:rsidRPr="00AC2E17" w:rsidRDefault="006E64CE" w:rsidP="000D1CD3">
                  <w:pPr>
                    <w:jc w:val="center"/>
                    <w:rPr>
                      <w:rFonts w:asciiTheme="minorHAnsi" w:hAnsiTheme="minorHAnsi" w:cstheme="minorHAnsi"/>
                      <w:b/>
                      <w:bCs/>
                      <w:sz w:val="20"/>
                      <w:szCs w:val="20"/>
                    </w:rPr>
                  </w:pPr>
                  <w:proofErr w:type="spellStart"/>
                  <w:r w:rsidRPr="00AC2E17">
                    <w:rPr>
                      <w:rFonts w:asciiTheme="minorHAnsi" w:hAnsiTheme="minorHAnsi" w:cstheme="minorHAnsi"/>
                      <w:b/>
                      <w:bCs/>
                      <w:sz w:val="20"/>
                      <w:szCs w:val="20"/>
                    </w:rPr>
                    <w:t>R.b</w:t>
                  </w:r>
                  <w:proofErr w:type="spellEnd"/>
                  <w:r w:rsidRPr="00AC2E17">
                    <w:rPr>
                      <w:rFonts w:asciiTheme="minorHAnsi" w:hAnsiTheme="minorHAnsi" w:cstheme="minorHAnsi"/>
                      <w:b/>
                      <w:bCs/>
                      <w:sz w:val="20"/>
                      <w:szCs w:val="20"/>
                    </w:rPr>
                    <w:t>.</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0AC5CA9F" w14:textId="77777777" w:rsidR="006E64CE" w:rsidRPr="00AC2E17" w:rsidRDefault="006E64CE" w:rsidP="000D1CD3">
                  <w:pPr>
                    <w:jc w:val="center"/>
                    <w:rPr>
                      <w:rFonts w:asciiTheme="minorHAnsi" w:hAnsiTheme="minorHAnsi" w:cstheme="minorHAnsi"/>
                      <w:b/>
                      <w:bCs/>
                      <w:sz w:val="20"/>
                      <w:szCs w:val="20"/>
                    </w:rPr>
                  </w:pPr>
                  <w:r w:rsidRPr="00AC2E17">
                    <w:rPr>
                      <w:rFonts w:asciiTheme="minorHAnsi" w:hAnsiTheme="minorHAnsi" w:cstheme="minorHAnsi"/>
                      <w:b/>
                      <w:bCs/>
                      <w:sz w:val="20"/>
                      <w:szCs w:val="20"/>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60FAF826" w14:textId="77777777" w:rsidR="006E64CE" w:rsidRPr="00AC2E17" w:rsidRDefault="006E64CE" w:rsidP="000D1CD3">
                  <w:pPr>
                    <w:keepNext/>
                    <w:jc w:val="center"/>
                    <w:outlineLvl w:val="6"/>
                    <w:rPr>
                      <w:rFonts w:asciiTheme="minorHAnsi" w:hAnsiTheme="minorHAnsi" w:cstheme="minorHAnsi"/>
                      <w:b/>
                      <w:bCs/>
                      <w:sz w:val="20"/>
                      <w:szCs w:val="20"/>
                    </w:rPr>
                  </w:pPr>
                  <w:r w:rsidRPr="00AC2E17">
                    <w:rPr>
                      <w:rFonts w:asciiTheme="minorHAnsi" w:hAnsiTheme="minorHAnsi" w:cstheme="minorHAnsi"/>
                      <w:b/>
                      <w:bCs/>
                      <w:sz w:val="20"/>
                      <w:szCs w:val="20"/>
                    </w:rPr>
                    <w:t>Plan 2023.</w:t>
                  </w:r>
                </w:p>
                <w:p w14:paraId="170EA119" w14:textId="77777777" w:rsidR="006E64CE" w:rsidRPr="00AC2E17" w:rsidRDefault="006E64CE" w:rsidP="000D1CD3">
                  <w:pPr>
                    <w:keepNext/>
                    <w:jc w:val="center"/>
                    <w:outlineLvl w:val="6"/>
                    <w:rPr>
                      <w:rFonts w:asciiTheme="minorHAnsi" w:hAnsiTheme="minorHAnsi" w:cstheme="minorHAnsi"/>
                      <w:b/>
                      <w:bCs/>
                      <w:sz w:val="20"/>
                      <w:szCs w:val="20"/>
                    </w:rPr>
                  </w:pPr>
                  <w:r w:rsidRPr="00AC2E17">
                    <w:rPr>
                      <w:rFonts w:asciiTheme="minorHAnsi" w:hAnsiTheme="minorHAnsi" w:cstheme="minorHAnsi"/>
                      <w:b/>
                      <w:bCs/>
                      <w:sz w:val="20"/>
                      <w:szCs w:val="20"/>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27470703" w14:textId="77777777" w:rsidR="006E64CE" w:rsidRPr="00AC2E17" w:rsidRDefault="006E64CE" w:rsidP="000D1CD3">
                  <w:pPr>
                    <w:keepNext/>
                    <w:jc w:val="center"/>
                    <w:outlineLvl w:val="6"/>
                    <w:rPr>
                      <w:rFonts w:asciiTheme="minorHAnsi" w:hAnsiTheme="minorHAnsi" w:cstheme="minorHAnsi"/>
                      <w:b/>
                      <w:bCs/>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c>
                <w:tcPr>
                  <w:tcW w:w="133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AE4CA24" w14:textId="77777777" w:rsidR="006E64CE" w:rsidRPr="00AC2E17" w:rsidRDefault="006E64CE" w:rsidP="000D1CD3">
                  <w:pPr>
                    <w:keepNext/>
                    <w:jc w:val="center"/>
                    <w:outlineLvl w:val="6"/>
                    <w:rPr>
                      <w:rFonts w:asciiTheme="minorHAnsi" w:hAnsiTheme="minorHAnsi" w:cstheme="minorHAnsi"/>
                      <w:b/>
                      <w:bCs/>
                      <w:sz w:val="20"/>
                      <w:szCs w:val="20"/>
                    </w:rPr>
                  </w:pPr>
                  <w:r>
                    <w:rPr>
                      <w:rFonts w:asciiTheme="minorHAnsi" w:hAnsiTheme="minorHAnsi" w:cstheme="minorHAnsi"/>
                      <w:b/>
                      <w:bCs/>
                      <w:sz w:val="20"/>
                      <w:szCs w:val="20"/>
                    </w:rPr>
                    <w:t>Povećanje / smanjenje</w:t>
                  </w:r>
                </w:p>
              </w:tc>
              <w:tc>
                <w:tcPr>
                  <w:tcW w:w="164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62BAEED" w14:textId="77777777" w:rsidR="006E64CE" w:rsidRPr="00FD2968" w:rsidRDefault="006E64CE" w:rsidP="000D1CD3">
                  <w:pPr>
                    <w:keepNext/>
                    <w:jc w:val="center"/>
                    <w:outlineLvl w:val="6"/>
                    <w:rPr>
                      <w:rFonts w:asciiTheme="minorHAnsi" w:hAnsiTheme="minorHAnsi" w:cstheme="minorHAnsi"/>
                      <w:b/>
                      <w:bCs/>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I</w:t>
                  </w:r>
                  <w:r w:rsidRPr="00FD2968">
                    <w:rPr>
                      <w:rFonts w:asciiTheme="minorHAnsi" w:hAnsiTheme="minorHAnsi" w:cstheme="minorHAnsi"/>
                      <w:b/>
                      <w:bCs/>
                      <w:sz w:val="20"/>
                      <w:szCs w:val="20"/>
                    </w:rPr>
                    <w:t>.</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r>
            <w:tr w:rsidR="006E64CE" w:rsidRPr="00AC2E17" w14:paraId="5E26FBC8" w14:textId="77777777" w:rsidTr="000D1CD3">
              <w:trPr>
                <w:gridAfter w:val="1"/>
                <w:wAfter w:w="1647" w:type="dxa"/>
                <w:trHeight w:val="227"/>
              </w:trPr>
              <w:tc>
                <w:tcPr>
                  <w:tcW w:w="0" w:type="auto"/>
                  <w:gridSpan w:val="2"/>
                  <w:tcBorders>
                    <w:top w:val="single" w:sz="4" w:space="0" w:color="BFBFBF"/>
                    <w:left w:val="single" w:sz="4" w:space="0" w:color="BFBFBF"/>
                    <w:bottom w:val="single" w:sz="4" w:space="0" w:color="BFBFBF"/>
                    <w:right w:val="single" w:sz="4" w:space="0" w:color="BFBFBF"/>
                  </w:tcBorders>
                  <w:vAlign w:val="center"/>
                </w:tcPr>
                <w:p w14:paraId="77AD7DAE" w14:textId="77777777" w:rsidR="006E64CE" w:rsidRPr="00AC2E17" w:rsidRDefault="006E64CE" w:rsidP="000D1CD3">
                  <w:pPr>
                    <w:rPr>
                      <w:rFonts w:asciiTheme="minorHAnsi" w:hAnsiTheme="minorHAnsi" w:cstheme="minorHAnsi"/>
                      <w:b/>
                      <w:bCs/>
                      <w:sz w:val="20"/>
                      <w:szCs w:val="20"/>
                    </w:rPr>
                  </w:pPr>
                  <w:r w:rsidRPr="00AC2E17">
                    <w:rPr>
                      <w:rFonts w:asciiTheme="minorHAnsi" w:hAnsiTheme="minorHAnsi" w:cstheme="minorHAnsi"/>
                      <w:b/>
                      <w:bCs/>
                      <w:sz w:val="20"/>
                      <w:szCs w:val="20"/>
                    </w:rPr>
                    <w:t>Odsjek za protokol i odnose s javnošću</w:t>
                  </w:r>
                </w:p>
              </w:tc>
              <w:tc>
                <w:tcPr>
                  <w:tcW w:w="0" w:type="auto"/>
                  <w:tcBorders>
                    <w:top w:val="single" w:sz="4" w:space="0" w:color="BFBFBF"/>
                    <w:left w:val="single" w:sz="4" w:space="0" w:color="BFBFBF"/>
                    <w:bottom w:val="single" w:sz="4" w:space="0" w:color="BFBFBF"/>
                    <w:right w:val="single" w:sz="4" w:space="0" w:color="BFBFBF"/>
                  </w:tcBorders>
                  <w:vAlign w:val="center"/>
                </w:tcPr>
                <w:p w14:paraId="55BB61E3" w14:textId="77777777" w:rsidR="006E64CE" w:rsidRPr="00AC2E17" w:rsidRDefault="006E64CE" w:rsidP="000D1CD3">
                  <w:pPr>
                    <w:jc w:val="right"/>
                    <w:rPr>
                      <w:rFonts w:asciiTheme="minorHAnsi" w:hAnsiTheme="minorHAnsi" w:cstheme="minorHAnsi"/>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10A72E0A" w14:textId="77777777" w:rsidR="006E64CE" w:rsidRPr="00AC2E17" w:rsidRDefault="006E64CE" w:rsidP="000D1CD3">
                  <w:pPr>
                    <w:jc w:val="right"/>
                    <w:rPr>
                      <w:rFonts w:asciiTheme="minorHAnsi" w:hAnsiTheme="minorHAnsi" w:cstheme="minorHAnsi"/>
                      <w:sz w:val="20"/>
                      <w:szCs w:val="20"/>
                    </w:rPr>
                  </w:pP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89DF0AC" w14:textId="77777777" w:rsidR="006E64CE" w:rsidRPr="00AC2E17" w:rsidRDefault="006E64CE" w:rsidP="000D1CD3">
                  <w:pPr>
                    <w:jc w:val="right"/>
                    <w:rPr>
                      <w:rFonts w:asciiTheme="minorHAnsi" w:hAnsiTheme="minorHAnsi" w:cstheme="minorHAnsi"/>
                      <w:sz w:val="20"/>
                      <w:szCs w:val="20"/>
                    </w:rPr>
                  </w:pPr>
                </w:p>
              </w:tc>
            </w:tr>
            <w:tr w:rsidR="006E64CE" w:rsidRPr="00AC2E17" w14:paraId="0C8168C6" w14:textId="77777777" w:rsidTr="000D1CD3">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189606E5" w14:textId="77777777" w:rsidR="006E64CE" w:rsidRPr="00AC2E17" w:rsidRDefault="006E64CE" w:rsidP="000D1CD3">
                  <w:pPr>
                    <w:jc w:val="center"/>
                    <w:rPr>
                      <w:rFonts w:asciiTheme="minorHAnsi" w:hAnsiTheme="minorHAnsi" w:cstheme="minorHAnsi"/>
                      <w:sz w:val="20"/>
                      <w:szCs w:val="20"/>
                    </w:rPr>
                  </w:pPr>
                  <w:r w:rsidRPr="00AC2E17">
                    <w:rPr>
                      <w:rFonts w:asciiTheme="minorHAnsi" w:hAnsiTheme="minorHAnsi" w:cstheme="minorHAnsi"/>
                      <w:sz w:val="20"/>
                      <w:szCs w:val="20"/>
                    </w:rPr>
                    <w:t>01.</w:t>
                  </w:r>
                </w:p>
              </w:tc>
              <w:tc>
                <w:tcPr>
                  <w:tcW w:w="0" w:type="auto"/>
                  <w:tcBorders>
                    <w:top w:val="single" w:sz="4" w:space="0" w:color="BFBFBF"/>
                    <w:left w:val="single" w:sz="4" w:space="0" w:color="BFBFBF"/>
                    <w:bottom w:val="single" w:sz="4" w:space="0" w:color="BFBFBF"/>
                    <w:right w:val="single" w:sz="4" w:space="0" w:color="BFBFBF"/>
                  </w:tcBorders>
                  <w:vAlign w:val="center"/>
                </w:tcPr>
                <w:p w14:paraId="4E932D7F" w14:textId="77777777" w:rsidR="006E64CE" w:rsidRPr="00AC2E17" w:rsidRDefault="006E64CE" w:rsidP="000D1CD3">
                  <w:pPr>
                    <w:rPr>
                      <w:rFonts w:asciiTheme="minorHAnsi" w:hAnsiTheme="minorHAnsi" w:cstheme="minorHAnsi"/>
                      <w:sz w:val="20"/>
                      <w:szCs w:val="20"/>
                    </w:rPr>
                  </w:pPr>
                  <w:r w:rsidRPr="00AC2E17">
                    <w:rPr>
                      <w:rFonts w:asciiTheme="minorHAnsi" w:hAnsiTheme="minorHAnsi" w:cstheme="minorHAnsi"/>
                      <w:sz w:val="20"/>
                      <w:szCs w:val="20"/>
                    </w:rPr>
                    <w:t>TEKUĆI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7F4544B6" w14:textId="77777777" w:rsidR="006E64CE" w:rsidRPr="00AC2E17" w:rsidRDefault="006E64CE" w:rsidP="000D1CD3">
                  <w:pPr>
                    <w:jc w:val="right"/>
                    <w:rPr>
                      <w:rFonts w:asciiTheme="minorHAnsi" w:hAnsiTheme="minorHAnsi" w:cstheme="minorHAnsi"/>
                      <w:sz w:val="20"/>
                      <w:szCs w:val="20"/>
                    </w:rPr>
                  </w:pPr>
                  <w:r w:rsidRPr="00AC2E17">
                    <w:rPr>
                      <w:rFonts w:asciiTheme="minorHAnsi" w:hAnsiTheme="minorHAnsi" w:cstheme="minorHAnsi"/>
                      <w:sz w:val="20"/>
                      <w:szCs w:val="20"/>
                    </w:rPr>
                    <w:t>162.595,00</w:t>
                  </w:r>
                </w:p>
              </w:tc>
              <w:tc>
                <w:tcPr>
                  <w:tcW w:w="0" w:type="auto"/>
                  <w:tcBorders>
                    <w:top w:val="single" w:sz="4" w:space="0" w:color="BFBFBF"/>
                    <w:left w:val="single" w:sz="4" w:space="0" w:color="BFBFBF"/>
                    <w:bottom w:val="single" w:sz="4" w:space="0" w:color="BFBFBF"/>
                    <w:right w:val="single" w:sz="4" w:space="0" w:color="BFBFBF"/>
                  </w:tcBorders>
                  <w:vAlign w:val="center"/>
                </w:tcPr>
                <w:p w14:paraId="1F6A09AF" w14:textId="77777777" w:rsidR="006E64CE" w:rsidRPr="00AC2E17" w:rsidRDefault="006E64CE" w:rsidP="000D1CD3">
                  <w:pPr>
                    <w:jc w:val="right"/>
                    <w:rPr>
                      <w:rFonts w:asciiTheme="minorHAnsi" w:hAnsiTheme="minorHAnsi" w:cstheme="minorHAnsi"/>
                      <w:sz w:val="20"/>
                      <w:szCs w:val="20"/>
                    </w:rPr>
                  </w:pPr>
                  <w:r w:rsidRPr="00AC2E17">
                    <w:rPr>
                      <w:rFonts w:asciiTheme="minorHAnsi" w:hAnsiTheme="minorHAnsi" w:cstheme="minorHAnsi"/>
                      <w:sz w:val="20"/>
                      <w:szCs w:val="20"/>
                    </w:rPr>
                    <w:t>162.595,00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20232F3" w14:textId="77777777" w:rsidR="006E64CE" w:rsidRPr="00AC2E17" w:rsidRDefault="006E64CE" w:rsidP="000D1CD3">
                  <w:pPr>
                    <w:jc w:val="right"/>
                    <w:rPr>
                      <w:rFonts w:asciiTheme="minorHAnsi" w:hAnsiTheme="minorHAnsi" w:cstheme="minorHAnsi"/>
                      <w:sz w:val="20"/>
                      <w:szCs w:val="20"/>
                    </w:rPr>
                  </w:pPr>
                  <w:r>
                    <w:rPr>
                      <w:rFonts w:asciiTheme="minorHAnsi" w:hAnsiTheme="minorHAnsi" w:cstheme="minorHAnsi"/>
                      <w:sz w:val="20"/>
                      <w:szCs w:val="20"/>
                    </w:rPr>
                    <w:t>25.955,00</w:t>
                  </w:r>
                </w:p>
              </w:tc>
              <w:tc>
                <w:tcPr>
                  <w:tcW w:w="164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9696CD7" w14:textId="77777777" w:rsidR="006E64CE" w:rsidRPr="00AC2E17" w:rsidRDefault="006E64CE" w:rsidP="000D1CD3">
                  <w:pPr>
                    <w:jc w:val="right"/>
                    <w:rPr>
                      <w:rFonts w:asciiTheme="minorHAnsi" w:hAnsiTheme="minorHAnsi" w:cstheme="minorHAnsi"/>
                      <w:sz w:val="20"/>
                      <w:szCs w:val="20"/>
                    </w:rPr>
                  </w:pPr>
                  <w:r>
                    <w:rPr>
                      <w:rFonts w:asciiTheme="minorHAnsi" w:hAnsiTheme="minorHAnsi" w:cstheme="minorHAnsi"/>
                      <w:sz w:val="20"/>
                      <w:szCs w:val="20"/>
                    </w:rPr>
                    <w:t>188.550,00</w:t>
                  </w:r>
                </w:p>
              </w:tc>
            </w:tr>
            <w:tr w:rsidR="006E64CE" w:rsidRPr="00AC2E17" w14:paraId="7A8512BA" w14:textId="77777777" w:rsidTr="000D1CD3">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5B9D2049" w14:textId="77777777" w:rsidR="006E64CE" w:rsidRPr="00AC2E17" w:rsidRDefault="006E64CE" w:rsidP="000D1CD3">
                  <w:pPr>
                    <w:jc w:val="center"/>
                    <w:rPr>
                      <w:rFonts w:asciiTheme="minorHAnsi" w:hAnsiTheme="minorHAnsi" w:cstheme="minorHAnsi"/>
                      <w:sz w:val="20"/>
                      <w:szCs w:val="20"/>
                    </w:rPr>
                  </w:pPr>
                  <w:r w:rsidRPr="00AC2E17">
                    <w:rPr>
                      <w:rFonts w:asciiTheme="minorHAnsi" w:hAnsiTheme="minorHAnsi" w:cstheme="minorHAnsi"/>
                      <w:sz w:val="20"/>
                      <w:szCs w:val="20"/>
                    </w:rPr>
                    <w:t>02.</w:t>
                  </w:r>
                </w:p>
              </w:tc>
              <w:tc>
                <w:tcPr>
                  <w:tcW w:w="0" w:type="auto"/>
                  <w:tcBorders>
                    <w:top w:val="single" w:sz="4" w:space="0" w:color="BFBFBF"/>
                    <w:left w:val="single" w:sz="4" w:space="0" w:color="BFBFBF"/>
                    <w:bottom w:val="single" w:sz="4" w:space="0" w:color="BFBFBF"/>
                    <w:right w:val="single" w:sz="4" w:space="0" w:color="BFBFBF"/>
                  </w:tcBorders>
                  <w:vAlign w:val="center"/>
                </w:tcPr>
                <w:p w14:paraId="35EC7EBD" w14:textId="77777777" w:rsidR="006E64CE" w:rsidRPr="00AC2E17" w:rsidRDefault="006E64CE" w:rsidP="000D1CD3">
                  <w:pPr>
                    <w:rPr>
                      <w:rFonts w:asciiTheme="minorHAnsi" w:hAnsiTheme="minorHAnsi" w:cstheme="minorHAnsi"/>
                      <w:sz w:val="20"/>
                      <w:szCs w:val="20"/>
                    </w:rPr>
                  </w:pPr>
                  <w:r w:rsidRPr="00AC2E17">
                    <w:rPr>
                      <w:rFonts w:asciiTheme="minorHAnsi" w:hAnsiTheme="minorHAnsi" w:cstheme="minorHAnsi"/>
                      <w:sz w:val="20"/>
                      <w:szCs w:val="20"/>
                    </w:rPr>
                    <w:t>FINANCIJSKI POSLOVI</w:t>
                  </w:r>
                </w:p>
              </w:tc>
              <w:tc>
                <w:tcPr>
                  <w:tcW w:w="0" w:type="auto"/>
                  <w:tcBorders>
                    <w:top w:val="single" w:sz="4" w:space="0" w:color="BFBFBF"/>
                    <w:left w:val="single" w:sz="4" w:space="0" w:color="BFBFBF"/>
                    <w:bottom w:val="single" w:sz="4" w:space="0" w:color="BFBFBF"/>
                    <w:right w:val="single" w:sz="4" w:space="0" w:color="BFBFBF"/>
                  </w:tcBorders>
                  <w:vAlign w:val="center"/>
                </w:tcPr>
                <w:p w14:paraId="4CC6F9EB" w14:textId="77777777" w:rsidR="006E64CE" w:rsidRPr="00AC2E17" w:rsidRDefault="006E64CE" w:rsidP="000D1CD3">
                  <w:pPr>
                    <w:jc w:val="right"/>
                    <w:rPr>
                      <w:rFonts w:asciiTheme="minorHAnsi" w:hAnsiTheme="minorHAnsi" w:cstheme="minorHAnsi"/>
                      <w:sz w:val="20"/>
                      <w:szCs w:val="20"/>
                    </w:rPr>
                  </w:pPr>
                  <w:r w:rsidRPr="00AC2E17">
                    <w:rPr>
                      <w:rFonts w:asciiTheme="minorHAnsi" w:hAnsiTheme="minorHAnsi" w:cstheme="minorHAnsi"/>
                      <w:sz w:val="20"/>
                      <w:szCs w:val="20"/>
                    </w:rPr>
                    <w:t>33.181,00</w:t>
                  </w:r>
                </w:p>
              </w:tc>
              <w:tc>
                <w:tcPr>
                  <w:tcW w:w="0" w:type="auto"/>
                  <w:tcBorders>
                    <w:top w:val="single" w:sz="4" w:space="0" w:color="BFBFBF"/>
                    <w:left w:val="single" w:sz="4" w:space="0" w:color="BFBFBF"/>
                    <w:bottom w:val="single" w:sz="4" w:space="0" w:color="BFBFBF"/>
                    <w:right w:val="single" w:sz="4" w:space="0" w:color="BFBFBF"/>
                  </w:tcBorders>
                  <w:vAlign w:val="center"/>
                </w:tcPr>
                <w:p w14:paraId="086E7D5F" w14:textId="77777777" w:rsidR="006E64CE" w:rsidRPr="00AC2E17" w:rsidRDefault="006E64CE" w:rsidP="000D1CD3">
                  <w:pPr>
                    <w:jc w:val="right"/>
                    <w:rPr>
                      <w:rFonts w:asciiTheme="minorHAnsi" w:hAnsiTheme="minorHAnsi" w:cstheme="minorHAnsi"/>
                      <w:sz w:val="20"/>
                      <w:szCs w:val="20"/>
                    </w:rPr>
                  </w:pPr>
                  <w:r w:rsidRPr="00AC2E17">
                    <w:rPr>
                      <w:rFonts w:asciiTheme="minorHAnsi" w:hAnsiTheme="minorHAnsi" w:cstheme="minorHAnsi"/>
                      <w:sz w:val="20"/>
                      <w:szCs w:val="20"/>
                    </w:rPr>
                    <w:t>33.181,00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1CC668D" w14:textId="77777777" w:rsidR="006E64CE" w:rsidRPr="00AC2E17" w:rsidRDefault="006E64CE" w:rsidP="000D1CD3">
                  <w:pPr>
                    <w:jc w:val="right"/>
                    <w:rPr>
                      <w:rFonts w:asciiTheme="minorHAnsi" w:hAnsiTheme="minorHAnsi" w:cstheme="minorHAnsi"/>
                      <w:sz w:val="20"/>
                      <w:szCs w:val="20"/>
                    </w:rPr>
                  </w:pPr>
                  <w:r>
                    <w:rPr>
                      <w:rFonts w:asciiTheme="minorHAnsi" w:hAnsiTheme="minorHAnsi" w:cstheme="minorHAnsi"/>
                      <w:sz w:val="20"/>
                      <w:szCs w:val="20"/>
                    </w:rPr>
                    <w:t>0,00</w:t>
                  </w:r>
                </w:p>
              </w:tc>
              <w:tc>
                <w:tcPr>
                  <w:tcW w:w="164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986FC2C" w14:textId="77777777" w:rsidR="006E64CE" w:rsidRPr="00AC2E17" w:rsidRDefault="006E64CE" w:rsidP="000D1CD3">
                  <w:pPr>
                    <w:jc w:val="right"/>
                    <w:rPr>
                      <w:rFonts w:asciiTheme="minorHAnsi" w:hAnsiTheme="minorHAnsi" w:cstheme="minorHAnsi"/>
                      <w:sz w:val="20"/>
                      <w:szCs w:val="20"/>
                    </w:rPr>
                  </w:pPr>
                  <w:r w:rsidRPr="00AC2E17">
                    <w:rPr>
                      <w:rFonts w:asciiTheme="minorHAnsi" w:hAnsiTheme="minorHAnsi" w:cstheme="minorHAnsi"/>
                      <w:sz w:val="20"/>
                      <w:szCs w:val="20"/>
                    </w:rPr>
                    <w:t>33.181,00</w:t>
                  </w:r>
                </w:p>
              </w:tc>
            </w:tr>
            <w:tr w:rsidR="006E64CE" w:rsidRPr="00AC2E17" w14:paraId="780B2071" w14:textId="77777777" w:rsidTr="000D1CD3">
              <w:trPr>
                <w:gridAfter w:val="1"/>
                <w:wAfter w:w="1647" w:type="dxa"/>
                <w:trHeight w:val="227"/>
              </w:trPr>
              <w:tc>
                <w:tcPr>
                  <w:tcW w:w="0" w:type="auto"/>
                  <w:gridSpan w:val="2"/>
                  <w:tcBorders>
                    <w:top w:val="single" w:sz="4" w:space="0" w:color="BFBFBF"/>
                    <w:left w:val="single" w:sz="4" w:space="0" w:color="BFBFBF"/>
                    <w:bottom w:val="single" w:sz="4" w:space="0" w:color="BFBFBF"/>
                    <w:right w:val="single" w:sz="4" w:space="0" w:color="BFBFBF"/>
                  </w:tcBorders>
                  <w:vAlign w:val="center"/>
                </w:tcPr>
                <w:p w14:paraId="5E2C553E" w14:textId="77777777" w:rsidR="006E64CE" w:rsidRPr="00AC2E17" w:rsidRDefault="006E64CE" w:rsidP="000D1CD3">
                  <w:pPr>
                    <w:rPr>
                      <w:rFonts w:asciiTheme="minorHAnsi" w:hAnsiTheme="minorHAnsi" w:cstheme="minorHAnsi"/>
                      <w:b/>
                      <w:bCs/>
                      <w:sz w:val="20"/>
                      <w:szCs w:val="20"/>
                    </w:rPr>
                  </w:pPr>
                  <w:r w:rsidRPr="00AC2E17">
                    <w:rPr>
                      <w:rFonts w:asciiTheme="minorHAnsi" w:hAnsiTheme="minorHAnsi" w:cstheme="minorHAnsi"/>
                      <w:b/>
                      <w:bCs/>
                      <w:sz w:val="20"/>
                      <w:szCs w:val="20"/>
                    </w:rPr>
                    <w:t>Odsjek za zajedničke poslove</w:t>
                  </w:r>
                </w:p>
              </w:tc>
              <w:tc>
                <w:tcPr>
                  <w:tcW w:w="0" w:type="auto"/>
                  <w:tcBorders>
                    <w:top w:val="single" w:sz="4" w:space="0" w:color="BFBFBF"/>
                    <w:left w:val="single" w:sz="4" w:space="0" w:color="BFBFBF"/>
                    <w:bottom w:val="single" w:sz="4" w:space="0" w:color="BFBFBF"/>
                    <w:right w:val="single" w:sz="4" w:space="0" w:color="BFBFBF"/>
                  </w:tcBorders>
                  <w:vAlign w:val="center"/>
                </w:tcPr>
                <w:p w14:paraId="65CF061C" w14:textId="77777777" w:rsidR="006E64CE" w:rsidRPr="00AC2E17" w:rsidRDefault="006E64CE" w:rsidP="000D1CD3">
                  <w:pPr>
                    <w:jc w:val="right"/>
                    <w:rPr>
                      <w:rFonts w:asciiTheme="minorHAnsi" w:hAnsiTheme="minorHAnsi" w:cstheme="minorHAnsi"/>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522A512A" w14:textId="77777777" w:rsidR="006E64CE" w:rsidRPr="00AC2E17" w:rsidRDefault="006E64CE" w:rsidP="000D1CD3">
                  <w:pPr>
                    <w:jc w:val="right"/>
                    <w:rPr>
                      <w:rFonts w:asciiTheme="minorHAnsi" w:hAnsiTheme="minorHAnsi" w:cstheme="minorHAnsi"/>
                      <w:sz w:val="20"/>
                      <w:szCs w:val="20"/>
                    </w:rPr>
                  </w:pP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C788ECD" w14:textId="77777777" w:rsidR="006E64CE" w:rsidRPr="00AC2E17" w:rsidRDefault="006E64CE" w:rsidP="000D1CD3">
                  <w:pPr>
                    <w:jc w:val="right"/>
                    <w:rPr>
                      <w:rFonts w:asciiTheme="minorHAnsi" w:hAnsiTheme="minorHAnsi" w:cstheme="minorHAnsi"/>
                      <w:sz w:val="20"/>
                      <w:szCs w:val="20"/>
                    </w:rPr>
                  </w:pPr>
                </w:p>
              </w:tc>
            </w:tr>
            <w:tr w:rsidR="006E64CE" w:rsidRPr="00AC2E17" w14:paraId="1B4381F4" w14:textId="77777777" w:rsidTr="000D1CD3">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5DE88450" w14:textId="77777777" w:rsidR="006E64CE" w:rsidRPr="00AC2E17" w:rsidRDefault="006E64CE" w:rsidP="000D1CD3">
                  <w:pPr>
                    <w:jc w:val="center"/>
                    <w:rPr>
                      <w:rFonts w:asciiTheme="minorHAnsi" w:hAnsiTheme="minorHAnsi" w:cstheme="minorHAnsi"/>
                      <w:sz w:val="20"/>
                      <w:szCs w:val="20"/>
                    </w:rPr>
                  </w:pPr>
                  <w:r w:rsidRPr="00AC2E17">
                    <w:rPr>
                      <w:rFonts w:asciiTheme="minorHAnsi" w:hAnsiTheme="minorHAnsi" w:cstheme="minorHAnsi"/>
                      <w:sz w:val="20"/>
                      <w:szCs w:val="20"/>
                    </w:rPr>
                    <w:t>03.</w:t>
                  </w:r>
                </w:p>
              </w:tc>
              <w:tc>
                <w:tcPr>
                  <w:tcW w:w="0" w:type="auto"/>
                  <w:tcBorders>
                    <w:top w:val="single" w:sz="4" w:space="0" w:color="BFBFBF"/>
                    <w:left w:val="single" w:sz="4" w:space="0" w:color="BFBFBF"/>
                    <w:bottom w:val="single" w:sz="4" w:space="0" w:color="BFBFBF"/>
                    <w:right w:val="single" w:sz="4" w:space="0" w:color="BFBFBF"/>
                  </w:tcBorders>
                  <w:vAlign w:val="center"/>
                </w:tcPr>
                <w:p w14:paraId="3C28D53E" w14:textId="77777777" w:rsidR="006E64CE" w:rsidRPr="00AC2E17" w:rsidRDefault="006E64CE" w:rsidP="000D1CD3">
                  <w:pPr>
                    <w:rPr>
                      <w:rFonts w:asciiTheme="minorHAnsi" w:hAnsiTheme="minorHAnsi" w:cstheme="minorHAnsi"/>
                      <w:sz w:val="20"/>
                      <w:szCs w:val="20"/>
                    </w:rPr>
                  </w:pPr>
                  <w:r w:rsidRPr="00AC2E17">
                    <w:rPr>
                      <w:rFonts w:asciiTheme="minorHAnsi" w:hAnsiTheme="minorHAnsi" w:cstheme="minorHAnsi"/>
                      <w:sz w:val="20"/>
                      <w:szCs w:val="20"/>
                    </w:rPr>
                    <w:t>TEKUĆI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05897FBF" w14:textId="77777777" w:rsidR="006E64CE" w:rsidRPr="00AC2E17" w:rsidRDefault="006E64CE" w:rsidP="000D1CD3">
                  <w:pPr>
                    <w:jc w:val="right"/>
                    <w:rPr>
                      <w:rFonts w:asciiTheme="minorHAnsi" w:hAnsiTheme="minorHAnsi" w:cstheme="minorHAnsi"/>
                      <w:sz w:val="20"/>
                      <w:szCs w:val="20"/>
                    </w:rPr>
                  </w:pPr>
                  <w:r w:rsidRPr="00AC2E17">
                    <w:rPr>
                      <w:rFonts w:asciiTheme="minorHAnsi" w:hAnsiTheme="minorHAnsi" w:cstheme="minorHAnsi"/>
                      <w:sz w:val="20"/>
                      <w:szCs w:val="20"/>
                    </w:rPr>
                    <w:t>3.318,00</w:t>
                  </w:r>
                </w:p>
              </w:tc>
              <w:tc>
                <w:tcPr>
                  <w:tcW w:w="0" w:type="auto"/>
                  <w:tcBorders>
                    <w:top w:val="single" w:sz="4" w:space="0" w:color="BFBFBF"/>
                    <w:left w:val="single" w:sz="4" w:space="0" w:color="BFBFBF"/>
                    <w:bottom w:val="single" w:sz="4" w:space="0" w:color="BFBFBF"/>
                    <w:right w:val="single" w:sz="4" w:space="0" w:color="BFBFBF"/>
                  </w:tcBorders>
                  <w:vAlign w:val="center"/>
                </w:tcPr>
                <w:p w14:paraId="06F67C29" w14:textId="77777777" w:rsidR="006E64CE" w:rsidRPr="00AC2E17" w:rsidRDefault="006E64CE" w:rsidP="000D1CD3">
                  <w:pPr>
                    <w:jc w:val="right"/>
                    <w:rPr>
                      <w:rFonts w:asciiTheme="minorHAnsi" w:hAnsiTheme="minorHAnsi" w:cstheme="minorHAnsi"/>
                      <w:sz w:val="20"/>
                      <w:szCs w:val="20"/>
                    </w:rPr>
                  </w:pPr>
                  <w:r w:rsidRPr="00AC2E17">
                    <w:rPr>
                      <w:rFonts w:asciiTheme="minorHAnsi" w:hAnsiTheme="minorHAnsi" w:cstheme="minorHAnsi"/>
                      <w:sz w:val="20"/>
                      <w:szCs w:val="20"/>
                    </w:rPr>
                    <w:t>3.318,00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905E618" w14:textId="77777777" w:rsidR="006E64CE" w:rsidRPr="00AC2E17" w:rsidRDefault="006E64CE" w:rsidP="000D1CD3">
                  <w:pPr>
                    <w:jc w:val="right"/>
                    <w:rPr>
                      <w:rFonts w:asciiTheme="minorHAnsi" w:hAnsiTheme="minorHAnsi" w:cstheme="minorHAnsi"/>
                      <w:sz w:val="20"/>
                      <w:szCs w:val="20"/>
                    </w:rPr>
                  </w:pPr>
                  <w:r>
                    <w:rPr>
                      <w:rFonts w:asciiTheme="minorHAnsi" w:hAnsiTheme="minorHAnsi" w:cstheme="minorHAnsi"/>
                      <w:sz w:val="20"/>
                      <w:szCs w:val="20"/>
                    </w:rPr>
                    <w:t>-2.318,00</w:t>
                  </w:r>
                </w:p>
              </w:tc>
              <w:tc>
                <w:tcPr>
                  <w:tcW w:w="164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258FF36" w14:textId="77777777" w:rsidR="006E64CE" w:rsidRPr="00AC2E17" w:rsidRDefault="006E64CE" w:rsidP="000D1CD3">
                  <w:pPr>
                    <w:jc w:val="right"/>
                    <w:rPr>
                      <w:rFonts w:asciiTheme="minorHAnsi" w:hAnsiTheme="minorHAnsi" w:cstheme="minorHAnsi"/>
                      <w:sz w:val="20"/>
                      <w:szCs w:val="20"/>
                    </w:rPr>
                  </w:pPr>
                  <w:r>
                    <w:rPr>
                      <w:rFonts w:asciiTheme="minorHAnsi" w:hAnsiTheme="minorHAnsi" w:cstheme="minorHAnsi"/>
                      <w:sz w:val="20"/>
                      <w:szCs w:val="20"/>
                    </w:rPr>
                    <w:t>1.000,00</w:t>
                  </w:r>
                </w:p>
              </w:tc>
            </w:tr>
            <w:tr w:rsidR="006E64CE" w:rsidRPr="00AC2E17" w14:paraId="7DCDC36D" w14:textId="77777777" w:rsidTr="000D1CD3">
              <w:trPr>
                <w:gridAfter w:val="1"/>
                <w:wAfter w:w="1647" w:type="dxa"/>
                <w:trHeight w:val="227"/>
              </w:trPr>
              <w:tc>
                <w:tcPr>
                  <w:tcW w:w="0" w:type="auto"/>
                  <w:gridSpan w:val="2"/>
                  <w:tcBorders>
                    <w:top w:val="single" w:sz="4" w:space="0" w:color="BFBFBF"/>
                    <w:left w:val="single" w:sz="4" w:space="0" w:color="BFBFBF"/>
                    <w:bottom w:val="single" w:sz="4" w:space="0" w:color="BFBFBF"/>
                    <w:right w:val="single" w:sz="4" w:space="0" w:color="BFBFBF"/>
                  </w:tcBorders>
                  <w:vAlign w:val="center"/>
                </w:tcPr>
                <w:p w14:paraId="07DD1E1F" w14:textId="77777777" w:rsidR="006E64CE" w:rsidRPr="00AC2E17" w:rsidRDefault="006E64CE" w:rsidP="000D1CD3">
                  <w:pPr>
                    <w:rPr>
                      <w:rFonts w:asciiTheme="minorHAnsi" w:hAnsiTheme="minorHAnsi" w:cstheme="minorHAnsi"/>
                      <w:b/>
                      <w:bCs/>
                      <w:sz w:val="20"/>
                      <w:szCs w:val="20"/>
                    </w:rPr>
                  </w:pPr>
                  <w:r w:rsidRPr="00AC2E17">
                    <w:rPr>
                      <w:rFonts w:asciiTheme="minorHAnsi" w:hAnsiTheme="minorHAnsi" w:cstheme="minorHAnsi"/>
                      <w:b/>
                      <w:bCs/>
                      <w:sz w:val="20"/>
                      <w:szCs w:val="20"/>
                    </w:rPr>
                    <w:t>Odsjek za opće poslove</w:t>
                  </w:r>
                </w:p>
              </w:tc>
              <w:tc>
                <w:tcPr>
                  <w:tcW w:w="0" w:type="auto"/>
                  <w:tcBorders>
                    <w:top w:val="single" w:sz="4" w:space="0" w:color="BFBFBF"/>
                    <w:left w:val="single" w:sz="4" w:space="0" w:color="BFBFBF"/>
                    <w:bottom w:val="single" w:sz="4" w:space="0" w:color="BFBFBF"/>
                    <w:right w:val="single" w:sz="4" w:space="0" w:color="BFBFBF"/>
                  </w:tcBorders>
                  <w:vAlign w:val="center"/>
                </w:tcPr>
                <w:p w14:paraId="48D952BE" w14:textId="77777777" w:rsidR="006E64CE" w:rsidRPr="00AC2E17" w:rsidRDefault="006E64CE" w:rsidP="000D1CD3">
                  <w:pPr>
                    <w:jc w:val="right"/>
                    <w:rPr>
                      <w:rFonts w:asciiTheme="minorHAnsi" w:hAnsiTheme="minorHAnsi" w:cstheme="minorHAnsi"/>
                      <w:color w:val="000000"/>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544827CD" w14:textId="77777777" w:rsidR="006E64CE" w:rsidRPr="00AC2E17" w:rsidRDefault="006E64CE" w:rsidP="000D1CD3">
                  <w:pPr>
                    <w:jc w:val="right"/>
                    <w:rPr>
                      <w:rFonts w:asciiTheme="minorHAnsi" w:hAnsiTheme="minorHAnsi" w:cstheme="minorHAnsi"/>
                      <w:color w:val="000000"/>
                      <w:sz w:val="20"/>
                      <w:szCs w:val="20"/>
                    </w:rPr>
                  </w:pP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F2BC913" w14:textId="77777777" w:rsidR="006E64CE" w:rsidRPr="00AC2E17" w:rsidRDefault="006E64CE" w:rsidP="000D1CD3">
                  <w:pPr>
                    <w:jc w:val="right"/>
                    <w:rPr>
                      <w:rFonts w:asciiTheme="minorHAnsi" w:hAnsiTheme="minorHAnsi" w:cstheme="minorHAnsi"/>
                      <w:sz w:val="20"/>
                      <w:szCs w:val="20"/>
                    </w:rPr>
                  </w:pPr>
                </w:p>
              </w:tc>
            </w:tr>
            <w:tr w:rsidR="006E64CE" w:rsidRPr="00AC2E17" w14:paraId="7C24E575" w14:textId="77777777" w:rsidTr="000D1CD3">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59CF3198" w14:textId="77777777" w:rsidR="006E64CE" w:rsidRPr="00AC2E17" w:rsidRDefault="006E64CE" w:rsidP="000D1CD3">
                  <w:pPr>
                    <w:jc w:val="center"/>
                    <w:rPr>
                      <w:rFonts w:asciiTheme="minorHAnsi" w:hAnsiTheme="minorHAnsi" w:cstheme="minorHAnsi"/>
                      <w:sz w:val="20"/>
                      <w:szCs w:val="20"/>
                    </w:rPr>
                  </w:pPr>
                  <w:r w:rsidRPr="00AC2E17">
                    <w:rPr>
                      <w:rFonts w:asciiTheme="minorHAnsi" w:hAnsiTheme="minorHAnsi" w:cstheme="minorHAnsi"/>
                      <w:sz w:val="20"/>
                      <w:szCs w:val="20"/>
                    </w:rPr>
                    <w:t>04.</w:t>
                  </w:r>
                </w:p>
              </w:tc>
              <w:tc>
                <w:tcPr>
                  <w:tcW w:w="0" w:type="auto"/>
                  <w:tcBorders>
                    <w:top w:val="single" w:sz="4" w:space="0" w:color="BFBFBF"/>
                    <w:left w:val="single" w:sz="4" w:space="0" w:color="BFBFBF"/>
                    <w:bottom w:val="single" w:sz="4" w:space="0" w:color="BFBFBF"/>
                    <w:right w:val="single" w:sz="4" w:space="0" w:color="BFBFBF"/>
                  </w:tcBorders>
                  <w:vAlign w:val="center"/>
                </w:tcPr>
                <w:p w14:paraId="7CAE7DF0" w14:textId="77777777" w:rsidR="006E64CE" w:rsidRPr="00AC2E17" w:rsidRDefault="006E64CE" w:rsidP="000D1CD3">
                  <w:pPr>
                    <w:rPr>
                      <w:rFonts w:asciiTheme="minorHAnsi" w:hAnsiTheme="minorHAnsi" w:cstheme="minorHAnsi"/>
                      <w:sz w:val="20"/>
                      <w:szCs w:val="20"/>
                    </w:rPr>
                  </w:pPr>
                  <w:r w:rsidRPr="00AC2E17">
                    <w:rPr>
                      <w:rFonts w:asciiTheme="minorHAnsi" w:hAnsiTheme="minorHAnsi" w:cstheme="minorHAnsi"/>
                      <w:sz w:val="20"/>
                      <w:szCs w:val="20"/>
                    </w:rPr>
                    <w:t>TEKUĆI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4D226BB4" w14:textId="77777777" w:rsidR="006E64CE" w:rsidRPr="00AC2E17" w:rsidRDefault="006E64CE" w:rsidP="000D1CD3">
                  <w:pPr>
                    <w:jc w:val="right"/>
                    <w:rPr>
                      <w:rFonts w:asciiTheme="minorHAnsi" w:hAnsiTheme="minorHAnsi" w:cstheme="minorHAnsi"/>
                      <w:color w:val="000000"/>
                      <w:sz w:val="20"/>
                      <w:szCs w:val="20"/>
                    </w:rPr>
                  </w:pPr>
                  <w:r w:rsidRPr="00AC2E17">
                    <w:rPr>
                      <w:rFonts w:asciiTheme="minorHAnsi" w:hAnsiTheme="minorHAnsi" w:cstheme="minorHAnsi"/>
                      <w:sz w:val="20"/>
                      <w:szCs w:val="20"/>
                    </w:rPr>
                    <w:t>29.200,00</w:t>
                  </w:r>
                </w:p>
              </w:tc>
              <w:tc>
                <w:tcPr>
                  <w:tcW w:w="0" w:type="auto"/>
                  <w:tcBorders>
                    <w:top w:val="single" w:sz="4" w:space="0" w:color="BFBFBF"/>
                    <w:left w:val="single" w:sz="4" w:space="0" w:color="BFBFBF"/>
                    <w:bottom w:val="single" w:sz="4" w:space="0" w:color="BFBFBF"/>
                    <w:right w:val="single" w:sz="4" w:space="0" w:color="BFBFBF"/>
                  </w:tcBorders>
                  <w:vAlign w:val="center"/>
                </w:tcPr>
                <w:p w14:paraId="3C8ABA9F" w14:textId="77777777" w:rsidR="006E64CE" w:rsidRPr="00AC2E17" w:rsidRDefault="006E64CE" w:rsidP="000D1CD3">
                  <w:pPr>
                    <w:jc w:val="right"/>
                    <w:rPr>
                      <w:rFonts w:asciiTheme="minorHAnsi" w:hAnsiTheme="minorHAnsi" w:cstheme="minorHAnsi"/>
                      <w:color w:val="000000"/>
                      <w:sz w:val="20"/>
                      <w:szCs w:val="20"/>
                    </w:rPr>
                  </w:pPr>
                  <w:r w:rsidRPr="00AC2E17">
                    <w:rPr>
                      <w:rFonts w:asciiTheme="minorHAnsi" w:hAnsiTheme="minorHAnsi" w:cstheme="minorHAnsi"/>
                      <w:sz w:val="20"/>
                      <w:szCs w:val="20"/>
                    </w:rPr>
                    <w:t>29.200,00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126449F" w14:textId="77777777" w:rsidR="006E64CE" w:rsidRPr="00AC2E17" w:rsidRDefault="006E64CE" w:rsidP="000D1CD3">
                  <w:pPr>
                    <w:jc w:val="right"/>
                    <w:rPr>
                      <w:rFonts w:asciiTheme="minorHAnsi" w:hAnsiTheme="minorHAnsi" w:cstheme="minorHAnsi"/>
                      <w:sz w:val="20"/>
                      <w:szCs w:val="20"/>
                    </w:rPr>
                  </w:pPr>
                  <w:r>
                    <w:rPr>
                      <w:rFonts w:asciiTheme="minorHAnsi" w:hAnsiTheme="minorHAnsi" w:cstheme="minorHAnsi"/>
                      <w:sz w:val="20"/>
                      <w:szCs w:val="20"/>
                    </w:rPr>
                    <w:t>0,00</w:t>
                  </w:r>
                </w:p>
              </w:tc>
              <w:tc>
                <w:tcPr>
                  <w:tcW w:w="164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4235FF4" w14:textId="77777777" w:rsidR="006E64CE" w:rsidRPr="00AC2E17" w:rsidRDefault="006E64CE" w:rsidP="000D1CD3">
                  <w:pPr>
                    <w:jc w:val="right"/>
                    <w:rPr>
                      <w:rFonts w:asciiTheme="minorHAnsi" w:hAnsiTheme="minorHAnsi" w:cstheme="minorHAnsi"/>
                      <w:sz w:val="20"/>
                      <w:szCs w:val="20"/>
                    </w:rPr>
                  </w:pPr>
                  <w:r w:rsidRPr="00AC2E17">
                    <w:rPr>
                      <w:rFonts w:asciiTheme="minorHAnsi" w:hAnsiTheme="minorHAnsi" w:cstheme="minorHAnsi"/>
                      <w:sz w:val="20"/>
                      <w:szCs w:val="20"/>
                    </w:rPr>
                    <w:t>29.200,00</w:t>
                  </w:r>
                </w:p>
              </w:tc>
            </w:tr>
            <w:tr w:rsidR="006E64CE" w:rsidRPr="00AC2E17" w14:paraId="479999A1" w14:textId="77777777" w:rsidTr="000D1CD3">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2E83C732" w14:textId="77777777" w:rsidR="006E64CE" w:rsidRPr="00AC2E17" w:rsidRDefault="006E64CE" w:rsidP="000D1CD3">
                  <w:pPr>
                    <w:jc w:val="center"/>
                    <w:rPr>
                      <w:rFonts w:asciiTheme="minorHAnsi" w:hAnsiTheme="minorHAnsi" w:cstheme="minorHAnsi"/>
                      <w:sz w:val="20"/>
                      <w:szCs w:val="20"/>
                    </w:rPr>
                  </w:pPr>
                  <w:r w:rsidRPr="00AC2E17">
                    <w:rPr>
                      <w:rFonts w:asciiTheme="minorHAnsi" w:hAnsiTheme="minorHAnsi" w:cstheme="minorHAnsi"/>
                      <w:sz w:val="20"/>
                      <w:szCs w:val="20"/>
                    </w:rPr>
                    <w:t>05.</w:t>
                  </w:r>
                </w:p>
              </w:tc>
              <w:tc>
                <w:tcPr>
                  <w:tcW w:w="0" w:type="auto"/>
                  <w:tcBorders>
                    <w:top w:val="single" w:sz="4" w:space="0" w:color="BFBFBF"/>
                    <w:left w:val="single" w:sz="4" w:space="0" w:color="BFBFBF"/>
                    <w:bottom w:val="single" w:sz="4" w:space="0" w:color="BFBFBF"/>
                    <w:right w:val="single" w:sz="4" w:space="0" w:color="BFBFBF"/>
                  </w:tcBorders>
                  <w:vAlign w:val="center"/>
                </w:tcPr>
                <w:p w14:paraId="107D8F3A" w14:textId="77777777" w:rsidR="006E64CE" w:rsidRPr="00AC2E17" w:rsidRDefault="006E64CE" w:rsidP="000D1CD3">
                  <w:pPr>
                    <w:rPr>
                      <w:rFonts w:asciiTheme="minorHAnsi" w:hAnsiTheme="minorHAnsi" w:cstheme="minorHAnsi"/>
                      <w:sz w:val="20"/>
                      <w:szCs w:val="20"/>
                    </w:rPr>
                  </w:pPr>
                  <w:r w:rsidRPr="00AC2E17">
                    <w:rPr>
                      <w:rFonts w:asciiTheme="minorHAnsi" w:hAnsiTheme="minorHAnsi" w:cstheme="minorHAnsi"/>
                      <w:sz w:val="20"/>
                      <w:szCs w:val="20"/>
                    </w:rPr>
                    <w:t>VATROGASTVO</w:t>
                  </w:r>
                </w:p>
              </w:tc>
              <w:tc>
                <w:tcPr>
                  <w:tcW w:w="0" w:type="auto"/>
                  <w:tcBorders>
                    <w:top w:val="single" w:sz="4" w:space="0" w:color="BFBFBF"/>
                    <w:left w:val="single" w:sz="4" w:space="0" w:color="BFBFBF"/>
                    <w:bottom w:val="single" w:sz="4" w:space="0" w:color="BFBFBF"/>
                    <w:right w:val="single" w:sz="4" w:space="0" w:color="BFBFBF"/>
                  </w:tcBorders>
                  <w:vAlign w:val="center"/>
                </w:tcPr>
                <w:p w14:paraId="3BEC512D" w14:textId="77777777" w:rsidR="006E64CE" w:rsidRPr="00AC2E17" w:rsidRDefault="006E64CE" w:rsidP="000D1CD3">
                  <w:pPr>
                    <w:jc w:val="right"/>
                    <w:rPr>
                      <w:rFonts w:asciiTheme="minorHAnsi" w:hAnsiTheme="minorHAnsi" w:cstheme="minorHAnsi"/>
                      <w:color w:val="000000"/>
                      <w:sz w:val="20"/>
                      <w:szCs w:val="20"/>
                    </w:rPr>
                  </w:pPr>
                  <w:r w:rsidRPr="00AC2E17">
                    <w:rPr>
                      <w:rFonts w:asciiTheme="minorHAnsi" w:hAnsiTheme="minorHAnsi" w:cstheme="minorHAnsi"/>
                      <w:sz w:val="20"/>
                      <w:szCs w:val="20"/>
                    </w:rPr>
                    <w:t>234.948,00</w:t>
                  </w:r>
                </w:p>
              </w:tc>
              <w:tc>
                <w:tcPr>
                  <w:tcW w:w="0" w:type="auto"/>
                  <w:tcBorders>
                    <w:top w:val="single" w:sz="4" w:space="0" w:color="BFBFBF"/>
                    <w:left w:val="single" w:sz="4" w:space="0" w:color="BFBFBF"/>
                    <w:bottom w:val="single" w:sz="4" w:space="0" w:color="BFBFBF"/>
                    <w:right w:val="single" w:sz="4" w:space="0" w:color="BFBFBF"/>
                  </w:tcBorders>
                  <w:vAlign w:val="center"/>
                </w:tcPr>
                <w:p w14:paraId="73F31285" w14:textId="77777777" w:rsidR="006E64CE" w:rsidRPr="00AC2E17" w:rsidRDefault="006E64CE" w:rsidP="000D1CD3">
                  <w:pPr>
                    <w:jc w:val="right"/>
                    <w:rPr>
                      <w:rFonts w:asciiTheme="minorHAnsi" w:hAnsiTheme="minorHAnsi" w:cstheme="minorHAnsi"/>
                      <w:color w:val="000000"/>
                      <w:sz w:val="20"/>
                      <w:szCs w:val="20"/>
                    </w:rPr>
                  </w:pPr>
                  <w:r w:rsidRPr="00AC2E17">
                    <w:rPr>
                      <w:rFonts w:asciiTheme="minorHAnsi" w:hAnsiTheme="minorHAnsi" w:cstheme="minorHAnsi"/>
                      <w:sz w:val="20"/>
                      <w:szCs w:val="20"/>
                    </w:rPr>
                    <w:t>234.948,00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F1A7D17" w14:textId="77777777" w:rsidR="006E64CE" w:rsidRPr="00AC2E17" w:rsidRDefault="006E64CE" w:rsidP="000D1CD3">
                  <w:pPr>
                    <w:jc w:val="right"/>
                    <w:rPr>
                      <w:rFonts w:asciiTheme="minorHAnsi" w:hAnsiTheme="minorHAnsi" w:cstheme="minorHAnsi"/>
                      <w:sz w:val="20"/>
                      <w:szCs w:val="20"/>
                    </w:rPr>
                  </w:pPr>
                  <w:r>
                    <w:rPr>
                      <w:rFonts w:asciiTheme="minorHAnsi" w:hAnsiTheme="minorHAnsi" w:cstheme="minorHAnsi"/>
                      <w:sz w:val="20"/>
                      <w:szCs w:val="20"/>
                    </w:rPr>
                    <w:t>-10.201,00</w:t>
                  </w:r>
                </w:p>
              </w:tc>
              <w:tc>
                <w:tcPr>
                  <w:tcW w:w="164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63DB019" w14:textId="77777777" w:rsidR="006E64CE" w:rsidRPr="00AC2E17" w:rsidRDefault="006E64CE" w:rsidP="000D1CD3">
                  <w:pPr>
                    <w:jc w:val="right"/>
                    <w:rPr>
                      <w:rFonts w:asciiTheme="minorHAnsi" w:hAnsiTheme="minorHAnsi" w:cstheme="minorHAnsi"/>
                      <w:sz w:val="20"/>
                      <w:szCs w:val="20"/>
                    </w:rPr>
                  </w:pPr>
                  <w:r>
                    <w:rPr>
                      <w:rFonts w:asciiTheme="minorHAnsi" w:hAnsiTheme="minorHAnsi" w:cstheme="minorHAnsi"/>
                      <w:sz w:val="20"/>
                      <w:szCs w:val="20"/>
                    </w:rPr>
                    <w:t>224.747,00</w:t>
                  </w:r>
                </w:p>
              </w:tc>
            </w:tr>
            <w:tr w:rsidR="006E64CE" w:rsidRPr="00AC2E17" w14:paraId="1BFDB28D" w14:textId="77777777" w:rsidTr="000D1CD3">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6AA79A90" w14:textId="77777777" w:rsidR="006E64CE" w:rsidRPr="00AC2E17" w:rsidRDefault="006E64CE" w:rsidP="000D1CD3">
                  <w:pPr>
                    <w:jc w:val="center"/>
                    <w:rPr>
                      <w:rFonts w:asciiTheme="minorHAnsi" w:hAnsiTheme="minorHAnsi" w:cstheme="minorHAnsi"/>
                      <w:sz w:val="20"/>
                      <w:szCs w:val="20"/>
                    </w:rPr>
                  </w:pPr>
                  <w:r w:rsidRPr="00AC2E17">
                    <w:rPr>
                      <w:rFonts w:asciiTheme="minorHAnsi" w:hAnsiTheme="minorHAnsi" w:cstheme="minorHAnsi"/>
                      <w:sz w:val="20"/>
                      <w:szCs w:val="20"/>
                    </w:rPr>
                    <w:t>06.</w:t>
                  </w:r>
                </w:p>
              </w:tc>
              <w:tc>
                <w:tcPr>
                  <w:tcW w:w="0" w:type="auto"/>
                  <w:tcBorders>
                    <w:top w:val="single" w:sz="4" w:space="0" w:color="BFBFBF"/>
                    <w:left w:val="single" w:sz="4" w:space="0" w:color="BFBFBF"/>
                    <w:bottom w:val="single" w:sz="4" w:space="0" w:color="BFBFBF"/>
                    <w:right w:val="single" w:sz="4" w:space="0" w:color="BFBFBF"/>
                  </w:tcBorders>
                  <w:vAlign w:val="center"/>
                </w:tcPr>
                <w:p w14:paraId="3AE187CA" w14:textId="77777777" w:rsidR="006E64CE" w:rsidRPr="00AC2E17" w:rsidRDefault="006E64CE" w:rsidP="000D1CD3">
                  <w:pPr>
                    <w:rPr>
                      <w:rFonts w:asciiTheme="minorHAnsi" w:hAnsiTheme="minorHAnsi" w:cstheme="minorHAnsi"/>
                      <w:sz w:val="20"/>
                      <w:szCs w:val="20"/>
                    </w:rPr>
                  </w:pPr>
                  <w:r w:rsidRPr="00AC2E17">
                    <w:rPr>
                      <w:rFonts w:asciiTheme="minorHAnsi" w:hAnsiTheme="minorHAnsi" w:cstheme="minorHAnsi"/>
                      <w:sz w:val="20"/>
                      <w:szCs w:val="20"/>
                    </w:rPr>
                    <w:t xml:space="preserve"> PROJEKTI</w:t>
                  </w:r>
                </w:p>
              </w:tc>
              <w:tc>
                <w:tcPr>
                  <w:tcW w:w="0" w:type="auto"/>
                  <w:tcBorders>
                    <w:top w:val="single" w:sz="4" w:space="0" w:color="BFBFBF"/>
                    <w:left w:val="single" w:sz="4" w:space="0" w:color="BFBFBF"/>
                    <w:bottom w:val="single" w:sz="4" w:space="0" w:color="BFBFBF"/>
                    <w:right w:val="single" w:sz="4" w:space="0" w:color="BFBFBF"/>
                  </w:tcBorders>
                  <w:vAlign w:val="center"/>
                </w:tcPr>
                <w:p w14:paraId="7923256C" w14:textId="77777777" w:rsidR="006E64CE" w:rsidRPr="00AC2E17" w:rsidRDefault="006E64CE" w:rsidP="000D1CD3">
                  <w:pPr>
                    <w:jc w:val="right"/>
                    <w:rPr>
                      <w:rFonts w:asciiTheme="minorHAnsi" w:hAnsiTheme="minorHAnsi" w:cstheme="minorHAnsi"/>
                      <w:color w:val="000000"/>
                      <w:sz w:val="20"/>
                      <w:szCs w:val="20"/>
                    </w:rPr>
                  </w:pPr>
                  <w:r w:rsidRPr="00AC2E17">
                    <w:rPr>
                      <w:rFonts w:asciiTheme="minorHAnsi" w:hAnsiTheme="minorHAnsi" w:cstheme="minorHAnsi"/>
                      <w:sz w:val="20"/>
                      <w:szCs w:val="20"/>
                    </w:rPr>
                    <w:t>84.800,00</w:t>
                  </w:r>
                </w:p>
              </w:tc>
              <w:tc>
                <w:tcPr>
                  <w:tcW w:w="0" w:type="auto"/>
                  <w:tcBorders>
                    <w:top w:val="single" w:sz="4" w:space="0" w:color="BFBFBF"/>
                    <w:left w:val="single" w:sz="4" w:space="0" w:color="BFBFBF"/>
                    <w:bottom w:val="single" w:sz="4" w:space="0" w:color="BFBFBF"/>
                    <w:right w:val="single" w:sz="4" w:space="0" w:color="BFBFBF"/>
                  </w:tcBorders>
                  <w:vAlign w:val="center"/>
                </w:tcPr>
                <w:p w14:paraId="545FA6A8" w14:textId="77777777" w:rsidR="006E64CE" w:rsidRPr="00AC2E17" w:rsidRDefault="006E64CE" w:rsidP="000D1CD3">
                  <w:pPr>
                    <w:jc w:val="right"/>
                    <w:rPr>
                      <w:rFonts w:asciiTheme="minorHAnsi" w:hAnsiTheme="minorHAnsi" w:cstheme="minorHAnsi"/>
                      <w:color w:val="000000"/>
                      <w:sz w:val="20"/>
                      <w:szCs w:val="20"/>
                    </w:rPr>
                  </w:pPr>
                  <w:r w:rsidRPr="00AC2E17">
                    <w:rPr>
                      <w:rFonts w:asciiTheme="minorHAnsi" w:hAnsiTheme="minorHAnsi" w:cstheme="minorHAnsi"/>
                      <w:sz w:val="20"/>
                      <w:szCs w:val="20"/>
                    </w:rPr>
                    <w:t>84.800,00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4894FC6" w14:textId="77777777" w:rsidR="006E64CE" w:rsidRPr="00AC2E17" w:rsidRDefault="006E64CE" w:rsidP="000D1CD3">
                  <w:pPr>
                    <w:jc w:val="right"/>
                    <w:rPr>
                      <w:rFonts w:asciiTheme="minorHAnsi" w:hAnsiTheme="minorHAnsi" w:cstheme="minorHAnsi"/>
                      <w:sz w:val="20"/>
                      <w:szCs w:val="20"/>
                    </w:rPr>
                  </w:pPr>
                  <w:r>
                    <w:rPr>
                      <w:rFonts w:asciiTheme="minorHAnsi" w:hAnsiTheme="minorHAnsi" w:cstheme="minorHAnsi"/>
                      <w:sz w:val="20"/>
                      <w:szCs w:val="20"/>
                    </w:rPr>
                    <w:t>-16.500,00</w:t>
                  </w:r>
                </w:p>
              </w:tc>
              <w:tc>
                <w:tcPr>
                  <w:tcW w:w="164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2C6497A" w14:textId="77777777" w:rsidR="006E64CE" w:rsidRPr="00AC2E17" w:rsidRDefault="006E64CE" w:rsidP="000D1CD3">
                  <w:pPr>
                    <w:jc w:val="right"/>
                    <w:rPr>
                      <w:rFonts w:asciiTheme="minorHAnsi" w:hAnsiTheme="minorHAnsi" w:cstheme="minorHAnsi"/>
                      <w:sz w:val="20"/>
                      <w:szCs w:val="20"/>
                    </w:rPr>
                  </w:pPr>
                  <w:r>
                    <w:rPr>
                      <w:rFonts w:asciiTheme="minorHAnsi" w:hAnsiTheme="minorHAnsi" w:cstheme="minorHAnsi"/>
                      <w:sz w:val="20"/>
                      <w:szCs w:val="20"/>
                    </w:rPr>
                    <w:t>68.300,00</w:t>
                  </w:r>
                </w:p>
              </w:tc>
            </w:tr>
            <w:tr w:rsidR="006E64CE" w:rsidRPr="00AC2E17" w14:paraId="29C40E9A" w14:textId="77777777" w:rsidTr="000D1CD3">
              <w:trPr>
                <w:trHeight w:val="227"/>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6EB78DE8" w14:textId="77777777" w:rsidR="006E64CE" w:rsidRPr="00AC2E17" w:rsidRDefault="006E64CE" w:rsidP="000D1CD3">
                  <w:pPr>
                    <w:jc w:val="center"/>
                    <w:rPr>
                      <w:rFonts w:asciiTheme="minorHAnsi" w:hAnsiTheme="minorHAnsi" w:cstheme="minorHAnsi"/>
                      <w:b/>
                      <w:bCs/>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12CBF073" w14:textId="77777777" w:rsidR="006E64CE" w:rsidRPr="00AC2E17" w:rsidRDefault="006E64CE" w:rsidP="000D1CD3">
                  <w:pPr>
                    <w:jc w:val="center"/>
                    <w:rPr>
                      <w:rFonts w:asciiTheme="minorHAnsi" w:hAnsiTheme="minorHAnsi" w:cstheme="minorHAnsi"/>
                      <w:b/>
                      <w:bCs/>
                      <w:sz w:val="20"/>
                      <w:szCs w:val="20"/>
                    </w:rPr>
                  </w:pPr>
                  <w:r w:rsidRPr="00AC2E17">
                    <w:rPr>
                      <w:rFonts w:asciiTheme="minorHAnsi" w:hAnsiTheme="minorHAnsi" w:cstheme="minorHAnsi"/>
                      <w:b/>
                      <w:bCs/>
                      <w:sz w:val="20"/>
                      <w:szCs w:val="20"/>
                    </w:rPr>
                    <w:t>Ukupno razdjel:</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34D4264C" w14:textId="77777777" w:rsidR="006E64CE" w:rsidRPr="00AC2E17" w:rsidRDefault="006E64CE" w:rsidP="000D1CD3">
                  <w:pPr>
                    <w:jc w:val="right"/>
                    <w:rPr>
                      <w:rFonts w:asciiTheme="minorHAnsi" w:hAnsiTheme="minorHAnsi" w:cstheme="minorHAnsi"/>
                      <w:b/>
                      <w:bCs/>
                      <w:color w:val="000000"/>
                      <w:sz w:val="20"/>
                      <w:szCs w:val="20"/>
                    </w:rPr>
                  </w:pPr>
                  <w:r w:rsidRPr="00AC2E17">
                    <w:rPr>
                      <w:rFonts w:asciiTheme="minorHAnsi" w:hAnsiTheme="minorHAnsi" w:cstheme="minorHAnsi"/>
                      <w:b/>
                      <w:bCs/>
                      <w:sz w:val="20"/>
                      <w:szCs w:val="20"/>
                    </w:rPr>
                    <w:t>548.042,00</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49CE0621" w14:textId="77777777" w:rsidR="006E64CE" w:rsidRPr="00AC2E17" w:rsidRDefault="006E64CE" w:rsidP="000D1CD3">
                  <w:pPr>
                    <w:jc w:val="right"/>
                    <w:rPr>
                      <w:rFonts w:asciiTheme="minorHAnsi" w:hAnsiTheme="minorHAnsi" w:cstheme="minorHAnsi"/>
                      <w:b/>
                      <w:bCs/>
                      <w:color w:val="000000"/>
                      <w:sz w:val="20"/>
                      <w:szCs w:val="20"/>
                    </w:rPr>
                  </w:pPr>
                  <w:r w:rsidRPr="00AC2E17">
                    <w:rPr>
                      <w:rFonts w:asciiTheme="minorHAnsi" w:hAnsiTheme="minorHAnsi" w:cstheme="minorHAnsi"/>
                      <w:b/>
                      <w:bCs/>
                      <w:sz w:val="20"/>
                      <w:szCs w:val="20"/>
                    </w:rPr>
                    <w:t>548.042,00</w:t>
                  </w:r>
                </w:p>
              </w:tc>
              <w:tc>
                <w:tcPr>
                  <w:tcW w:w="133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FCDF5A1" w14:textId="77777777" w:rsidR="006E64CE" w:rsidRPr="00AC2E17" w:rsidRDefault="006E64CE" w:rsidP="000D1CD3">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-3.064,00</w:t>
                  </w:r>
                </w:p>
              </w:tc>
              <w:tc>
                <w:tcPr>
                  <w:tcW w:w="164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B5512EF" w14:textId="77777777" w:rsidR="006E64CE" w:rsidRPr="00AC2E17" w:rsidRDefault="006E64CE" w:rsidP="000D1CD3">
                  <w:pPr>
                    <w:jc w:val="right"/>
                    <w:rPr>
                      <w:rFonts w:asciiTheme="minorHAnsi" w:hAnsiTheme="minorHAnsi" w:cstheme="minorHAnsi"/>
                      <w:b/>
                      <w:bCs/>
                      <w:color w:val="000000"/>
                      <w:sz w:val="20"/>
                      <w:szCs w:val="20"/>
                    </w:rPr>
                  </w:pPr>
                  <w:r>
                    <w:rPr>
                      <w:rFonts w:asciiTheme="minorHAnsi" w:hAnsiTheme="minorHAnsi" w:cstheme="minorHAnsi"/>
                      <w:b/>
                      <w:bCs/>
                      <w:sz w:val="20"/>
                      <w:szCs w:val="20"/>
                    </w:rPr>
                    <w:t>544.978,00</w:t>
                  </w:r>
                </w:p>
              </w:tc>
            </w:tr>
          </w:tbl>
          <w:p w14:paraId="6170F120" w14:textId="77777777" w:rsidR="006E64CE" w:rsidRPr="00D86BB7" w:rsidRDefault="006E64CE" w:rsidP="000D1CD3">
            <w:pPr>
              <w:spacing w:line="276" w:lineRule="auto"/>
              <w:rPr>
                <w:b/>
                <w:bCs/>
              </w:rPr>
            </w:pPr>
          </w:p>
        </w:tc>
      </w:tr>
    </w:tbl>
    <w:p w14:paraId="350C2BB4" w14:textId="77777777" w:rsidR="004764BC" w:rsidRDefault="004764BC" w:rsidP="006E64CE">
      <w:pPr>
        <w:tabs>
          <w:tab w:val="left" w:pos="5220"/>
        </w:tabs>
        <w:jc w:val="both"/>
        <w:rPr>
          <w:b/>
          <w:bCs/>
        </w:rPr>
      </w:pPr>
    </w:p>
    <w:p w14:paraId="19123446" w14:textId="77777777" w:rsidR="004764BC" w:rsidRDefault="004764BC">
      <w:pPr>
        <w:spacing w:after="160" w:line="259" w:lineRule="auto"/>
        <w:rPr>
          <w:b/>
          <w:bCs/>
        </w:rPr>
      </w:pPr>
      <w:r>
        <w:rPr>
          <w:b/>
          <w:bCs/>
        </w:rPr>
        <w:br w:type="page"/>
      </w:r>
    </w:p>
    <w:p w14:paraId="44D5EBEA" w14:textId="2EF5718F" w:rsidR="006E64CE" w:rsidRPr="00F12D42" w:rsidRDefault="006E64CE" w:rsidP="006E64CE">
      <w:pPr>
        <w:tabs>
          <w:tab w:val="left" w:pos="5220"/>
        </w:tabs>
        <w:jc w:val="both"/>
        <w:rPr>
          <w:b/>
          <w:bCs/>
        </w:rPr>
      </w:pPr>
      <w:r w:rsidRPr="00F12D42">
        <w:rPr>
          <w:b/>
          <w:bCs/>
        </w:rPr>
        <w:lastRenderedPageBreak/>
        <w:t>Odsjek za protokol i odnose s javnošću</w:t>
      </w:r>
    </w:p>
    <w:p w14:paraId="5DC85409" w14:textId="77777777" w:rsidR="006E64CE" w:rsidRDefault="006E64CE" w:rsidP="006E64CE">
      <w:pPr>
        <w:tabs>
          <w:tab w:val="left" w:pos="5220"/>
        </w:tabs>
        <w:jc w:val="both"/>
        <w:rPr>
          <w:sz w:val="20"/>
          <w:szCs w:val="20"/>
        </w:rPr>
      </w:pPr>
    </w:p>
    <w:tbl>
      <w:tblPr>
        <w:tblW w:w="10065" w:type="dxa"/>
        <w:tblInd w:w="-5" w:type="dxa"/>
        <w:tblLayout w:type="fixed"/>
        <w:tblLook w:val="04A0" w:firstRow="1" w:lastRow="0" w:firstColumn="1" w:lastColumn="0" w:noHBand="0" w:noVBand="1"/>
      </w:tblPr>
      <w:tblGrid>
        <w:gridCol w:w="10065"/>
      </w:tblGrid>
      <w:tr w:rsidR="006E64CE" w14:paraId="41EAFE62" w14:textId="77777777" w:rsidTr="000D1CD3">
        <w:trPr>
          <w:trHeight w:val="443"/>
        </w:trPr>
        <w:tc>
          <w:tcPr>
            <w:tcW w:w="1006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94CC9EA" w14:textId="77777777" w:rsidR="006E64CE" w:rsidRDefault="006E64CE" w:rsidP="000D1CD3">
            <w:pPr>
              <w:spacing w:line="276" w:lineRule="auto"/>
              <w:rPr>
                <w:b/>
                <w:bCs/>
                <w:i/>
                <w:iCs/>
              </w:rPr>
            </w:pPr>
            <w:r>
              <w:rPr>
                <w:b/>
                <w:bCs/>
                <w:i/>
                <w:iCs/>
              </w:rPr>
              <w:t>PROGRAM: 1001 Tekući izdaci</w:t>
            </w:r>
          </w:p>
        </w:tc>
      </w:tr>
      <w:tr w:rsidR="006E64CE" w14:paraId="05681B96" w14:textId="77777777" w:rsidTr="000D1CD3">
        <w:trPr>
          <w:trHeight w:val="576"/>
        </w:trPr>
        <w:tc>
          <w:tcPr>
            <w:tcW w:w="10065" w:type="dxa"/>
            <w:tcBorders>
              <w:top w:val="single" w:sz="4" w:space="0" w:color="auto"/>
              <w:left w:val="single" w:sz="4" w:space="0" w:color="auto"/>
              <w:bottom w:val="single" w:sz="4" w:space="0" w:color="auto"/>
              <w:right w:val="single" w:sz="4" w:space="0" w:color="auto"/>
            </w:tcBorders>
            <w:noWrap/>
          </w:tcPr>
          <w:p w14:paraId="6F2DD069" w14:textId="77777777" w:rsidR="006E64CE" w:rsidRDefault="006E64CE" w:rsidP="000D1CD3">
            <w:pPr>
              <w:suppressAutoHyphens/>
              <w:spacing w:line="276" w:lineRule="auto"/>
              <w:jc w:val="both"/>
              <w:textAlignment w:val="baseline"/>
              <w:rPr>
                <w:rFonts w:eastAsia="SimSun"/>
                <w:b/>
                <w:color w:val="000000"/>
                <w:kern w:val="3"/>
                <w:sz w:val="22"/>
                <w:szCs w:val="22"/>
              </w:rPr>
            </w:pPr>
          </w:p>
          <w:p w14:paraId="4BA1520A" w14:textId="77777777" w:rsidR="006E64CE" w:rsidRDefault="006E64CE" w:rsidP="000D1CD3">
            <w:pPr>
              <w:suppressAutoHyphens/>
              <w:spacing w:line="276" w:lineRule="auto"/>
              <w:jc w:val="both"/>
              <w:textAlignment w:val="baseline"/>
              <w:rPr>
                <w:rFonts w:eastAsia="SimSun"/>
                <w:color w:val="000000"/>
                <w:kern w:val="3"/>
              </w:rPr>
            </w:pPr>
            <w:r>
              <w:rPr>
                <w:rFonts w:eastAsia="SimSun"/>
                <w:b/>
                <w:color w:val="000000"/>
                <w:kern w:val="3"/>
              </w:rPr>
              <w:t>OPIS PROGRAMA</w:t>
            </w:r>
            <w:r>
              <w:rPr>
                <w:rFonts w:eastAsia="SimSun"/>
                <w:color w:val="000000"/>
                <w:kern w:val="3"/>
              </w:rPr>
              <w:t xml:space="preserve">: </w:t>
            </w:r>
          </w:p>
          <w:p w14:paraId="06D53A41" w14:textId="77777777" w:rsidR="006E64CE" w:rsidRDefault="006E64CE" w:rsidP="000D1CD3">
            <w:pPr>
              <w:suppressAutoHyphens/>
              <w:spacing w:line="276" w:lineRule="auto"/>
              <w:jc w:val="both"/>
              <w:textAlignment w:val="baseline"/>
              <w:rPr>
                <w:rFonts w:eastAsia="SimSun"/>
                <w:kern w:val="3"/>
                <w:lang w:eastAsia="en-US"/>
              </w:rPr>
            </w:pPr>
            <w:r>
              <w:rPr>
                <w:rFonts w:eastAsia="SimSun"/>
                <w:kern w:val="3"/>
              </w:rPr>
              <w:t>Ovim programom planiraju se sredstva za:</w:t>
            </w:r>
          </w:p>
          <w:p w14:paraId="3D288350" w14:textId="77777777" w:rsidR="006E64CE" w:rsidRDefault="006E64CE" w:rsidP="000D1CD3">
            <w:pPr>
              <w:pStyle w:val="Odlomakpopisa"/>
              <w:numPr>
                <w:ilvl w:val="0"/>
                <w:numId w:val="58"/>
              </w:numPr>
              <w:suppressAutoHyphens/>
              <w:autoSpaceDN w:val="0"/>
              <w:spacing w:line="276" w:lineRule="auto"/>
              <w:ind w:left="176" w:hanging="142"/>
              <w:jc w:val="both"/>
              <w:textAlignment w:val="baseline"/>
              <w:rPr>
                <w:rFonts w:eastAsia="SimSun"/>
                <w:kern w:val="3"/>
              </w:rPr>
            </w:pPr>
            <w:r>
              <w:rPr>
                <w:rFonts w:eastAsia="SimSun"/>
                <w:kern w:val="3"/>
              </w:rPr>
              <w:t>poslove vezane uz funkciju čelnika izvršne vlasti – osiguravanje protokola i uspješnu realizaciju aktivnosti sukladno dnevnim, tjednim i mjesečnim obavezama, uz kvalitetnu komunikaciju s građanima (rješavanje upita i zamolbi) te predstavnicima medija</w:t>
            </w:r>
          </w:p>
          <w:p w14:paraId="56427AA3" w14:textId="77777777" w:rsidR="006E64CE" w:rsidRDefault="006E64CE" w:rsidP="000D1CD3">
            <w:pPr>
              <w:pStyle w:val="Odlomakpopisa"/>
              <w:numPr>
                <w:ilvl w:val="0"/>
                <w:numId w:val="58"/>
              </w:numPr>
              <w:suppressAutoHyphens/>
              <w:autoSpaceDN w:val="0"/>
              <w:spacing w:line="276" w:lineRule="auto"/>
              <w:ind w:left="176" w:hanging="142"/>
              <w:jc w:val="both"/>
              <w:textAlignment w:val="baseline"/>
              <w:rPr>
                <w:rFonts w:eastAsia="SimSun"/>
                <w:kern w:val="3"/>
              </w:rPr>
            </w:pPr>
            <w:r>
              <w:rPr>
                <w:rFonts w:eastAsia="SimSun"/>
                <w:kern w:val="3"/>
              </w:rPr>
              <w:t>materijalne troškove i usluge (usluge promidžbe i informiranja, reprezentaciju, tekuće donacije u novcima, naknade troškova osobama izvan radnog odnosa, te ostale nespomenute rashode poslovanja)</w:t>
            </w:r>
          </w:p>
          <w:p w14:paraId="4F67B29B" w14:textId="77777777" w:rsidR="006E64CE" w:rsidRDefault="006E64CE" w:rsidP="000D1CD3">
            <w:pPr>
              <w:pStyle w:val="Odlomakpopisa"/>
              <w:numPr>
                <w:ilvl w:val="0"/>
                <w:numId w:val="58"/>
              </w:numPr>
              <w:suppressAutoHyphens/>
              <w:autoSpaceDN w:val="0"/>
              <w:spacing w:line="276" w:lineRule="auto"/>
              <w:ind w:left="176" w:hanging="142"/>
              <w:jc w:val="both"/>
              <w:textAlignment w:val="baseline"/>
              <w:rPr>
                <w:rFonts w:eastAsia="SimSun"/>
                <w:kern w:val="3"/>
              </w:rPr>
            </w:pPr>
            <w:r>
              <w:rPr>
                <w:rFonts w:eastAsia="SimSun"/>
                <w:kern w:val="3"/>
              </w:rPr>
              <w:t>rad zaklada (Međimurska zaklada solidarnosti "</w:t>
            </w:r>
            <w:proofErr w:type="spellStart"/>
            <w:r>
              <w:rPr>
                <w:rFonts w:eastAsia="SimSun"/>
                <w:kern w:val="3"/>
              </w:rPr>
              <w:t>Katruža</w:t>
            </w:r>
            <w:proofErr w:type="spellEnd"/>
            <w:r>
              <w:rPr>
                <w:rFonts w:eastAsia="SimSun"/>
                <w:kern w:val="3"/>
              </w:rPr>
              <w:t>", Međimurska zaklada za obrazovanje dr. Vinko Žganec, Zaklada za prevenciju Međimurske županije)</w:t>
            </w:r>
          </w:p>
          <w:p w14:paraId="583BB3A8" w14:textId="77777777" w:rsidR="006E64CE" w:rsidRDefault="006E64CE" w:rsidP="000D1CD3">
            <w:pPr>
              <w:pStyle w:val="Odlomakpopisa"/>
              <w:numPr>
                <w:ilvl w:val="0"/>
                <w:numId w:val="58"/>
              </w:numPr>
              <w:suppressAutoHyphens/>
              <w:autoSpaceDN w:val="0"/>
              <w:spacing w:line="276" w:lineRule="auto"/>
              <w:ind w:left="176" w:hanging="142"/>
              <w:jc w:val="both"/>
              <w:textAlignment w:val="baseline"/>
              <w:rPr>
                <w:rFonts w:eastAsia="SimSun"/>
                <w:kern w:val="3"/>
              </w:rPr>
            </w:pPr>
            <w:r>
              <w:rPr>
                <w:rFonts w:eastAsia="SimSun"/>
                <w:kern w:val="3"/>
              </w:rPr>
              <w:t>potpore zavičajnim društvima</w:t>
            </w:r>
          </w:p>
        </w:tc>
      </w:tr>
      <w:tr w:rsidR="006E64CE" w14:paraId="522C1D15" w14:textId="77777777" w:rsidTr="000D1CD3">
        <w:trPr>
          <w:trHeight w:val="576"/>
        </w:trPr>
        <w:tc>
          <w:tcPr>
            <w:tcW w:w="10065" w:type="dxa"/>
            <w:tcBorders>
              <w:top w:val="single" w:sz="4" w:space="0" w:color="auto"/>
              <w:left w:val="single" w:sz="4" w:space="0" w:color="auto"/>
              <w:bottom w:val="single" w:sz="4" w:space="0" w:color="auto"/>
              <w:right w:val="single" w:sz="4" w:space="0" w:color="auto"/>
            </w:tcBorders>
            <w:noWrap/>
          </w:tcPr>
          <w:p w14:paraId="05F6FE05" w14:textId="77777777" w:rsidR="006E64CE" w:rsidRDefault="006E64CE" w:rsidP="000D1CD3">
            <w:pPr>
              <w:spacing w:line="276" w:lineRule="auto"/>
              <w:rPr>
                <w:b/>
                <w:color w:val="000000"/>
              </w:rPr>
            </w:pPr>
          </w:p>
          <w:p w14:paraId="6F7BC5F4" w14:textId="77777777" w:rsidR="006E64CE" w:rsidRDefault="006E64CE" w:rsidP="000D1CD3">
            <w:pPr>
              <w:spacing w:line="276" w:lineRule="auto"/>
              <w:rPr>
                <w:color w:val="000000"/>
              </w:rPr>
            </w:pPr>
            <w:r>
              <w:rPr>
                <w:b/>
                <w:color w:val="000000"/>
              </w:rPr>
              <w:t>ZAKONSKE I DRUGE PRAVNE OSNOVE PROGRAMA</w:t>
            </w:r>
            <w:r>
              <w:rPr>
                <w:color w:val="000000"/>
              </w:rPr>
              <w:t>:</w:t>
            </w:r>
          </w:p>
          <w:p w14:paraId="7A660E0F" w14:textId="77777777" w:rsidR="006E64CE" w:rsidRDefault="006E64CE" w:rsidP="000D1CD3">
            <w:pPr>
              <w:suppressAutoHyphens/>
              <w:spacing w:line="276" w:lineRule="auto"/>
              <w:jc w:val="both"/>
              <w:textAlignment w:val="baseline"/>
              <w:rPr>
                <w:rFonts w:eastAsia="SimSun"/>
                <w:i/>
                <w:kern w:val="3"/>
                <w:lang w:eastAsia="en-US"/>
              </w:rPr>
            </w:pPr>
            <w:r>
              <w:rPr>
                <w:rFonts w:eastAsia="SimSun"/>
                <w:i/>
                <w:kern w:val="3"/>
              </w:rPr>
              <w:t>- Zakon o lokalnoj i područnoj (regionalnoj) samoupravi</w:t>
            </w:r>
          </w:p>
          <w:p w14:paraId="38364F5C" w14:textId="77777777" w:rsidR="006E64CE" w:rsidRDefault="006E64CE" w:rsidP="000D1CD3">
            <w:pPr>
              <w:suppressAutoHyphens/>
              <w:spacing w:line="276" w:lineRule="auto"/>
              <w:jc w:val="both"/>
              <w:textAlignment w:val="baseline"/>
              <w:rPr>
                <w:rFonts w:eastAsia="SimSun"/>
                <w:i/>
                <w:kern w:val="3"/>
              </w:rPr>
            </w:pPr>
            <w:r>
              <w:rPr>
                <w:rFonts w:eastAsia="SimSun"/>
                <w:i/>
                <w:kern w:val="3"/>
              </w:rPr>
              <w:t>- Zakon o medijima</w:t>
            </w:r>
          </w:p>
          <w:p w14:paraId="168F4448" w14:textId="77777777" w:rsidR="006E64CE" w:rsidRDefault="006E64CE" w:rsidP="000D1CD3">
            <w:pPr>
              <w:suppressAutoHyphens/>
              <w:spacing w:line="276" w:lineRule="auto"/>
              <w:jc w:val="both"/>
              <w:textAlignment w:val="baseline"/>
              <w:rPr>
                <w:rFonts w:eastAsia="SimSun"/>
                <w:i/>
                <w:kern w:val="3"/>
              </w:rPr>
            </w:pPr>
            <w:r>
              <w:rPr>
                <w:rFonts w:eastAsia="SimSun"/>
                <w:i/>
                <w:kern w:val="3"/>
              </w:rPr>
              <w:t>- Zakon o elektroničkim medijima</w:t>
            </w:r>
          </w:p>
          <w:p w14:paraId="113B390E" w14:textId="77777777" w:rsidR="006E64CE" w:rsidRDefault="006E64CE" w:rsidP="000D1CD3">
            <w:pPr>
              <w:suppressAutoHyphens/>
              <w:spacing w:line="276" w:lineRule="auto"/>
              <w:jc w:val="both"/>
              <w:textAlignment w:val="baseline"/>
              <w:rPr>
                <w:rFonts w:eastAsia="SimSun"/>
                <w:i/>
                <w:kern w:val="3"/>
              </w:rPr>
            </w:pPr>
            <w:r>
              <w:rPr>
                <w:rFonts w:eastAsia="SimSun"/>
                <w:i/>
                <w:kern w:val="3"/>
              </w:rPr>
              <w:t>- Statut Međimurske županije</w:t>
            </w:r>
          </w:p>
          <w:p w14:paraId="280878B9" w14:textId="77777777" w:rsidR="006E64CE" w:rsidRDefault="006E64CE" w:rsidP="000D1CD3">
            <w:pPr>
              <w:suppressAutoHyphens/>
              <w:spacing w:line="276" w:lineRule="auto"/>
              <w:jc w:val="both"/>
              <w:textAlignment w:val="baseline"/>
              <w:rPr>
                <w:rFonts w:eastAsia="SimSun"/>
                <w:i/>
                <w:kern w:val="3"/>
              </w:rPr>
            </w:pPr>
            <w:r>
              <w:rPr>
                <w:rFonts w:eastAsia="SimSun"/>
                <w:i/>
                <w:kern w:val="3"/>
              </w:rPr>
              <w:t>- Zakon o zakladama</w:t>
            </w:r>
          </w:p>
          <w:p w14:paraId="680C123E" w14:textId="77777777" w:rsidR="006E64CE" w:rsidRDefault="006E64CE" w:rsidP="000D1CD3">
            <w:pPr>
              <w:suppressAutoHyphens/>
              <w:spacing w:line="276" w:lineRule="auto"/>
              <w:jc w:val="both"/>
              <w:textAlignment w:val="baseline"/>
              <w:rPr>
                <w:rFonts w:eastAsia="SimSun"/>
                <w:i/>
                <w:kern w:val="3"/>
              </w:rPr>
            </w:pPr>
            <w:r>
              <w:rPr>
                <w:rFonts w:eastAsia="SimSun"/>
                <w:i/>
                <w:kern w:val="3"/>
              </w:rPr>
              <w:t>- Statut Međimurske zaklade solidarnosti "</w:t>
            </w:r>
            <w:proofErr w:type="spellStart"/>
            <w:r>
              <w:rPr>
                <w:rFonts w:eastAsia="SimSun"/>
                <w:i/>
                <w:kern w:val="3"/>
              </w:rPr>
              <w:t>Katruža</w:t>
            </w:r>
            <w:proofErr w:type="spellEnd"/>
            <w:r>
              <w:rPr>
                <w:rFonts w:eastAsia="SimSun"/>
                <w:i/>
                <w:kern w:val="3"/>
              </w:rPr>
              <w:t xml:space="preserve">", </w:t>
            </w:r>
          </w:p>
          <w:p w14:paraId="3224C7D7" w14:textId="77777777" w:rsidR="006E64CE" w:rsidRDefault="006E64CE" w:rsidP="000D1CD3">
            <w:pPr>
              <w:suppressAutoHyphens/>
              <w:spacing w:line="276" w:lineRule="auto"/>
              <w:jc w:val="both"/>
              <w:textAlignment w:val="baseline"/>
              <w:rPr>
                <w:rFonts w:eastAsia="SimSun"/>
                <w:i/>
                <w:kern w:val="3"/>
              </w:rPr>
            </w:pPr>
            <w:r>
              <w:rPr>
                <w:rFonts w:eastAsia="SimSun"/>
                <w:i/>
                <w:kern w:val="3"/>
              </w:rPr>
              <w:t xml:space="preserve">- Statut Međimurske zaklade za obrazovanje dr. Vinko Žganec, </w:t>
            </w:r>
          </w:p>
          <w:p w14:paraId="48134B7C" w14:textId="77777777" w:rsidR="006E64CE" w:rsidRDefault="006E64CE" w:rsidP="000D1CD3">
            <w:pPr>
              <w:suppressAutoHyphens/>
              <w:spacing w:line="276" w:lineRule="auto"/>
              <w:jc w:val="both"/>
              <w:textAlignment w:val="baseline"/>
              <w:rPr>
                <w:rFonts w:eastAsia="SimSun"/>
                <w:i/>
                <w:kern w:val="3"/>
              </w:rPr>
            </w:pPr>
            <w:r>
              <w:rPr>
                <w:rFonts w:eastAsia="SimSun"/>
                <w:i/>
                <w:kern w:val="3"/>
              </w:rPr>
              <w:t>- Statut Zaklade za prevenciju Međimurske županije</w:t>
            </w:r>
          </w:p>
          <w:p w14:paraId="2743BFB8" w14:textId="77777777" w:rsidR="006E64CE" w:rsidRDefault="006E64CE" w:rsidP="000D1CD3">
            <w:pPr>
              <w:suppressAutoHyphens/>
              <w:spacing w:line="276" w:lineRule="auto"/>
              <w:jc w:val="both"/>
              <w:textAlignment w:val="baseline"/>
              <w:rPr>
                <w:rFonts w:eastAsia="SimSun"/>
                <w:i/>
                <w:kern w:val="3"/>
              </w:rPr>
            </w:pPr>
            <w:r>
              <w:rPr>
                <w:rFonts w:eastAsia="SimSun"/>
                <w:i/>
                <w:kern w:val="3"/>
              </w:rPr>
              <w:t>- Sporazum o osnivanju Hrvatske zajednice županija</w:t>
            </w:r>
          </w:p>
          <w:p w14:paraId="6D1ED05B" w14:textId="77777777" w:rsidR="006E64CE" w:rsidRDefault="006E64CE" w:rsidP="000D1CD3">
            <w:pPr>
              <w:suppressAutoHyphens/>
              <w:spacing w:line="276" w:lineRule="auto"/>
              <w:jc w:val="both"/>
              <w:textAlignment w:val="baseline"/>
              <w:rPr>
                <w:rFonts w:eastAsia="SimSun"/>
                <w:kern w:val="3"/>
              </w:rPr>
            </w:pPr>
            <w:r>
              <w:rPr>
                <w:rFonts w:eastAsia="SimSun"/>
                <w:i/>
                <w:kern w:val="3"/>
              </w:rPr>
              <w:t xml:space="preserve">- Statut Hrvatske zajednice županija i </w:t>
            </w:r>
            <w:r>
              <w:rPr>
                <w:rFonts w:eastAsia="SimSun"/>
                <w:i/>
                <w:color w:val="000000"/>
                <w:kern w:val="3"/>
              </w:rPr>
              <w:t>dr.</w:t>
            </w:r>
          </w:p>
        </w:tc>
      </w:tr>
      <w:tr w:rsidR="006E64CE" w14:paraId="09DBA6C2" w14:textId="77777777" w:rsidTr="000D1CD3">
        <w:trPr>
          <w:trHeight w:val="576"/>
        </w:trPr>
        <w:tc>
          <w:tcPr>
            <w:tcW w:w="10065" w:type="dxa"/>
            <w:tcBorders>
              <w:top w:val="single" w:sz="4" w:space="0" w:color="auto"/>
              <w:left w:val="single" w:sz="4" w:space="0" w:color="auto"/>
              <w:bottom w:val="single" w:sz="4" w:space="0" w:color="auto"/>
              <w:right w:val="single" w:sz="4" w:space="0" w:color="auto"/>
            </w:tcBorders>
            <w:noWrap/>
          </w:tcPr>
          <w:p w14:paraId="0164895F" w14:textId="77777777" w:rsidR="006E64CE" w:rsidRDefault="006E64CE" w:rsidP="000D1CD3">
            <w:pPr>
              <w:spacing w:line="276" w:lineRule="auto"/>
              <w:rPr>
                <w:b/>
                <w:bCs/>
              </w:rPr>
            </w:pPr>
          </w:p>
          <w:p w14:paraId="08F6B3B8" w14:textId="77777777" w:rsidR="006E64CE" w:rsidRDefault="006E64CE" w:rsidP="000D1CD3">
            <w:pPr>
              <w:spacing w:line="276" w:lineRule="auto"/>
              <w:rPr>
                <w:b/>
                <w:bCs/>
              </w:rPr>
            </w:pPr>
            <w:r>
              <w:rPr>
                <w:b/>
                <w:bCs/>
              </w:rPr>
              <w:t xml:space="preserve">PROCJENA I ISHODIŠTE POTREBNIH SREDSTAVA: </w:t>
            </w:r>
          </w:p>
          <w:p w14:paraId="7B5941C7" w14:textId="77777777" w:rsidR="006E64CE" w:rsidRDefault="006E64CE" w:rsidP="000D1CD3">
            <w:pPr>
              <w:spacing w:line="276" w:lineRule="auto"/>
              <w:rPr>
                <w:lang w:eastAsia="en-US"/>
              </w:rPr>
            </w:pPr>
            <w:r>
              <w:t>Unutar programa planiraju se slijedeće aktivnosti/projekti:</w:t>
            </w:r>
          </w:p>
          <w:p w14:paraId="2A3D73E1" w14:textId="77777777" w:rsidR="006E64CE" w:rsidRDefault="006E64CE" w:rsidP="000D1CD3">
            <w:pPr>
              <w:spacing w:line="276" w:lineRule="auto"/>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81"/>
              <w:gridCol w:w="1417"/>
              <w:gridCol w:w="1276"/>
              <w:gridCol w:w="1417"/>
              <w:gridCol w:w="1417"/>
            </w:tblGrid>
            <w:tr w:rsidR="006E64CE" w14:paraId="6FAA64ED" w14:textId="77777777" w:rsidTr="000D1CD3">
              <w:trPr>
                <w:trHeight w:val="532"/>
              </w:trPr>
              <w:tc>
                <w:tcPr>
                  <w:tcW w:w="675" w:type="dxa"/>
                  <w:tcBorders>
                    <w:top w:val="single" w:sz="4" w:space="0" w:color="auto"/>
                    <w:left w:val="single" w:sz="4" w:space="0" w:color="auto"/>
                    <w:bottom w:val="single" w:sz="4" w:space="0" w:color="auto"/>
                    <w:right w:val="single" w:sz="4" w:space="0" w:color="auto"/>
                  </w:tcBorders>
                  <w:shd w:val="clear" w:color="auto" w:fill="D9D9D9"/>
                  <w:hideMark/>
                </w:tcPr>
                <w:p w14:paraId="12935549"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proofErr w:type="spellStart"/>
                  <w:r>
                    <w:rPr>
                      <w:rFonts w:asciiTheme="minorHAnsi" w:eastAsia="SimSun" w:hAnsiTheme="minorHAnsi" w:cstheme="minorHAnsi"/>
                      <w:b/>
                      <w:kern w:val="3"/>
                      <w:sz w:val="20"/>
                      <w:szCs w:val="20"/>
                    </w:rPr>
                    <w:t>R.b</w:t>
                  </w:r>
                  <w:proofErr w:type="spellEnd"/>
                  <w:r>
                    <w:rPr>
                      <w:rFonts w:asciiTheme="minorHAnsi" w:eastAsia="SimSun" w:hAnsiTheme="minorHAnsi" w:cstheme="minorHAnsi"/>
                      <w:b/>
                      <w:kern w:val="3"/>
                      <w:sz w:val="20"/>
                      <w:szCs w:val="20"/>
                    </w:rPr>
                    <w:t>.</w:t>
                  </w:r>
                </w:p>
              </w:tc>
              <w:tc>
                <w:tcPr>
                  <w:tcW w:w="2781" w:type="dxa"/>
                  <w:tcBorders>
                    <w:top w:val="single" w:sz="4" w:space="0" w:color="auto"/>
                    <w:left w:val="single" w:sz="4" w:space="0" w:color="auto"/>
                    <w:bottom w:val="single" w:sz="4" w:space="0" w:color="auto"/>
                    <w:right w:val="single" w:sz="4" w:space="0" w:color="auto"/>
                  </w:tcBorders>
                  <w:shd w:val="clear" w:color="auto" w:fill="D9D9D9"/>
                  <w:hideMark/>
                </w:tcPr>
                <w:p w14:paraId="393B7D21"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 xml:space="preserve">Naziv </w:t>
                  </w:r>
                  <w:proofErr w:type="spellStart"/>
                  <w:r>
                    <w:rPr>
                      <w:rFonts w:asciiTheme="minorHAnsi" w:eastAsia="SimSun" w:hAnsiTheme="minorHAnsi" w:cstheme="minorHAnsi"/>
                      <w:b/>
                      <w:kern w:val="3"/>
                      <w:sz w:val="20"/>
                      <w:szCs w:val="20"/>
                    </w:rPr>
                    <w:t>aktivosti</w:t>
                  </w:r>
                  <w:proofErr w:type="spellEnd"/>
                  <w:r>
                    <w:rPr>
                      <w:rFonts w:asciiTheme="minorHAnsi" w:eastAsia="SimSun" w:hAnsiTheme="minorHAnsi" w:cstheme="minorHAnsi"/>
                      <w:b/>
                      <w:kern w:val="3"/>
                      <w:sz w:val="20"/>
                      <w:szCs w:val="20"/>
                    </w:rPr>
                    <w:t>/projekta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3C29E3" w14:textId="77777777" w:rsidR="006E64CE" w:rsidRPr="00AC2E17" w:rsidRDefault="006E64CE" w:rsidP="000D1CD3">
                  <w:pPr>
                    <w:keepNext/>
                    <w:jc w:val="center"/>
                    <w:outlineLvl w:val="6"/>
                    <w:rPr>
                      <w:rFonts w:asciiTheme="minorHAnsi" w:hAnsiTheme="minorHAnsi" w:cstheme="minorHAnsi"/>
                      <w:b/>
                      <w:bCs/>
                      <w:sz w:val="20"/>
                      <w:szCs w:val="20"/>
                    </w:rPr>
                  </w:pPr>
                  <w:r w:rsidRPr="00AC2E17">
                    <w:rPr>
                      <w:rFonts w:asciiTheme="minorHAnsi" w:hAnsiTheme="minorHAnsi" w:cstheme="minorHAnsi"/>
                      <w:b/>
                      <w:bCs/>
                      <w:sz w:val="20"/>
                      <w:szCs w:val="20"/>
                    </w:rPr>
                    <w:t>Plan 2023.</w:t>
                  </w:r>
                </w:p>
                <w:p w14:paraId="311FCD92"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AC2E17">
                    <w:rPr>
                      <w:rFonts w:asciiTheme="minorHAnsi" w:hAnsiTheme="minorHAnsi" w:cstheme="minorHAnsi"/>
                      <w:b/>
                      <w:bCs/>
                      <w:sz w:val="20"/>
                      <w:szCs w:val="20"/>
                    </w:rPr>
                    <w:t>EUR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1E274B"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D62624"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181E7E8" w14:textId="77777777" w:rsidR="006E64CE" w:rsidRDefault="006E64CE" w:rsidP="000D1CD3">
                  <w:pPr>
                    <w:suppressAutoHyphens/>
                    <w:spacing w:line="276" w:lineRule="auto"/>
                    <w:jc w:val="center"/>
                    <w:textAlignment w:val="baseline"/>
                    <w:rPr>
                      <w:rFonts w:asciiTheme="minorHAnsi" w:hAnsiTheme="minorHAnsi" w:cstheme="minorHAnsi"/>
                      <w:b/>
                      <w:bCs/>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I</w:t>
                  </w:r>
                  <w:r w:rsidRPr="00FD2968">
                    <w:rPr>
                      <w:rFonts w:asciiTheme="minorHAnsi" w:hAnsiTheme="minorHAnsi" w:cstheme="minorHAnsi"/>
                      <w:b/>
                      <w:bCs/>
                      <w:sz w:val="20"/>
                      <w:szCs w:val="20"/>
                    </w:rPr>
                    <w:t>.</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r>
            <w:tr w:rsidR="006E64CE" w14:paraId="696DE22B" w14:textId="77777777" w:rsidTr="000D1CD3">
              <w:tc>
                <w:tcPr>
                  <w:tcW w:w="675" w:type="dxa"/>
                  <w:tcBorders>
                    <w:top w:val="single" w:sz="4" w:space="0" w:color="auto"/>
                    <w:left w:val="single" w:sz="4" w:space="0" w:color="auto"/>
                    <w:bottom w:val="single" w:sz="4" w:space="0" w:color="auto"/>
                    <w:right w:val="single" w:sz="4" w:space="0" w:color="auto"/>
                  </w:tcBorders>
                  <w:hideMark/>
                </w:tcPr>
                <w:p w14:paraId="76EEDA65"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2781" w:type="dxa"/>
                  <w:tcBorders>
                    <w:top w:val="single" w:sz="4" w:space="0" w:color="auto"/>
                    <w:left w:val="single" w:sz="4" w:space="0" w:color="auto"/>
                    <w:bottom w:val="single" w:sz="4" w:space="0" w:color="auto"/>
                    <w:right w:val="single" w:sz="4" w:space="0" w:color="auto"/>
                  </w:tcBorders>
                  <w:hideMark/>
                </w:tcPr>
                <w:p w14:paraId="443D5BA3"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Materijalni troškovi i usluge</w:t>
                  </w:r>
                </w:p>
              </w:tc>
              <w:tc>
                <w:tcPr>
                  <w:tcW w:w="1417" w:type="dxa"/>
                  <w:tcBorders>
                    <w:top w:val="single" w:sz="4" w:space="0" w:color="auto"/>
                    <w:left w:val="single" w:sz="4" w:space="0" w:color="auto"/>
                    <w:bottom w:val="single" w:sz="4" w:space="0" w:color="auto"/>
                    <w:right w:val="single" w:sz="4" w:space="0" w:color="auto"/>
                  </w:tcBorders>
                  <w:hideMark/>
                </w:tcPr>
                <w:p w14:paraId="00F15B4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132.723,00</w:t>
                  </w:r>
                </w:p>
              </w:tc>
              <w:tc>
                <w:tcPr>
                  <w:tcW w:w="1276" w:type="dxa"/>
                  <w:tcBorders>
                    <w:top w:val="single" w:sz="4" w:space="0" w:color="auto"/>
                    <w:left w:val="single" w:sz="4" w:space="0" w:color="auto"/>
                    <w:bottom w:val="single" w:sz="4" w:space="0" w:color="auto"/>
                    <w:right w:val="single" w:sz="4" w:space="0" w:color="auto"/>
                  </w:tcBorders>
                  <w:hideMark/>
                </w:tcPr>
                <w:p w14:paraId="46485FB4"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132.723,00</w:t>
                  </w:r>
                </w:p>
              </w:tc>
              <w:tc>
                <w:tcPr>
                  <w:tcW w:w="1417" w:type="dxa"/>
                  <w:tcBorders>
                    <w:top w:val="single" w:sz="4" w:space="0" w:color="auto"/>
                    <w:left w:val="single" w:sz="4" w:space="0" w:color="auto"/>
                    <w:bottom w:val="single" w:sz="4" w:space="0" w:color="auto"/>
                    <w:right w:val="single" w:sz="4" w:space="0" w:color="auto"/>
                  </w:tcBorders>
                </w:tcPr>
                <w:p w14:paraId="618C6836"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26.030,00</w:t>
                  </w:r>
                </w:p>
              </w:tc>
              <w:tc>
                <w:tcPr>
                  <w:tcW w:w="1417" w:type="dxa"/>
                  <w:tcBorders>
                    <w:top w:val="single" w:sz="4" w:space="0" w:color="auto"/>
                    <w:left w:val="single" w:sz="4" w:space="0" w:color="auto"/>
                    <w:bottom w:val="single" w:sz="4" w:space="0" w:color="auto"/>
                    <w:right w:val="single" w:sz="4" w:space="0" w:color="auto"/>
                  </w:tcBorders>
                </w:tcPr>
                <w:p w14:paraId="6286D388"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158.753,00</w:t>
                  </w:r>
                </w:p>
              </w:tc>
            </w:tr>
            <w:tr w:rsidR="006E64CE" w14:paraId="543580A6" w14:textId="77777777" w:rsidTr="000D1CD3">
              <w:tc>
                <w:tcPr>
                  <w:tcW w:w="675" w:type="dxa"/>
                  <w:tcBorders>
                    <w:top w:val="single" w:sz="4" w:space="0" w:color="auto"/>
                    <w:left w:val="single" w:sz="4" w:space="0" w:color="auto"/>
                    <w:bottom w:val="single" w:sz="4" w:space="0" w:color="auto"/>
                    <w:right w:val="single" w:sz="4" w:space="0" w:color="auto"/>
                  </w:tcBorders>
                  <w:hideMark/>
                </w:tcPr>
                <w:p w14:paraId="378A7CB0"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w:t>
                  </w:r>
                </w:p>
              </w:tc>
              <w:tc>
                <w:tcPr>
                  <w:tcW w:w="2781" w:type="dxa"/>
                  <w:tcBorders>
                    <w:top w:val="single" w:sz="4" w:space="0" w:color="auto"/>
                    <w:left w:val="single" w:sz="4" w:space="0" w:color="auto"/>
                    <w:bottom w:val="single" w:sz="4" w:space="0" w:color="auto"/>
                    <w:right w:val="single" w:sz="4" w:space="0" w:color="auto"/>
                  </w:tcBorders>
                  <w:hideMark/>
                </w:tcPr>
                <w:p w14:paraId="56DE4972"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Zaklade Međimurske županije</w:t>
                  </w:r>
                </w:p>
              </w:tc>
              <w:tc>
                <w:tcPr>
                  <w:tcW w:w="1417" w:type="dxa"/>
                  <w:tcBorders>
                    <w:top w:val="single" w:sz="4" w:space="0" w:color="auto"/>
                    <w:left w:val="single" w:sz="4" w:space="0" w:color="auto"/>
                    <w:bottom w:val="single" w:sz="4" w:space="0" w:color="auto"/>
                    <w:right w:val="single" w:sz="4" w:space="0" w:color="auto"/>
                  </w:tcBorders>
                  <w:hideMark/>
                </w:tcPr>
                <w:p w14:paraId="28B48EA1"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15.272,00</w:t>
                  </w:r>
                </w:p>
              </w:tc>
              <w:tc>
                <w:tcPr>
                  <w:tcW w:w="1276" w:type="dxa"/>
                  <w:tcBorders>
                    <w:top w:val="single" w:sz="4" w:space="0" w:color="auto"/>
                    <w:left w:val="single" w:sz="4" w:space="0" w:color="auto"/>
                    <w:bottom w:val="single" w:sz="4" w:space="0" w:color="auto"/>
                    <w:right w:val="single" w:sz="4" w:space="0" w:color="auto"/>
                  </w:tcBorders>
                  <w:hideMark/>
                </w:tcPr>
                <w:p w14:paraId="31D085C3"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15.272,00</w:t>
                  </w:r>
                </w:p>
              </w:tc>
              <w:tc>
                <w:tcPr>
                  <w:tcW w:w="1417" w:type="dxa"/>
                  <w:tcBorders>
                    <w:top w:val="single" w:sz="4" w:space="0" w:color="auto"/>
                    <w:left w:val="single" w:sz="4" w:space="0" w:color="auto"/>
                    <w:bottom w:val="single" w:sz="4" w:space="0" w:color="auto"/>
                    <w:right w:val="single" w:sz="4" w:space="0" w:color="auto"/>
                  </w:tcBorders>
                </w:tcPr>
                <w:p w14:paraId="27A86A6D"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0307903F"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15.272,00</w:t>
                  </w:r>
                </w:p>
              </w:tc>
            </w:tr>
            <w:tr w:rsidR="006E64CE" w14:paraId="3D686FB4" w14:textId="77777777" w:rsidTr="000D1CD3">
              <w:tc>
                <w:tcPr>
                  <w:tcW w:w="675" w:type="dxa"/>
                  <w:tcBorders>
                    <w:top w:val="single" w:sz="4" w:space="0" w:color="auto"/>
                    <w:left w:val="single" w:sz="4" w:space="0" w:color="auto"/>
                    <w:bottom w:val="single" w:sz="4" w:space="0" w:color="auto"/>
                    <w:right w:val="single" w:sz="4" w:space="0" w:color="auto"/>
                  </w:tcBorders>
                  <w:hideMark/>
                </w:tcPr>
                <w:p w14:paraId="23955041"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w:t>
                  </w:r>
                </w:p>
              </w:tc>
              <w:tc>
                <w:tcPr>
                  <w:tcW w:w="2781" w:type="dxa"/>
                  <w:tcBorders>
                    <w:top w:val="single" w:sz="4" w:space="0" w:color="auto"/>
                    <w:left w:val="single" w:sz="4" w:space="0" w:color="auto"/>
                    <w:bottom w:val="single" w:sz="4" w:space="0" w:color="auto"/>
                    <w:right w:val="single" w:sz="4" w:space="0" w:color="auto"/>
                  </w:tcBorders>
                  <w:hideMark/>
                </w:tcPr>
                <w:p w14:paraId="32347FF7"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Hrvatska zajednica županija</w:t>
                  </w:r>
                </w:p>
              </w:tc>
              <w:tc>
                <w:tcPr>
                  <w:tcW w:w="1417" w:type="dxa"/>
                  <w:tcBorders>
                    <w:top w:val="single" w:sz="4" w:space="0" w:color="auto"/>
                    <w:left w:val="single" w:sz="4" w:space="0" w:color="auto"/>
                    <w:bottom w:val="single" w:sz="4" w:space="0" w:color="auto"/>
                    <w:right w:val="single" w:sz="4" w:space="0" w:color="auto"/>
                  </w:tcBorders>
                  <w:hideMark/>
                </w:tcPr>
                <w:p w14:paraId="231E02F8"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10.618,00</w:t>
                  </w:r>
                </w:p>
              </w:tc>
              <w:tc>
                <w:tcPr>
                  <w:tcW w:w="1276" w:type="dxa"/>
                  <w:tcBorders>
                    <w:top w:val="single" w:sz="4" w:space="0" w:color="auto"/>
                    <w:left w:val="single" w:sz="4" w:space="0" w:color="auto"/>
                    <w:bottom w:val="single" w:sz="4" w:space="0" w:color="auto"/>
                    <w:right w:val="single" w:sz="4" w:space="0" w:color="auto"/>
                  </w:tcBorders>
                  <w:hideMark/>
                </w:tcPr>
                <w:p w14:paraId="5164AE92"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10.618,00</w:t>
                  </w:r>
                </w:p>
              </w:tc>
              <w:tc>
                <w:tcPr>
                  <w:tcW w:w="1417" w:type="dxa"/>
                  <w:tcBorders>
                    <w:top w:val="single" w:sz="4" w:space="0" w:color="auto"/>
                    <w:left w:val="single" w:sz="4" w:space="0" w:color="auto"/>
                    <w:bottom w:val="single" w:sz="4" w:space="0" w:color="auto"/>
                    <w:right w:val="single" w:sz="4" w:space="0" w:color="auto"/>
                  </w:tcBorders>
                </w:tcPr>
                <w:p w14:paraId="1E8A0603"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907,00</w:t>
                  </w:r>
                </w:p>
              </w:tc>
              <w:tc>
                <w:tcPr>
                  <w:tcW w:w="1417" w:type="dxa"/>
                  <w:tcBorders>
                    <w:top w:val="single" w:sz="4" w:space="0" w:color="auto"/>
                    <w:left w:val="single" w:sz="4" w:space="0" w:color="auto"/>
                    <w:bottom w:val="single" w:sz="4" w:space="0" w:color="auto"/>
                    <w:right w:val="single" w:sz="4" w:space="0" w:color="auto"/>
                  </w:tcBorders>
                </w:tcPr>
                <w:p w14:paraId="301554F1"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11.525,00</w:t>
                  </w:r>
                </w:p>
              </w:tc>
            </w:tr>
            <w:tr w:rsidR="006E64CE" w14:paraId="393FD6E3" w14:textId="77777777" w:rsidTr="000D1CD3">
              <w:tc>
                <w:tcPr>
                  <w:tcW w:w="675" w:type="dxa"/>
                  <w:tcBorders>
                    <w:top w:val="single" w:sz="4" w:space="0" w:color="auto"/>
                    <w:left w:val="single" w:sz="4" w:space="0" w:color="auto"/>
                    <w:bottom w:val="single" w:sz="4" w:space="0" w:color="auto"/>
                    <w:right w:val="single" w:sz="4" w:space="0" w:color="auto"/>
                  </w:tcBorders>
                  <w:hideMark/>
                </w:tcPr>
                <w:p w14:paraId="6A92112C"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4.</w:t>
                  </w:r>
                </w:p>
              </w:tc>
              <w:tc>
                <w:tcPr>
                  <w:tcW w:w="2781" w:type="dxa"/>
                  <w:tcBorders>
                    <w:top w:val="single" w:sz="4" w:space="0" w:color="auto"/>
                    <w:left w:val="single" w:sz="4" w:space="0" w:color="auto"/>
                    <w:bottom w:val="single" w:sz="4" w:space="0" w:color="auto"/>
                    <w:right w:val="single" w:sz="4" w:space="0" w:color="auto"/>
                  </w:tcBorders>
                  <w:hideMark/>
                </w:tcPr>
                <w:p w14:paraId="00A9BB73"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Potpore zavičajnim društvima</w:t>
                  </w:r>
                </w:p>
              </w:tc>
              <w:tc>
                <w:tcPr>
                  <w:tcW w:w="1417" w:type="dxa"/>
                  <w:tcBorders>
                    <w:top w:val="single" w:sz="4" w:space="0" w:color="auto"/>
                    <w:left w:val="single" w:sz="4" w:space="0" w:color="auto"/>
                    <w:bottom w:val="single" w:sz="4" w:space="0" w:color="auto"/>
                    <w:right w:val="single" w:sz="4" w:space="0" w:color="auto"/>
                  </w:tcBorders>
                  <w:hideMark/>
                </w:tcPr>
                <w:p w14:paraId="0A88E4ED"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3.982,00</w:t>
                  </w:r>
                </w:p>
              </w:tc>
              <w:tc>
                <w:tcPr>
                  <w:tcW w:w="1276" w:type="dxa"/>
                  <w:tcBorders>
                    <w:top w:val="single" w:sz="4" w:space="0" w:color="auto"/>
                    <w:left w:val="single" w:sz="4" w:space="0" w:color="auto"/>
                    <w:bottom w:val="single" w:sz="4" w:space="0" w:color="auto"/>
                    <w:right w:val="single" w:sz="4" w:space="0" w:color="auto"/>
                  </w:tcBorders>
                  <w:hideMark/>
                </w:tcPr>
                <w:p w14:paraId="40C309C7"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3.982,00</w:t>
                  </w:r>
                </w:p>
              </w:tc>
              <w:tc>
                <w:tcPr>
                  <w:tcW w:w="1417" w:type="dxa"/>
                  <w:tcBorders>
                    <w:top w:val="single" w:sz="4" w:space="0" w:color="auto"/>
                    <w:left w:val="single" w:sz="4" w:space="0" w:color="auto"/>
                    <w:bottom w:val="single" w:sz="4" w:space="0" w:color="auto"/>
                    <w:right w:val="single" w:sz="4" w:space="0" w:color="auto"/>
                  </w:tcBorders>
                </w:tcPr>
                <w:p w14:paraId="155AE6AF"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-982,00</w:t>
                  </w:r>
                </w:p>
              </w:tc>
              <w:tc>
                <w:tcPr>
                  <w:tcW w:w="1417" w:type="dxa"/>
                  <w:tcBorders>
                    <w:top w:val="single" w:sz="4" w:space="0" w:color="auto"/>
                    <w:left w:val="single" w:sz="4" w:space="0" w:color="auto"/>
                    <w:bottom w:val="single" w:sz="4" w:space="0" w:color="auto"/>
                    <w:right w:val="single" w:sz="4" w:space="0" w:color="auto"/>
                  </w:tcBorders>
                </w:tcPr>
                <w:p w14:paraId="5B507907"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3.000,00</w:t>
                  </w:r>
                </w:p>
              </w:tc>
            </w:tr>
            <w:tr w:rsidR="006E64CE" w14:paraId="7A7A4CF2" w14:textId="77777777" w:rsidTr="000D1CD3">
              <w:tc>
                <w:tcPr>
                  <w:tcW w:w="675" w:type="dxa"/>
                  <w:tcBorders>
                    <w:top w:val="single" w:sz="4" w:space="0" w:color="auto"/>
                    <w:left w:val="single" w:sz="4" w:space="0" w:color="auto"/>
                    <w:bottom w:val="single" w:sz="4" w:space="0" w:color="auto"/>
                    <w:right w:val="single" w:sz="4" w:space="0" w:color="auto"/>
                  </w:tcBorders>
                  <w:shd w:val="clear" w:color="auto" w:fill="D9D9D9"/>
                </w:tcPr>
                <w:p w14:paraId="61239808"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p>
              </w:tc>
              <w:tc>
                <w:tcPr>
                  <w:tcW w:w="2781" w:type="dxa"/>
                  <w:tcBorders>
                    <w:top w:val="single" w:sz="4" w:space="0" w:color="auto"/>
                    <w:left w:val="single" w:sz="4" w:space="0" w:color="auto"/>
                    <w:bottom w:val="single" w:sz="4" w:space="0" w:color="auto"/>
                    <w:right w:val="single" w:sz="4" w:space="0" w:color="auto"/>
                  </w:tcBorders>
                  <w:shd w:val="clear" w:color="auto" w:fill="D9D9D9"/>
                  <w:hideMark/>
                </w:tcPr>
                <w:p w14:paraId="2D8C5561"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7BB44858"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162.595,00</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E485D91"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162.595,00</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93A586B"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25.955,00</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E5EEB6B"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188.550,00</w:t>
                  </w:r>
                </w:p>
              </w:tc>
            </w:tr>
          </w:tbl>
          <w:p w14:paraId="40E6E164" w14:textId="77777777" w:rsidR="006E64CE" w:rsidRDefault="006E64CE" w:rsidP="000D1CD3">
            <w:pPr>
              <w:spacing w:line="276" w:lineRule="auto"/>
              <w:rPr>
                <w:sz w:val="22"/>
                <w:szCs w:val="22"/>
                <w:highlight w:val="yellow"/>
              </w:rPr>
            </w:pPr>
          </w:p>
          <w:p w14:paraId="74618E5E" w14:textId="77777777" w:rsidR="006E64CE" w:rsidRDefault="006E64CE" w:rsidP="000D1CD3">
            <w:pPr>
              <w:suppressAutoHyphens/>
              <w:spacing w:line="276" w:lineRule="auto"/>
              <w:jc w:val="both"/>
              <w:textAlignment w:val="baseline"/>
              <w:rPr>
                <w:rFonts w:eastAsia="SimSun"/>
                <w:b/>
                <w:bCs/>
                <w:kern w:val="3"/>
              </w:rPr>
            </w:pPr>
            <w:r>
              <w:rPr>
                <w:rFonts w:eastAsia="SimSun"/>
                <w:b/>
                <w:bCs/>
                <w:kern w:val="3"/>
              </w:rPr>
              <w:t>Materijalni troškovi i usluge</w:t>
            </w:r>
          </w:p>
          <w:p w14:paraId="5D9FB291" w14:textId="77777777" w:rsidR="006E64CE" w:rsidRDefault="006E64CE" w:rsidP="000D1CD3">
            <w:pPr>
              <w:suppressAutoHyphens/>
              <w:spacing w:line="276" w:lineRule="auto"/>
              <w:jc w:val="both"/>
              <w:textAlignment w:val="baseline"/>
              <w:rPr>
                <w:rFonts w:eastAsia="SimSun"/>
                <w:kern w:val="3"/>
              </w:rPr>
            </w:pPr>
            <w:r>
              <w:rPr>
                <w:rFonts w:eastAsia="SimSun"/>
                <w:kern w:val="3"/>
              </w:rPr>
              <w:t xml:space="preserve">Ova je aktivnost planirana za kontinuiranu suradnju s medijima u cilju informiranja građana o svim aktivnostima i projektima koji se financiraju iz Proračuna Međimurske županije, čime se omogućava praćenje rada predstavničkog tijela, izvršnog tijela, te upravnih tijela Međimurske županije. Konkretno, radi se o promidžbi i informiranju putem televizijskih i radijskih emisija, elektroničkih publikacija te tiskanih medija. Isto tako, aktivnost se odnosi na izvršavanje protokolarnih obaveza izvršnog tijela, koje se odvijaju prema unaprijed najavljenim događanjima vezanim uz važne obljetnice, projektne aktivnosti od interesa za Međimursku županiju te županijske, međužupanijske, državne i međunarodne posjete delegacija, ali i neplanirane, ad </w:t>
            </w:r>
            <w:proofErr w:type="spellStart"/>
            <w:r>
              <w:rPr>
                <w:rFonts w:eastAsia="SimSun"/>
                <w:kern w:val="3"/>
              </w:rPr>
              <w:t>hoc</w:t>
            </w:r>
            <w:proofErr w:type="spellEnd"/>
            <w:r>
              <w:rPr>
                <w:rFonts w:eastAsia="SimSun"/>
                <w:kern w:val="3"/>
              </w:rPr>
              <w:t xml:space="preserve"> događaje, koji su od interesa za Županiju.</w:t>
            </w:r>
          </w:p>
          <w:p w14:paraId="52925FC8" w14:textId="77777777" w:rsidR="006E64CE" w:rsidRDefault="006E64CE" w:rsidP="000D1CD3">
            <w:pPr>
              <w:suppressAutoHyphens/>
              <w:spacing w:line="276" w:lineRule="auto"/>
              <w:jc w:val="both"/>
              <w:textAlignment w:val="baseline"/>
              <w:rPr>
                <w:rFonts w:eastAsia="SimSun"/>
                <w:kern w:val="3"/>
              </w:rPr>
            </w:pPr>
          </w:p>
          <w:p w14:paraId="54716634" w14:textId="77777777" w:rsidR="006E64CE" w:rsidRPr="004A726D" w:rsidRDefault="006E64CE" w:rsidP="000D1CD3">
            <w:pPr>
              <w:tabs>
                <w:tab w:val="left" w:pos="5220"/>
              </w:tabs>
              <w:jc w:val="both"/>
            </w:pPr>
            <w:r>
              <w:t>Usluge promidžbe i informiranja povećava se zbog povećanog obima medijskog praćenja uslijed povećanja broja aktivnosti i rada županijskih tijela– dodatne aktivnosti, manifestacije i događaji u okviru obilježavanja 30 godina Međimurske županije kroz cijelu 2023. godinu</w:t>
            </w:r>
          </w:p>
          <w:p w14:paraId="1D6ABDF9" w14:textId="77777777" w:rsidR="006E64CE" w:rsidRDefault="006E64CE" w:rsidP="000D1CD3">
            <w:pPr>
              <w:suppressAutoHyphens/>
              <w:spacing w:line="276" w:lineRule="auto"/>
              <w:jc w:val="both"/>
              <w:textAlignment w:val="baseline"/>
              <w:rPr>
                <w:rFonts w:eastAsia="SimSun"/>
                <w:b/>
                <w:bCs/>
                <w:kern w:val="3"/>
                <w:sz w:val="16"/>
                <w:szCs w:val="16"/>
              </w:rPr>
            </w:pPr>
          </w:p>
          <w:p w14:paraId="2306AE35" w14:textId="77777777" w:rsidR="006E64CE" w:rsidRDefault="006E64CE" w:rsidP="000D1CD3">
            <w:pPr>
              <w:suppressAutoHyphens/>
              <w:spacing w:line="276" w:lineRule="auto"/>
              <w:jc w:val="both"/>
              <w:textAlignment w:val="baseline"/>
              <w:rPr>
                <w:rFonts w:eastAsia="SimSun"/>
                <w:b/>
                <w:bCs/>
                <w:kern w:val="3"/>
                <w:sz w:val="22"/>
                <w:szCs w:val="22"/>
              </w:rPr>
            </w:pPr>
            <w:r>
              <w:rPr>
                <w:rFonts w:eastAsia="SimSun"/>
                <w:b/>
                <w:bCs/>
                <w:kern w:val="3"/>
              </w:rPr>
              <w:t>Zaklade Međimurske županije</w:t>
            </w:r>
          </w:p>
          <w:p w14:paraId="5255FC4C" w14:textId="77777777" w:rsidR="006E64CE" w:rsidRDefault="006E64CE" w:rsidP="000D1CD3">
            <w:pPr>
              <w:suppressAutoHyphens/>
              <w:spacing w:line="276" w:lineRule="auto"/>
              <w:jc w:val="both"/>
              <w:textAlignment w:val="baseline"/>
              <w:rPr>
                <w:rFonts w:eastAsia="SimSun"/>
                <w:kern w:val="3"/>
              </w:rPr>
            </w:pPr>
            <w:r>
              <w:rPr>
                <w:rFonts w:eastAsia="SimSun"/>
                <w:kern w:val="3"/>
              </w:rPr>
              <w:t>Međimurska županija je kao osnivač, preuzela obvezu financiranja zaklada, te se za sve tri Zaklade na godišnjoj razini planira iznos od 10.618,00 eura.</w:t>
            </w:r>
          </w:p>
          <w:p w14:paraId="47BCCFAB"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3177A7B7" w14:textId="77777777" w:rsidR="006E64CE" w:rsidRDefault="006E64CE" w:rsidP="000D1CD3">
            <w:pPr>
              <w:suppressAutoHyphens/>
              <w:spacing w:line="276" w:lineRule="auto"/>
              <w:jc w:val="both"/>
              <w:textAlignment w:val="baseline"/>
              <w:rPr>
                <w:rFonts w:eastAsia="SimSun"/>
                <w:b/>
                <w:bCs/>
                <w:kern w:val="3"/>
                <w:sz w:val="16"/>
                <w:szCs w:val="16"/>
              </w:rPr>
            </w:pPr>
          </w:p>
          <w:p w14:paraId="5669F417" w14:textId="77777777" w:rsidR="006E64CE" w:rsidRDefault="006E64CE" w:rsidP="000D1CD3">
            <w:pPr>
              <w:suppressAutoHyphens/>
              <w:spacing w:line="276" w:lineRule="auto"/>
              <w:jc w:val="both"/>
              <w:textAlignment w:val="baseline"/>
              <w:rPr>
                <w:rFonts w:eastAsia="SimSun"/>
                <w:b/>
                <w:bCs/>
                <w:kern w:val="3"/>
                <w:sz w:val="22"/>
                <w:szCs w:val="22"/>
              </w:rPr>
            </w:pPr>
            <w:r>
              <w:rPr>
                <w:rFonts w:eastAsia="SimSun"/>
                <w:b/>
                <w:bCs/>
                <w:kern w:val="3"/>
              </w:rPr>
              <w:t>Hrvatska zajednica županija</w:t>
            </w:r>
          </w:p>
          <w:p w14:paraId="39C603AD" w14:textId="77777777" w:rsidR="006E64CE" w:rsidRDefault="006E64CE" w:rsidP="000D1CD3">
            <w:pPr>
              <w:suppressAutoHyphens/>
              <w:spacing w:line="276" w:lineRule="auto"/>
              <w:jc w:val="both"/>
              <w:textAlignment w:val="baseline"/>
              <w:rPr>
                <w:rFonts w:eastAsia="SimSun"/>
                <w:kern w:val="3"/>
              </w:rPr>
            </w:pPr>
            <w:r>
              <w:rPr>
                <w:rFonts w:eastAsia="SimSun"/>
                <w:kern w:val="3"/>
              </w:rPr>
              <w:t>Međimurska županija potpisnica je Sporazuma o osnivanju Hrvatske zajednice županija temeljem kojeg je utvrđen i financijski doprinos u njenom radu. Župan, zamjenik župana te  službenici Međimurske županije sudjeluju u radu tijela Hrvatske zajednice županija (Skupština i Izvršni odbor, radna tijela Zajednice). Obveze prema Hrvatskoj zajednici županija utvrđene su Sporazumom o osnivanju Hrvatske zajednice županija temeljem kojeg je utvrđen i financijski doprinos za njezin rad te se tako visina članarine za tekuću godinu određuje u iznosu od 1,5 ‰ na prihode od poreza na dohodak (bez sredstava za decentralizirane funkcije) svake županije članice Zajednice, ostvarene u protekloj proračunskoj godini, prema dostavljenim podacima Tajništva Hrvatske zajednice županija.</w:t>
            </w:r>
          </w:p>
          <w:p w14:paraId="7C87DE35" w14:textId="77777777" w:rsidR="006E64CE" w:rsidRDefault="006E64CE" w:rsidP="000D1CD3">
            <w:pPr>
              <w:suppressAutoHyphens/>
              <w:spacing w:line="276" w:lineRule="auto"/>
              <w:jc w:val="both"/>
              <w:textAlignment w:val="baseline"/>
              <w:rPr>
                <w:rFonts w:eastAsia="SimSun"/>
                <w:kern w:val="3"/>
              </w:rPr>
            </w:pPr>
          </w:p>
          <w:p w14:paraId="036499B5" w14:textId="77777777" w:rsidR="006E64CE" w:rsidRDefault="006E64CE" w:rsidP="000D1CD3">
            <w:pPr>
              <w:suppressAutoHyphens/>
              <w:spacing w:line="276" w:lineRule="auto"/>
              <w:jc w:val="both"/>
              <w:textAlignment w:val="baseline"/>
              <w:rPr>
                <w:rFonts w:eastAsia="SimSun"/>
                <w:kern w:val="3"/>
              </w:rPr>
            </w:pPr>
            <w:r>
              <w:t>Povećava se s planiranih 10.618,00 eura na 11.525,00 eura jer iznos članarine za Međimursku županiju prema podacima o ostvarenim prihodima po osnovi poreza na dohodak bez sredstava za decentralizirane funkcije i slijedom odluke o visini članarine HZŽ.</w:t>
            </w:r>
          </w:p>
          <w:p w14:paraId="4569715F" w14:textId="77777777" w:rsidR="006E64CE" w:rsidRDefault="006E64CE" w:rsidP="000D1CD3">
            <w:pPr>
              <w:suppressAutoHyphens/>
              <w:spacing w:line="276" w:lineRule="auto"/>
              <w:jc w:val="both"/>
              <w:textAlignment w:val="baseline"/>
              <w:rPr>
                <w:rFonts w:eastAsia="SimSun"/>
                <w:b/>
                <w:bCs/>
                <w:kern w:val="3"/>
                <w:sz w:val="16"/>
                <w:szCs w:val="16"/>
              </w:rPr>
            </w:pPr>
          </w:p>
          <w:p w14:paraId="792F2153" w14:textId="77777777" w:rsidR="006E64CE" w:rsidRDefault="006E64CE" w:rsidP="000D1CD3">
            <w:pPr>
              <w:suppressAutoHyphens/>
              <w:spacing w:line="276" w:lineRule="auto"/>
              <w:jc w:val="both"/>
              <w:textAlignment w:val="baseline"/>
              <w:rPr>
                <w:rFonts w:eastAsia="SimSun"/>
                <w:b/>
                <w:bCs/>
                <w:kern w:val="3"/>
                <w:sz w:val="22"/>
                <w:szCs w:val="22"/>
              </w:rPr>
            </w:pPr>
            <w:r>
              <w:rPr>
                <w:rFonts w:eastAsia="SimSun"/>
                <w:b/>
                <w:bCs/>
                <w:kern w:val="3"/>
              </w:rPr>
              <w:t>Potpore zavičajnim društvima</w:t>
            </w:r>
          </w:p>
          <w:p w14:paraId="201E68DC" w14:textId="77777777" w:rsidR="006E64CE" w:rsidRDefault="006E64CE" w:rsidP="000D1CD3">
            <w:pPr>
              <w:suppressAutoHyphens/>
              <w:spacing w:line="276" w:lineRule="auto"/>
              <w:jc w:val="both"/>
              <w:textAlignment w:val="baseline"/>
              <w:rPr>
                <w:rFonts w:eastAsia="SimSun"/>
                <w:kern w:val="3"/>
              </w:rPr>
            </w:pPr>
            <w:r>
              <w:rPr>
                <w:rFonts w:eastAsia="SimSun"/>
                <w:kern w:val="3"/>
              </w:rPr>
              <w:t xml:space="preserve">Ovom aktivnošću planiraju se sredstva potpore zavičajnim društvima (Društvo Međimuraca u Zagrebu i </w:t>
            </w:r>
            <w:proofErr w:type="spellStart"/>
            <w:r>
              <w:rPr>
                <w:rFonts w:eastAsia="SimSun"/>
                <w:kern w:val="3"/>
              </w:rPr>
              <w:t>sl</w:t>
            </w:r>
            <w:proofErr w:type="spellEnd"/>
            <w:r>
              <w:rPr>
                <w:rFonts w:eastAsia="SimSun"/>
                <w:kern w:val="3"/>
              </w:rPr>
              <w:t>).</w:t>
            </w:r>
          </w:p>
          <w:p w14:paraId="49A99591" w14:textId="77777777" w:rsidR="006E64CE" w:rsidRDefault="006E64CE" w:rsidP="000D1CD3">
            <w:pPr>
              <w:suppressAutoHyphens/>
              <w:spacing w:line="276" w:lineRule="auto"/>
              <w:jc w:val="both"/>
              <w:textAlignment w:val="baseline"/>
              <w:rPr>
                <w:rFonts w:eastAsia="SimSun"/>
                <w:kern w:val="3"/>
              </w:rPr>
            </w:pPr>
            <w:r>
              <w:rPr>
                <w:rFonts w:eastAsia="SimSun"/>
                <w:kern w:val="3"/>
              </w:rPr>
              <w:t>Sredstva za izvršenje ove aktivnosti se smanjuju sukladno planiranim aktivnostima i utrošenim sredstvima.</w:t>
            </w:r>
          </w:p>
        </w:tc>
      </w:tr>
      <w:tr w:rsidR="006E64CE" w14:paraId="4B75DFD9" w14:textId="77777777" w:rsidTr="000D1CD3">
        <w:trPr>
          <w:trHeight w:val="584"/>
        </w:trPr>
        <w:tc>
          <w:tcPr>
            <w:tcW w:w="10065" w:type="dxa"/>
            <w:tcBorders>
              <w:top w:val="single" w:sz="4" w:space="0" w:color="auto"/>
              <w:left w:val="single" w:sz="4" w:space="0" w:color="auto"/>
              <w:bottom w:val="single" w:sz="4" w:space="0" w:color="auto"/>
              <w:right w:val="single" w:sz="4" w:space="0" w:color="000000"/>
            </w:tcBorders>
          </w:tcPr>
          <w:p w14:paraId="4A99141A" w14:textId="77777777" w:rsidR="006E64CE" w:rsidRDefault="006E64CE" w:rsidP="000D1CD3">
            <w:pPr>
              <w:spacing w:line="276" w:lineRule="auto"/>
              <w:rPr>
                <w:b/>
                <w:color w:val="000000"/>
              </w:rPr>
            </w:pPr>
          </w:p>
          <w:p w14:paraId="6DA5090D" w14:textId="77777777" w:rsidR="006E64CE" w:rsidRDefault="006E64CE" w:rsidP="000D1CD3">
            <w:pPr>
              <w:spacing w:line="276" w:lineRule="auto"/>
              <w:rPr>
                <w:b/>
                <w:color w:val="000000"/>
              </w:rPr>
            </w:pPr>
            <w:r>
              <w:rPr>
                <w:b/>
                <w:color w:val="000000"/>
              </w:rPr>
              <w:t>Ciljevi provedbe programa u razdoblju 2023.-2025.</w:t>
            </w:r>
          </w:p>
          <w:p w14:paraId="6F592F3B" w14:textId="77777777" w:rsidR="006E64CE" w:rsidRDefault="006E64CE" w:rsidP="000D1CD3">
            <w:pPr>
              <w:suppressAutoHyphens/>
              <w:spacing w:line="276" w:lineRule="auto"/>
              <w:jc w:val="both"/>
              <w:textAlignment w:val="baseline"/>
              <w:rPr>
                <w:rFonts w:eastAsia="SimSun"/>
                <w:kern w:val="3"/>
                <w:lang w:eastAsia="en-US"/>
              </w:rPr>
            </w:pPr>
            <w:r>
              <w:rPr>
                <w:rFonts w:eastAsia="SimSun"/>
                <w:kern w:val="3"/>
              </w:rPr>
              <w:t>Cilj provedbe programa je stručno i pravovremeno obavljanje svih aktivnosti poslova izvršnog tijela te izvršavanje svih obaveza propisanih zakonom i aktima Međimurske županije.</w:t>
            </w:r>
          </w:p>
        </w:tc>
      </w:tr>
    </w:tbl>
    <w:p w14:paraId="04195397" w14:textId="77777777" w:rsidR="006E64CE" w:rsidRDefault="006E64CE" w:rsidP="006E64CE">
      <w:pPr>
        <w:tabs>
          <w:tab w:val="left" w:pos="5220"/>
        </w:tabs>
        <w:jc w:val="both"/>
        <w:rPr>
          <w:sz w:val="20"/>
          <w:szCs w:val="20"/>
          <w:lang w:eastAsia="en-US"/>
        </w:rPr>
      </w:pPr>
    </w:p>
    <w:p w14:paraId="5AA86D78" w14:textId="77777777" w:rsidR="006E64CE" w:rsidRDefault="006E64CE" w:rsidP="006E64CE">
      <w:pPr>
        <w:tabs>
          <w:tab w:val="left" w:pos="5220"/>
        </w:tabs>
        <w:jc w:val="both"/>
        <w:rPr>
          <w:sz w:val="20"/>
          <w:szCs w:val="20"/>
        </w:rPr>
      </w:pPr>
    </w:p>
    <w:tbl>
      <w:tblPr>
        <w:tblW w:w="10065" w:type="dxa"/>
        <w:tblInd w:w="-5" w:type="dxa"/>
        <w:tblLayout w:type="fixed"/>
        <w:tblLook w:val="04A0" w:firstRow="1" w:lastRow="0" w:firstColumn="1" w:lastColumn="0" w:noHBand="0" w:noVBand="1"/>
      </w:tblPr>
      <w:tblGrid>
        <w:gridCol w:w="10065"/>
      </w:tblGrid>
      <w:tr w:rsidR="006E64CE" w14:paraId="63B39DD6" w14:textId="77777777" w:rsidTr="000D1CD3">
        <w:trPr>
          <w:trHeight w:val="369"/>
        </w:trPr>
        <w:tc>
          <w:tcPr>
            <w:tcW w:w="1006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A7C757B" w14:textId="77777777" w:rsidR="006E64CE" w:rsidRDefault="006E64CE" w:rsidP="000D1CD3">
            <w:pPr>
              <w:spacing w:line="276" w:lineRule="auto"/>
              <w:rPr>
                <w:b/>
                <w:bCs/>
                <w:i/>
                <w:iCs/>
              </w:rPr>
            </w:pPr>
            <w:r>
              <w:rPr>
                <w:b/>
                <w:bCs/>
                <w:i/>
                <w:iCs/>
              </w:rPr>
              <w:t>PROGRAM: 1017 Financijski poslovi</w:t>
            </w:r>
          </w:p>
        </w:tc>
      </w:tr>
      <w:tr w:rsidR="006E64CE" w14:paraId="47AC06B7" w14:textId="77777777" w:rsidTr="000D1CD3">
        <w:trPr>
          <w:trHeight w:val="576"/>
        </w:trPr>
        <w:tc>
          <w:tcPr>
            <w:tcW w:w="10065" w:type="dxa"/>
            <w:tcBorders>
              <w:top w:val="single" w:sz="4" w:space="0" w:color="auto"/>
              <w:left w:val="single" w:sz="4" w:space="0" w:color="auto"/>
              <w:bottom w:val="single" w:sz="4" w:space="0" w:color="auto"/>
              <w:right w:val="single" w:sz="4" w:space="0" w:color="auto"/>
            </w:tcBorders>
            <w:noWrap/>
          </w:tcPr>
          <w:p w14:paraId="7CBB16BF" w14:textId="77777777" w:rsidR="006E64CE" w:rsidRDefault="006E64CE" w:rsidP="000D1CD3">
            <w:pPr>
              <w:suppressAutoHyphens/>
              <w:spacing w:line="276" w:lineRule="auto"/>
              <w:jc w:val="both"/>
              <w:textAlignment w:val="baseline"/>
              <w:rPr>
                <w:rFonts w:eastAsia="SimSun"/>
                <w:b/>
                <w:color w:val="000000"/>
                <w:kern w:val="3"/>
                <w:sz w:val="22"/>
                <w:szCs w:val="22"/>
              </w:rPr>
            </w:pPr>
          </w:p>
          <w:p w14:paraId="30648ED4" w14:textId="77777777" w:rsidR="006E64CE" w:rsidRDefault="006E64CE" w:rsidP="000D1CD3">
            <w:pPr>
              <w:suppressAutoHyphens/>
              <w:spacing w:line="276" w:lineRule="auto"/>
              <w:jc w:val="both"/>
              <w:textAlignment w:val="baseline"/>
              <w:rPr>
                <w:rFonts w:eastAsia="SimSun"/>
                <w:color w:val="000000"/>
                <w:kern w:val="3"/>
              </w:rPr>
            </w:pPr>
            <w:r>
              <w:rPr>
                <w:rFonts w:eastAsia="SimSun"/>
                <w:b/>
                <w:color w:val="000000"/>
                <w:kern w:val="3"/>
              </w:rPr>
              <w:t>OPIS PROGRAMA</w:t>
            </w:r>
            <w:r>
              <w:rPr>
                <w:rFonts w:eastAsia="SimSun"/>
                <w:color w:val="000000"/>
                <w:kern w:val="3"/>
              </w:rPr>
              <w:t xml:space="preserve">: </w:t>
            </w:r>
          </w:p>
          <w:p w14:paraId="1CC83528" w14:textId="77777777" w:rsidR="006E64CE" w:rsidRDefault="006E64CE" w:rsidP="000D1CD3">
            <w:pPr>
              <w:suppressAutoHyphens/>
              <w:spacing w:line="276" w:lineRule="auto"/>
              <w:jc w:val="both"/>
              <w:textAlignment w:val="baseline"/>
              <w:rPr>
                <w:rFonts w:eastAsia="SimSun"/>
                <w:color w:val="000000"/>
                <w:kern w:val="3"/>
              </w:rPr>
            </w:pPr>
            <w:r>
              <w:rPr>
                <w:rFonts w:eastAsia="SimSun"/>
                <w:kern w:val="3"/>
              </w:rPr>
              <w:t>Ovim programom planiraju se sredstva tekuće zalihe za namjene koje se ne mogu unaprijed planirati, sukladno Zakonu.</w:t>
            </w:r>
          </w:p>
        </w:tc>
      </w:tr>
      <w:tr w:rsidR="006E64CE" w14:paraId="575A5D83" w14:textId="77777777" w:rsidTr="000D1CD3">
        <w:trPr>
          <w:trHeight w:val="576"/>
        </w:trPr>
        <w:tc>
          <w:tcPr>
            <w:tcW w:w="10065" w:type="dxa"/>
            <w:tcBorders>
              <w:top w:val="single" w:sz="4" w:space="0" w:color="auto"/>
              <w:left w:val="single" w:sz="4" w:space="0" w:color="auto"/>
              <w:bottom w:val="single" w:sz="4" w:space="0" w:color="auto"/>
              <w:right w:val="single" w:sz="4" w:space="0" w:color="auto"/>
            </w:tcBorders>
            <w:noWrap/>
          </w:tcPr>
          <w:p w14:paraId="2D8A6363" w14:textId="77777777" w:rsidR="006E64CE" w:rsidRDefault="006E64CE" w:rsidP="000D1CD3">
            <w:pPr>
              <w:spacing w:line="276" w:lineRule="auto"/>
              <w:rPr>
                <w:b/>
                <w:color w:val="000000"/>
              </w:rPr>
            </w:pPr>
          </w:p>
          <w:p w14:paraId="31139CB1" w14:textId="77777777" w:rsidR="006E64CE" w:rsidRDefault="006E64CE" w:rsidP="000D1CD3">
            <w:pPr>
              <w:spacing w:line="276" w:lineRule="auto"/>
              <w:rPr>
                <w:color w:val="000000"/>
              </w:rPr>
            </w:pPr>
            <w:r>
              <w:rPr>
                <w:b/>
                <w:color w:val="000000"/>
              </w:rPr>
              <w:t>ZAKONSKE I DRUGE PRAVNE OSNOVE PROGRAMA</w:t>
            </w:r>
            <w:r>
              <w:rPr>
                <w:color w:val="000000"/>
              </w:rPr>
              <w:t>:</w:t>
            </w:r>
          </w:p>
          <w:p w14:paraId="586EEFF7" w14:textId="77777777" w:rsidR="006E64CE" w:rsidRDefault="006E64CE" w:rsidP="000D1CD3">
            <w:pPr>
              <w:suppressAutoHyphens/>
              <w:spacing w:line="276" w:lineRule="auto"/>
              <w:jc w:val="both"/>
              <w:textAlignment w:val="baseline"/>
              <w:rPr>
                <w:rFonts w:eastAsia="SimSun"/>
                <w:i/>
                <w:kern w:val="3"/>
                <w:lang w:eastAsia="en-US"/>
              </w:rPr>
            </w:pPr>
            <w:r>
              <w:rPr>
                <w:rFonts w:eastAsia="SimSun"/>
                <w:i/>
                <w:kern w:val="3"/>
              </w:rPr>
              <w:t>-Zakon o lokalnoj i područnoj (regionalnoj) samoupravi</w:t>
            </w:r>
          </w:p>
          <w:p w14:paraId="32F8C361" w14:textId="77777777" w:rsidR="006E64CE" w:rsidRDefault="006E64CE" w:rsidP="000D1CD3">
            <w:pPr>
              <w:suppressAutoHyphens/>
              <w:spacing w:line="276" w:lineRule="auto"/>
              <w:jc w:val="both"/>
              <w:textAlignment w:val="baseline"/>
              <w:rPr>
                <w:rFonts w:eastAsia="SimSun"/>
                <w:i/>
                <w:kern w:val="3"/>
              </w:rPr>
            </w:pPr>
            <w:r>
              <w:rPr>
                <w:rFonts w:eastAsia="SimSun"/>
                <w:i/>
                <w:kern w:val="3"/>
              </w:rPr>
              <w:t>-Zakon o proračunu</w:t>
            </w:r>
          </w:p>
          <w:p w14:paraId="0C6C2241" w14:textId="77777777" w:rsidR="006E64CE" w:rsidRDefault="006E64CE" w:rsidP="000D1CD3">
            <w:pPr>
              <w:suppressAutoHyphens/>
              <w:spacing w:line="276" w:lineRule="auto"/>
              <w:jc w:val="both"/>
              <w:textAlignment w:val="baseline"/>
              <w:rPr>
                <w:rFonts w:eastAsia="SimSun"/>
                <w:i/>
                <w:kern w:val="3"/>
              </w:rPr>
            </w:pPr>
            <w:r>
              <w:rPr>
                <w:rFonts w:eastAsia="SimSun"/>
                <w:i/>
                <w:kern w:val="3"/>
              </w:rPr>
              <w:t>-Statut Međimurske županije</w:t>
            </w:r>
          </w:p>
          <w:p w14:paraId="2B6ACC11" w14:textId="77777777" w:rsidR="006E64CE" w:rsidRDefault="006E64CE" w:rsidP="000D1CD3">
            <w:pPr>
              <w:suppressAutoHyphens/>
              <w:spacing w:line="276" w:lineRule="auto"/>
              <w:jc w:val="both"/>
              <w:textAlignment w:val="baseline"/>
              <w:rPr>
                <w:rFonts w:eastAsia="SimSun"/>
                <w:i/>
                <w:kern w:val="3"/>
              </w:rPr>
            </w:pPr>
            <w:r>
              <w:rPr>
                <w:rFonts w:eastAsia="SimSun"/>
                <w:i/>
                <w:kern w:val="3"/>
              </w:rPr>
              <w:t>-Poslovnik o načinu rada župana Međimurske županije</w:t>
            </w:r>
          </w:p>
          <w:p w14:paraId="3B236159" w14:textId="77777777" w:rsidR="006E64CE" w:rsidRDefault="006E64CE" w:rsidP="000D1CD3">
            <w:pPr>
              <w:suppressAutoHyphens/>
              <w:spacing w:line="276" w:lineRule="auto"/>
              <w:jc w:val="both"/>
              <w:textAlignment w:val="baseline"/>
              <w:rPr>
                <w:rFonts w:eastAsia="SimSun"/>
                <w:kern w:val="3"/>
              </w:rPr>
            </w:pPr>
            <w:r>
              <w:rPr>
                <w:rFonts w:eastAsia="SimSun"/>
                <w:i/>
                <w:kern w:val="3"/>
              </w:rPr>
              <w:t>-Pravilnik o isplati jednokratne novčane pomoći iz Proračuna Međimurske županije</w:t>
            </w:r>
          </w:p>
        </w:tc>
      </w:tr>
      <w:tr w:rsidR="006E64CE" w14:paraId="080EB456" w14:textId="77777777" w:rsidTr="000D1CD3">
        <w:trPr>
          <w:trHeight w:val="576"/>
        </w:trPr>
        <w:tc>
          <w:tcPr>
            <w:tcW w:w="10065" w:type="dxa"/>
            <w:tcBorders>
              <w:top w:val="single" w:sz="4" w:space="0" w:color="auto"/>
              <w:left w:val="single" w:sz="4" w:space="0" w:color="auto"/>
              <w:bottom w:val="single" w:sz="4" w:space="0" w:color="auto"/>
              <w:right w:val="single" w:sz="4" w:space="0" w:color="auto"/>
            </w:tcBorders>
            <w:noWrap/>
            <w:vAlign w:val="center"/>
          </w:tcPr>
          <w:p w14:paraId="40C23DB0" w14:textId="77777777" w:rsidR="006E64CE" w:rsidRDefault="006E64CE" w:rsidP="000D1CD3">
            <w:pPr>
              <w:spacing w:line="276" w:lineRule="auto"/>
              <w:rPr>
                <w:b/>
                <w:bCs/>
              </w:rPr>
            </w:pPr>
          </w:p>
          <w:p w14:paraId="76C54D45" w14:textId="77777777" w:rsidR="006E64CE" w:rsidRDefault="006E64CE" w:rsidP="000D1CD3">
            <w:pPr>
              <w:spacing w:line="276" w:lineRule="auto"/>
              <w:rPr>
                <w:b/>
                <w:bCs/>
              </w:rPr>
            </w:pPr>
            <w:r>
              <w:rPr>
                <w:b/>
                <w:bCs/>
              </w:rPr>
              <w:t xml:space="preserve">PROCJENA I ISHODIŠTE POTREBNIH SREDSTAVA: </w:t>
            </w:r>
          </w:p>
          <w:p w14:paraId="0A324316" w14:textId="77777777" w:rsidR="006E64CE" w:rsidRDefault="006E64CE" w:rsidP="000D1CD3">
            <w:pPr>
              <w:spacing w:line="276" w:lineRule="auto"/>
              <w:rPr>
                <w:lang w:eastAsia="en-US"/>
              </w:rPr>
            </w:pPr>
            <w: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76"/>
              <w:gridCol w:w="1286"/>
              <w:gridCol w:w="1276"/>
              <w:gridCol w:w="1276"/>
            </w:tblGrid>
            <w:tr w:rsidR="006E64CE" w14:paraId="19982854"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hideMark/>
                </w:tcPr>
                <w:p w14:paraId="45444F93" w14:textId="77777777" w:rsidR="006E64CE" w:rsidRDefault="006E64CE" w:rsidP="000D1CD3">
                  <w:pPr>
                    <w:suppressAutoHyphens/>
                    <w:spacing w:line="276" w:lineRule="auto"/>
                    <w:textAlignment w:val="baseline"/>
                    <w:rPr>
                      <w:rFonts w:asciiTheme="minorHAnsi" w:eastAsia="SimSun" w:hAnsiTheme="minorHAnsi" w:cstheme="minorHAnsi"/>
                      <w:b/>
                      <w:kern w:val="3"/>
                      <w:sz w:val="20"/>
                      <w:szCs w:val="20"/>
                    </w:rPr>
                  </w:pPr>
                  <w:proofErr w:type="spellStart"/>
                  <w:r>
                    <w:rPr>
                      <w:rFonts w:asciiTheme="minorHAnsi" w:eastAsia="SimSun" w:hAnsiTheme="minorHAnsi" w:cstheme="minorHAnsi"/>
                      <w:b/>
                      <w:kern w:val="3"/>
                      <w:sz w:val="20"/>
                      <w:szCs w:val="20"/>
                    </w:rPr>
                    <w:t>R.b</w:t>
                  </w:r>
                  <w:proofErr w:type="spellEnd"/>
                  <w:r>
                    <w:rPr>
                      <w:rFonts w:asciiTheme="minorHAnsi" w:eastAsia="SimSun" w:hAnsiTheme="minorHAnsi" w:cstheme="minorHAnsi"/>
                      <w:b/>
                      <w:kern w:val="3"/>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68AD9729" w14:textId="77777777" w:rsidR="006E64CE" w:rsidRDefault="006E64CE" w:rsidP="000D1CD3">
                  <w:pPr>
                    <w:suppressAutoHyphens/>
                    <w:spacing w:line="276" w:lineRule="auto"/>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Naziv aktivnosti/projekta</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CFB26" w14:textId="77777777" w:rsidR="006E64CE" w:rsidRPr="00AC2E17" w:rsidRDefault="006E64CE" w:rsidP="000D1CD3">
                  <w:pPr>
                    <w:keepNext/>
                    <w:jc w:val="center"/>
                    <w:outlineLvl w:val="6"/>
                    <w:rPr>
                      <w:rFonts w:asciiTheme="minorHAnsi" w:hAnsiTheme="minorHAnsi" w:cstheme="minorHAnsi"/>
                      <w:b/>
                      <w:bCs/>
                      <w:sz w:val="20"/>
                      <w:szCs w:val="20"/>
                    </w:rPr>
                  </w:pPr>
                  <w:r w:rsidRPr="00AC2E17">
                    <w:rPr>
                      <w:rFonts w:asciiTheme="minorHAnsi" w:hAnsiTheme="minorHAnsi" w:cstheme="minorHAnsi"/>
                      <w:b/>
                      <w:bCs/>
                      <w:sz w:val="20"/>
                      <w:szCs w:val="20"/>
                    </w:rPr>
                    <w:t>Plan 2023.</w:t>
                  </w:r>
                </w:p>
                <w:p w14:paraId="498BD94A"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AC2E17">
                    <w:rPr>
                      <w:rFonts w:asciiTheme="minorHAnsi" w:hAnsiTheme="minorHAnsi" w:cstheme="minorHAnsi"/>
                      <w:b/>
                      <w:bCs/>
                      <w:sz w:val="20"/>
                      <w:szCs w:val="20"/>
                    </w:rPr>
                    <w:t>EUR</w:t>
                  </w:r>
                </w:p>
              </w:tc>
              <w:tc>
                <w:tcPr>
                  <w:tcW w:w="1286" w:type="dxa"/>
                  <w:tcBorders>
                    <w:top w:val="single" w:sz="4" w:space="0" w:color="auto"/>
                    <w:left w:val="single" w:sz="4" w:space="0" w:color="auto"/>
                    <w:bottom w:val="single" w:sz="4" w:space="0" w:color="auto"/>
                    <w:right w:val="single" w:sz="4" w:space="0" w:color="auto"/>
                  </w:tcBorders>
                  <w:shd w:val="clear" w:color="auto" w:fill="D9D9D9"/>
                  <w:vAlign w:val="center"/>
                </w:tcPr>
                <w:p w14:paraId="151BC8B9"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5F016B4"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6A3EBC1"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I</w:t>
                  </w:r>
                  <w:r w:rsidRPr="00FD2968">
                    <w:rPr>
                      <w:rFonts w:asciiTheme="minorHAnsi" w:hAnsiTheme="minorHAnsi" w:cstheme="minorHAnsi"/>
                      <w:b/>
                      <w:bCs/>
                      <w:sz w:val="20"/>
                      <w:szCs w:val="20"/>
                    </w:rPr>
                    <w:t>.</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r>
            <w:tr w:rsidR="006E64CE" w14:paraId="3721E5FA"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hideMark/>
                </w:tcPr>
                <w:p w14:paraId="7D4FD07D"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14:paraId="79FE5187"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Tekuća zaliha</w:t>
                  </w:r>
                </w:p>
              </w:tc>
              <w:tc>
                <w:tcPr>
                  <w:tcW w:w="1476" w:type="dxa"/>
                  <w:tcBorders>
                    <w:top w:val="single" w:sz="4" w:space="0" w:color="auto"/>
                    <w:left w:val="single" w:sz="4" w:space="0" w:color="auto"/>
                    <w:bottom w:val="single" w:sz="4" w:space="0" w:color="auto"/>
                    <w:right w:val="single" w:sz="4" w:space="0" w:color="auto"/>
                  </w:tcBorders>
                  <w:hideMark/>
                </w:tcPr>
                <w:p w14:paraId="2C8AADA4"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33.181,00</w:t>
                  </w:r>
                </w:p>
              </w:tc>
              <w:tc>
                <w:tcPr>
                  <w:tcW w:w="1286" w:type="dxa"/>
                  <w:tcBorders>
                    <w:top w:val="single" w:sz="4" w:space="0" w:color="auto"/>
                    <w:left w:val="single" w:sz="4" w:space="0" w:color="auto"/>
                    <w:bottom w:val="single" w:sz="4" w:space="0" w:color="auto"/>
                    <w:right w:val="single" w:sz="4" w:space="0" w:color="auto"/>
                  </w:tcBorders>
                </w:tcPr>
                <w:p w14:paraId="5F344152"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33.181,00</w:t>
                  </w:r>
                </w:p>
              </w:tc>
              <w:tc>
                <w:tcPr>
                  <w:tcW w:w="1276" w:type="dxa"/>
                  <w:tcBorders>
                    <w:top w:val="single" w:sz="4" w:space="0" w:color="auto"/>
                    <w:left w:val="single" w:sz="4" w:space="0" w:color="auto"/>
                    <w:bottom w:val="single" w:sz="4" w:space="0" w:color="auto"/>
                    <w:right w:val="single" w:sz="4" w:space="0" w:color="auto"/>
                  </w:tcBorders>
                </w:tcPr>
                <w:p w14:paraId="72BAD156"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276" w:type="dxa"/>
                  <w:tcBorders>
                    <w:top w:val="single" w:sz="4" w:space="0" w:color="auto"/>
                    <w:left w:val="single" w:sz="4" w:space="0" w:color="auto"/>
                    <w:bottom w:val="single" w:sz="4" w:space="0" w:color="auto"/>
                    <w:right w:val="single" w:sz="4" w:space="0" w:color="auto"/>
                  </w:tcBorders>
                </w:tcPr>
                <w:p w14:paraId="03FDB553"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33.181,00</w:t>
                  </w:r>
                </w:p>
              </w:tc>
            </w:tr>
            <w:tr w:rsidR="006E64CE" w14:paraId="35DFC63B"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2A8083D5"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1F4E5E51"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476" w:type="dxa"/>
                  <w:tcBorders>
                    <w:top w:val="single" w:sz="4" w:space="0" w:color="auto"/>
                    <w:left w:val="single" w:sz="4" w:space="0" w:color="auto"/>
                    <w:bottom w:val="single" w:sz="4" w:space="0" w:color="auto"/>
                    <w:right w:val="single" w:sz="4" w:space="0" w:color="auto"/>
                  </w:tcBorders>
                  <w:shd w:val="clear" w:color="auto" w:fill="D9D9D9"/>
                  <w:hideMark/>
                </w:tcPr>
                <w:p w14:paraId="1C851E66"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33.181,00</w:t>
                  </w:r>
                </w:p>
              </w:tc>
              <w:tc>
                <w:tcPr>
                  <w:tcW w:w="1286" w:type="dxa"/>
                  <w:tcBorders>
                    <w:top w:val="single" w:sz="4" w:space="0" w:color="auto"/>
                    <w:left w:val="single" w:sz="4" w:space="0" w:color="auto"/>
                    <w:bottom w:val="single" w:sz="4" w:space="0" w:color="auto"/>
                    <w:right w:val="single" w:sz="4" w:space="0" w:color="auto"/>
                  </w:tcBorders>
                  <w:shd w:val="clear" w:color="auto" w:fill="D9D9D9"/>
                </w:tcPr>
                <w:p w14:paraId="39EBE1C8"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33.181,00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9418E60"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2FFAEBF"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33.181,00</w:t>
                  </w:r>
                </w:p>
              </w:tc>
            </w:tr>
          </w:tbl>
          <w:p w14:paraId="64C48E0A" w14:textId="77777777" w:rsidR="006E64CE" w:rsidRDefault="006E64CE" w:rsidP="000D1CD3">
            <w:pPr>
              <w:spacing w:line="276" w:lineRule="auto"/>
              <w:rPr>
                <w:sz w:val="22"/>
                <w:szCs w:val="22"/>
              </w:rPr>
            </w:pPr>
          </w:p>
          <w:p w14:paraId="6389EFD8" w14:textId="77777777" w:rsidR="006E64CE" w:rsidRDefault="006E64CE" w:rsidP="000D1CD3">
            <w:pPr>
              <w:suppressAutoHyphens/>
              <w:spacing w:line="276" w:lineRule="auto"/>
              <w:textAlignment w:val="baseline"/>
              <w:rPr>
                <w:rFonts w:eastAsia="SimSun"/>
                <w:kern w:val="3"/>
              </w:rPr>
            </w:pPr>
            <w:r>
              <w:rPr>
                <w:rFonts w:eastAsia="SimSun"/>
                <w:kern w:val="3"/>
              </w:rPr>
              <w:t>Predviđena su sredstva za namjene koje se ne mogu unaprijed planirati, sukladno Zakonu.</w:t>
            </w:r>
          </w:p>
          <w:p w14:paraId="3DC325FC" w14:textId="77777777" w:rsidR="006E64CE" w:rsidRDefault="006E64CE" w:rsidP="000D1CD3">
            <w:pPr>
              <w:suppressAutoHyphens/>
              <w:spacing w:line="276" w:lineRule="auto"/>
              <w:textAlignment w:val="baseline"/>
              <w:rPr>
                <w:rFonts w:eastAsia="SimSun"/>
                <w:kern w:val="3"/>
              </w:rPr>
            </w:pPr>
            <w:r>
              <w:rPr>
                <w:rFonts w:eastAsia="SimSun"/>
                <w:kern w:val="3"/>
              </w:rPr>
              <w:t>Planiranom aktivnošću osigurati će se iznos za dodjelu jednokratnih novčanih pomoći fizičkim i pravnim osobama.</w:t>
            </w:r>
          </w:p>
          <w:p w14:paraId="0294F956"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282E01FB" w14:textId="77777777" w:rsidR="006E64CE" w:rsidRDefault="006E64CE" w:rsidP="000D1CD3">
            <w:pPr>
              <w:suppressAutoHyphens/>
              <w:spacing w:line="276" w:lineRule="auto"/>
              <w:textAlignment w:val="baseline"/>
              <w:rPr>
                <w:rFonts w:eastAsia="SimSun"/>
                <w:kern w:val="3"/>
              </w:rPr>
            </w:pPr>
          </w:p>
        </w:tc>
      </w:tr>
      <w:tr w:rsidR="006E64CE" w14:paraId="403E22C3" w14:textId="77777777" w:rsidTr="000D1CD3">
        <w:trPr>
          <w:trHeight w:val="584"/>
        </w:trPr>
        <w:tc>
          <w:tcPr>
            <w:tcW w:w="10065" w:type="dxa"/>
            <w:tcBorders>
              <w:top w:val="single" w:sz="4" w:space="0" w:color="auto"/>
              <w:left w:val="single" w:sz="4" w:space="0" w:color="auto"/>
              <w:bottom w:val="single" w:sz="4" w:space="0" w:color="auto"/>
              <w:right w:val="single" w:sz="4" w:space="0" w:color="000000"/>
            </w:tcBorders>
          </w:tcPr>
          <w:p w14:paraId="3728E98F" w14:textId="77777777" w:rsidR="006E64CE" w:rsidRDefault="006E64CE" w:rsidP="000D1CD3">
            <w:pPr>
              <w:spacing w:line="276" w:lineRule="auto"/>
              <w:rPr>
                <w:b/>
                <w:color w:val="000000"/>
              </w:rPr>
            </w:pPr>
          </w:p>
          <w:p w14:paraId="3794F422" w14:textId="77777777" w:rsidR="006E64CE" w:rsidRDefault="006E64CE" w:rsidP="000D1CD3">
            <w:pPr>
              <w:spacing w:line="276" w:lineRule="auto"/>
              <w:rPr>
                <w:b/>
                <w:color w:val="000000"/>
              </w:rPr>
            </w:pPr>
            <w:r>
              <w:rPr>
                <w:b/>
                <w:color w:val="000000"/>
              </w:rPr>
              <w:t>Ciljevi provedbe programa u razdoblju 2023.-2025.</w:t>
            </w:r>
          </w:p>
          <w:p w14:paraId="68668661" w14:textId="77777777" w:rsidR="006E64CE" w:rsidRDefault="006E64CE" w:rsidP="000D1CD3">
            <w:pPr>
              <w:adjustRightInd w:val="0"/>
              <w:spacing w:line="276" w:lineRule="auto"/>
              <w:jc w:val="both"/>
              <w:rPr>
                <w:color w:val="000000"/>
              </w:rPr>
            </w:pPr>
            <w:r>
              <w:rPr>
                <w:rFonts w:eastAsia="SimSun"/>
                <w:kern w:val="3"/>
              </w:rPr>
              <w:t>Cilj provedbe programa je stručno i pravovremeno obavljanje svih aktivnosti poslova izvršnog tijela te izvršavanje svih obaveza propisanih zakonom i aktima Međimurske županije.</w:t>
            </w:r>
          </w:p>
        </w:tc>
      </w:tr>
    </w:tbl>
    <w:p w14:paraId="2AC85F6B" w14:textId="77777777" w:rsidR="006E64CE" w:rsidRDefault="006E64CE" w:rsidP="006E64CE">
      <w:pPr>
        <w:tabs>
          <w:tab w:val="left" w:pos="5220"/>
        </w:tabs>
        <w:jc w:val="both"/>
        <w:rPr>
          <w:sz w:val="20"/>
          <w:szCs w:val="20"/>
          <w:lang w:eastAsia="en-US"/>
        </w:rPr>
      </w:pPr>
    </w:p>
    <w:p w14:paraId="640157C6" w14:textId="77777777" w:rsidR="006E64CE" w:rsidRDefault="006E64CE" w:rsidP="006E64CE">
      <w:pPr>
        <w:tabs>
          <w:tab w:val="left" w:pos="5220"/>
        </w:tabs>
        <w:jc w:val="both"/>
        <w:rPr>
          <w:b/>
          <w:bCs/>
          <w:sz w:val="28"/>
          <w:szCs w:val="28"/>
        </w:rPr>
      </w:pPr>
      <w:r>
        <w:rPr>
          <w:b/>
          <w:bCs/>
          <w:sz w:val="28"/>
          <w:szCs w:val="28"/>
        </w:rPr>
        <w:t>Odsjek za zajedničke poslove</w:t>
      </w:r>
    </w:p>
    <w:p w14:paraId="229120D9" w14:textId="77777777" w:rsidR="006E64CE" w:rsidRDefault="006E64CE" w:rsidP="006E64CE">
      <w:pPr>
        <w:tabs>
          <w:tab w:val="left" w:pos="5220"/>
        </w:tabs>
        <w:jc w:val="both"/>
        <w:rPr>
          <w:b/>
          <w:bCs/>
        </w:rPr>
      </w:pPr>
    </w:p>
    <w:tbl>
      <w:tblPr>
        <w:tblW w:w="10200" w:type="dxa"/>
        <w:tblInd w:w="-318" w:type="dxa"/>
        <w:tblLayout w:type="fixed"/>
        <w:tblLook w:val="04A0" w:firstRow="1" w:lastRow="0" w:firstColumn="1" w:lastColumn="0" w:noHBand="0" w:noVBand="1"/>
      </w:tblPr>
      <w:tblGrid>
        <w:gridCol w:w="10200"/>
      </w:tblGrid>
      <w:tr w:rsidR="006E64CE" w14:paraId="593A2270" w14:textId="77777777" w:rsidTr="000D1CD3">
        <w:trPr>
          <w:trHeight w:val="408"/>
        </w:trPr>
        <w:tc>
          <w:tcPr>
            <w:tcW w:w="102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4A5D71C" w14:textId="77777777" w:rsidR="006E64CE" w:rsidRDefault="006E64CE" w:rsidP="000D1CD3">
            <w:pPr>
              <w:spacing w:line="276" w:lineRule="auto"/>
              <w:rPr>
                <w:b/>
                <w:bCs/>
                <w:i/>
                <w:iCs/>
              </w:rPr>
            </w:pPr>
            <w:r>
              <w:rPr>
                <w:b/>
                <w:bCs/>
                <w:i/>
                <w:iCs/>
              </w:rPr>
              <w:t>PROGRAM: 1001 Tekući izdaci</w:t>
            </w:r>
          </w:p>
        </w:tc>
      </w:tr>
      <w:tr w:rsidR="006E64CE" w14:paraId="3384557D"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264817A7" w14:textId="77777777" w:rsidR="006E64CE" w:rsidRDefault="006E64CE" w:rsidP="000D1CD3">
            <w:pPr>
              <w:suppressAutoHyphens/>
              <w:spacing w:line="276" w:lineRule="auto"/>
              <w:jc w:val="both"/>
              <w:textAlignment w:val="baseline"/>
              <w:rPr>
                <w:rFonts w:eastAsia="SimSun"/>
                <w:b/>
                <w:color w:val="000000"/>
                <w:kern w:val="3"/>
                <w:sz w:val="22"/>
                <w:szCs w:val="22"/>
              </w:rPr>
            </w:pPr>
          </w:p>
          <w:p w14:paraId="36C029E6" w14:textId="77777777" w:rsidR="006E64CE" w:rsidRDefault="006E64CE" w:rsidP="000D1CD3">
            <w:pPr>
              <w:suppressAutoHyphens/>
              <w:spacing w:line="276" w:lineRule="auto"/>
              <w:jc w:val="both"/>
              <w:textAlignment w:val="baseline"/>
              <w:rPr>
                <w:rFonts w:eastAsia="SimSun"/>
                <w:color w:val="000000"/>
                <w:kern w:val="3"/>
              </w:rPr>
            </w:pPr>
            <w:r>
              <w:rPr>
                <w:rFonts w:eastAsia="SimSun"/>
                <w:b/>
                <w:color w:val="000000"/>
                <w:kern w:val="3"/>
              </w:rPr>
              <w:t>Opis programa</w:t>
            </w:r>
            <w:r>
              <w:rPr>
                <w:rFonts w:eastAsia="SimSun"/>
                <w:color w:val="000000"/>
                <w:kern w:val="3"/>
              </w:rPr>
              <w:t xml:space="preserve">: </w:t>
            </w:r>
          </w:p>
          <w:p w14:paraId="05143A4B" w14:textId="77777777" w:rsidR="006E64CE" w:rsidRDefault="006E64CE" w:rsidP="000D1CD3">
            <w:pPr>
              <w:suppressAutoHyphens/>
              <w:spacing w:line="276" w:lineRule="auto"/>
              <w:jc w:val="both"/>
              <w:textAlignment w:val="baseline"/>
              <w:rPr>
                <w:rFonts w:eastAsia="SimSun"/>
                <w:kern w:val="3"/>
                <w:lang w:eastAsia="en-US"/>
              </w:rPr>
            </w:pPr>
            <w:r>
              <w:rPr>
                <w:rFonts w:eastAsia="SimSun"/>
                <w:kern w:val="3"/>
              </w:rPr>
              <w:t>Ovim programom planiraju se sredstva za rad Službeničkog suda čije je ustrojavanje na području Županije propisano Zakonom.</w:t>
            </w:r>
          </w:p>
          <w:p w14:paraId="740D0BA3" w14:textId="77777777" w:rsidR="006E64CE" w:rsidRDefault="006E64CE" w:rsidP="000D1CD3">
            <w:pPr>
              <w:suppressAutoHyphens/>
              <w:spacing w:line="276" w:lineRule="auto"/>
              <w:jc w:val="both"/>
              <w:textAlignment w:val="baseline"/>
              <w:rPr>
                <w:rFonts w:eastAsia="SimSun"/>
                <w:color w:val="000000"/>
                <w:kern w:val="3"/>
              </w:rPr>
            </w:pPr>
            <w:r>
              <w:rPr>
                <w:rFonts w:eastAsia="SimSun"/>
                <w:kern w:val="3"/>
              </w:rPr>
              <w:t>Službenički sud u županiji nadležan je za vođenje postupaka zbog teške povrede službene dužnosti protiv službenika upravnih tijela lokalnih jedinica na području županije, te rješavanje u drugom stupnju u postupcima pokrenutim zbog lake povrede službene dužnosti.</w:t>
            </w:r>
          </w:p>
        </w:tc>
      </w:tr>
      <w:tr w:rsidR="006E64CE" w14:paraId="58FAC058"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76D07E30" w14:textId="77777777" w:rsidR="006E64CE" w:rsidRDefault="006E64CE" w:rsidP="000D1CD3">
            <w:pPr>
              <w:spacing w:line="276" w:lineRule="auto"/>
              <w:rPr>
                <w:b/>
                <w:color w:val="000000"/>
              </w:rPr>
            </w:pPr>
          </w:p>
          <w:p w14:paraId="3785F937" w14:textId="77777777" w:rsidR="006E64CE" w:rsidRDefault="006E64CE" w:rsidP="000D1CD3">
            <w:pPr>
              <w:spacing w:line="276" w:lineRule="auto"/>
              <w:rPr>
                <w:color w:val="000000"/>
              </w:rPr>
            </w:pPr>
            <w:r>
              <w:rPr>
                <w:b/>
                <w:color w:val="000000"/>
              </w:rPr>
              <w:t>Zakonske i druge pravne osnove programa</w:t>
            </w:r>
            <w:r>
              <w:rPr>
                <w:color w:val="000000"/>
              </w:rPr>
              <w:t>:</w:t>
            </w:r>
          </w:p>
          <w:p w14:paraId="29B67D89" w14:textId="77777777" w:rsidR="006E64CE" w:rsidRDefault="006E64CE" w:rsidP="000D1CD3">
            <w:pPr>
              <w:suppressAutoHyphens/>
              <w:spacing w:line="276" w:lineRule="auto"/>
              <w:jc w:val="both"/>
              <w:textAlignment w:val="baseline"/>
              <w:rPr>
                <w:rFonts w:eastAsia="SimSun"/>
                <w:kern w:val="3"/>
                <w:lang w:eastAsia="en-US"/>
              </w:rPr>
            </w:pPr>
            <w:r>
              <w:rPr>
                <w:rFonts w:eastAsia="SimSun"/>
                <w:kern w:val="3"/>
              </w:rPr>
              <w:t>-</w:t>
            </w:r>
            <w:r>
              <w:rPr>
                <w:rFonts w:eastAsia="SimSun"/>
                <w:i/>
                <w:kern w:val="3"/>
              </w:rPr>
              <w:t>Zakon o službenicima i namještenicima u lokalnoj i područnoj (regionalnoj) samoupravi</w:t>
            </w:r>
          </w:p>
        </w:tc>
      </w:tr>
      <w:tr w:rsidR="006E64CE" w14:paraId="418AA2F3"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26B1C610" w14:textId="77777777" w:rsidR="006E64CE" w:rsidRDefault="006E64CE" w:rsidP="000D1CD3">
            <w:pPr>
              <w:spacing w:line="276" w:lineRule="auto"/>
              <w:rPr>
                <w:b/>
                <w:bCs/>
              </w:rPr>
            </w:pPr>
          </w:p>
          <w:p w14:paraId="0D082257" w14:textId="77777777" w:rsidR="006E64CE" w:rsidRDefault="006E64CE" w:rsidP="000D1CD3">
            <w:pPr>
              <w:spacing w:line="276" w:lineRule="auto"/>
              <w:rPr>
                <w:b/>
                <w:bCs/>
              </w:rPr>
            </w:pPr>
            <w:r>
              <w:rPr>
                <w:b/>
                <w:bCs/>
              </w:rPr>
              <w:t xml:space="preserve">PROCJENA I ISHODIŠTE POTREBNIH SREDSTAVA: </w:t>
            </w:r>
          </w:p>
          <w:p w14:paraId="0C1A24DF" w14:textId="77777777" w:rsidR="006E64CE" w:rsidRDefault="006E64CE" w:rsidP="000D1CD3">
            <w:pPr>
              <w:spacing w:line="276" w:lineRule="auto"/>
              <w:rPr>
                <w:lang w:eastAsia="en-US"/>
              </w:rPr>
            </w:pPr>
            <w:r>
              <w:t>Unutar programa planiraju se slijedeće aktivnosti/projekti:</w:t>
            </w:r>
          </w:p>
          <w:p w14:paraId="62053A81" w14:textId="77777777" w:rsidR="006E64CE" w:rsidRDefault="006E64CE" w:rsidP="000D1CD3">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42"/>
              <w:gridCol w:w="1417"/>
              <w:gridCol w:w="1134"/>
              <w:gridCol w:w="1276"/>
              <w:gridCol w:w="1690"/>
            </w:tblGrid>
            <w:tr w:rsidR="006E64CE" w14:paraId="55320967"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hideMark/>
                </w:tcPr>
                <w:p w14:paraId="7DA2493E"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proofErr w:type="spellStart"/>
                  <w:r>
                    <w:rPr>
                      <w:rFonts w:asciiTheme="minorHAnsi" w:eastAsia="SimSun" w:hAnsiTheme="minorHAnsi" w:cstheme="minorHAnsi"/>
                      <w:b/>
                      <w:kern w:val="3"/>
                      <w:sz w:val="20"/>
                      <w:szCs w:val="20"/>
                    </w:rPr>
                    <w:t>R.b</w:t>
                  </w:r>
                  <w:proofErr w:type="spellEnd"/>
                  <w:r>
                    <w:rPr>
                      <w:rFonts w:asciiTheme="minorHAnsi" w:eastAsia="SimSun" w:hAnsiTheme="minorHAnsi" w:cstheme="minorHAnsi"/>
                      <w:b/>
                      <w:kern w:val="3"/>
                      <w:sz w:val="20"/>
                      <w:szCs w:val="20"/>
                    </w:rPr>
                    <w:t>.</w:t>
                  </w:r>
                </w:p>
              </w:tc>
              <w:tc>
                <w:tcPr>
                  <w:tcW w:w="2642" w:type="dxa"/>
                  <w:tcBorders>
                    <w:top w:val="single" w:sz="4" w:space="0" w:color="auto"/>
                    <w:left w:val="single" w:sz="4" w:space="0" w:color="auto"/>
                    <w:bottom w:val="single" w:sz="4" w:space="0" w:color="auto"/>
                    <w:right w:val="single" w:sz="4" w:space="0" w:color="auto"/>
                  </w:tcBorders>
                  <w:shd w:val="clear" w:color="auto" w:fill="D9D9D9"/>
                  <w:hideMark/>
                </w:tcPr>
                <w:p w14:paraId="55E0BC51"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Naziv aktivnosti/projekta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A565BD" w14:textId="77777777" w:rsidR="006E64CE" w:rsidRPr="00AC2E17" w:rsidRDefault="006E64CE" w:rsidP="000D1CD3">
                  <w:pPr>
                    <w:keepNext/>
                    <w:jc w:val="center"/>
                    <w:outlineLvl w:val="6"/>
                    <w:rPr>
                      <w:rFonts w:asciiTheme="minorHAnsi" w:hAnsiTheme="minorHAnsi" w:cstheme="minorHAnsi"/>
                      <w:b/>
                      <w:bCs/>
                      <w:sz w:val="20"/>
                      <w:szCs w:val="20"/>
                    </w:rPr>
                  </w:pPr>
                  <w:r w:rsidRPr="00AC2E17">
                    <w:rPr>
                      <w:rFonts w:asciiTheme="minorHAnsi" w:hAnsiTheme="minorHAnsi" w:cstheme="minorHAnsi"/>
                      <w:b/>
                      <w:bCs/>
                      <w:sz w:val="20"/>
                      <w:szCs w:val="20"/>
                    </w:rPr>
                    <w:t>Plan 2023.</w:t>
                  </w:r>
                </w:p>
                <w:p w14:paraId="493CD63B"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AC2E17">
                    <w:rPr>
                      <w:rFonts w:asciiTheme="minorHAnsi" w:hAnsiTheme="minorHAnsi" w:cstheme="minorHAnsi"/>
                      <w:b/>
                      <w:bCs/>
                      <w:sz w:val="20"/>
                      <w:szCs w:val="20"/>
                    </w:rPr>
                    <w:t>EUR</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DF375B8"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FF7D6FB"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690" w:type="dxa"/>
                  <w:tcBorders>
                    <w:top w:val="single" w:sz="4" w:space="0" w:color="auto"/>
                    <w:left w:val="single" w:sz="4" w:space="0" w:color="auto"/>
                    <w:bottom w:val="single" w:sz="4" w:space="0" w:color="auto"/>
                    <w:right w:val="single" w:sz="4" w:space="0" w:color="auto"/>
                  </w:tcBorders>
                  <w:shd w:val="clear" w:color="auto" w:fill="D9D9D9"/>
                </w:tcPr>
                <w:p w14:paraId="21FF2B6F"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I</w:t>
                  </w:r>
                  <w:r w:rsidRPr="00FD2968">
                    <w:rPr>
                      <w:rFonts w:asciiTheme="minorHAnsi" w:hAnsiTheme="minorHAnsi" w:cstheme="minorHAnsi"/>
                      <w:b/>
                      <w:bCs/>
                      <w:sz w:val="20"/>
                      <w:szCs w:val="20"/>
                    </w:rPr>
                    <w:t>.</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r>
            <w:tr w:rsidR="006E64CE" w14:paraId="49AB2C29"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hideMark/>
                </w:tcPr>
                <w:p w14:paraId="7B9FAA94"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2642" w:type="dxa"/>
                  <w:tcBorders>
                    <w:top w:val="single" w:sz="4" w:space="0" w:color="auto"/>
                    <w:left w:val="single" w:sz="4" w:space="0" w:color="auto"/>
                    <w:bottom w:val="single" w:sz="4" w:space="0" w:color="auto"/>
                    <w:right w:val="single" w:sz="4" w:space="0" w:color="auto"/>
                  </w:tcBorders>
                  <w:hideMark/>
                </w:tcPr>
                <w:p w14:paraId="375FDAC4"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Službenički sud Međimurske županije</w:t>
                  </w:r>
                </w:p>
              </w:tc>
              <w:tc>
                <w:tcPr>
                  <w:tcW w:w="1417" w:type="dxa"/>
                  <w:tcBorders>
                    <w:top w:val="single" w:sz="4" w:space="0" w:color="auto"/>
                    <w:left w:val="single" w:sz="4" w:space="0" w:color="auto"/>
                    <w:bottom w:val="single" w:sz="4" w:space="0" w:color="auto"/>
                    <w:right w:val="single" w:sz="4" w:space="0" w:color="auto"/>
                  </w:tcBorders>
                  <w:hideMark/>
                </w:tcPr>
                <w:p w14:paraId="7358535D"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3.318,00</w:t>
                  </w:r>
                </w:p>
              </w:tc>
              <w:tc>
                <w:tcPr>
                  <w:tcW w:w="1134" w:type="dxa"/>
                  <w:tcBorders>
                    <w:top w:val="single" w:sz="4" w:space="0" w:color="auto"/>
                    <w:left w:val="single" w:sz="4" w:space="0" w:color="auto"/>
                    <w:bottom w:val="single" w:sz="4" w:space="0" w:color="auto"/>
                    <w:right w:val="single" w:sz="4" w:space="0" w:color="auto"/>
                  </w:tcBorders>
                </w:tcPr>
                <w:p w14:paraId="1E82FF8A"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3.318,00</w:t>
                  </w:r>
                </w:p>
              </w:tc>
              <w:tc>
                <w:tcPr>
                  <w:tcW w:w="1276" w:type="dxa"/>
                  <w:tcBorders>
                    <w:top w:val="single" w:sz="4" w:space="0" w:color="auto"/>
                    <w:left w:val="single" w:sz="4" w:space="0" w:color="auto"/>
                    <w:bottom w:val="single" w:sz="4" w:space="0" w:color="auto"/>
                    <w:right w:val="single" w:sz="4" w:space="0" w:color="auto"/>
                  </w:tcBorders>
                </w:tcPr>
                <w:p w14:paraId="22920237"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-2.318,00</w:t>
                  </w:r>
                </w:p>
                <w:p w14:paraId="566BAA7B"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p>
              </w:tc>
              <w:tc>
                <w:tcPr>
                  <w:tcW w:w="1690" w:type="dxa"/>
                  <w:tcBorders>
                    <w:top w:val="single" w:sz="4" w:space="0" w:color="auto"/>
                    <w:left w:val="single" w:sz="4" w:space="0" w:color="auto"/>
                    <w:bottom w:val="single" w:sz="4" w:space="0" w:color="auto"/>
                    <w:right w:val="single" w:sz="4" w:space="0" w:color="auto"/>
                  </w:tcBorders>
                </w:tcPr>
                <w:p w14:paraId="7B781ADB"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1.000,00</w:t>
                  </w:r>
                </w:p>
              </w:tc>
            </w:tr>
            <w:tr w:rsidR="006E64CE" w14:paraId="028E9AED"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46C9EA40"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p>
              </w:tc>
              <w:tc>
                <w:tcPr>
                  <w:tcW w:w="2642" w:type="dxa"/>
                  <w:tcBorders>
                    <w:top w:val="single" w:sz="4" w:space="0" w:color="auto"/>
                    <w:left w:val="single" w:sz="4" w:space="0" w:color="auto"/>
                    <w:bottom w:val="single" w:sz="4" w:space="0" w:color="auto"/>
                    <w:right w:val="single" w:sz="4" w:space="0" w:color="auto"/>
                  </w:tcBorders>
                  <w:shd w:val="clear" w:color="auto" w:fill="D9D9D9"/>
                  <w:hideMark/>
                </w:tcPr>
                <w:p w14:paraId="4B2C6C6C"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0248368B"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3.318,00</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76114AA"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3.318,00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2629101"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-2.318,00</w:t>
                  </w:r>
                </w:p>
              </w:tc>
              <w:tc>
                <w:tcPr>
                  <w:tcW w:w="1690" w:type="dxa"/>
                  <w:tcBorders>
                    <w:top w:val="single" w:sz="4" w:space="0" w:color="auto"/>
                    <w:left w:val="single" w:sz="4" w:space="0" w:color="auto"/>
                    <w:bottom w:val="single" w:sz="4" w:space="0" w:color="auto"/>
                    <w:right w:val="single" w:sz="4" w:space="0" w:color="auto"/>
                  </w:tcBorders>
                  <w:shd w:val="clear" w:color="auto" w:fill="D9D9D9"/>
                </w:tcPr>
                <w:p w14:paraId="2A61BCA4"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1.000,00</w:t>
                  </w:r>
                </w:p>
              </w:tc>
            </w:tr>
          </w:tbl>
          <w:p w14:paraId="33DA242E" w14:textId="77777777" w:rsidR="006E64CE" w:rsidRDefault="006E64CE" w:rsidP="000D1CD3">
            <w:pPr>
              <w:spacing w:line="276" w:lineRule="auto"/>
              <w:rPr>
                <w:b/>
                <w:sz w:val="22"/>
                <w:szCs w:val="22"/>
              </w:rPr>
            </w:pPr>
          </w:p>
          <w:p w14:paraId="52AAC763" w14:textId="77777777" w:rsidR="006E64CE" w:rsidRDefault="006E64CE" w:rsidP="000D1CD3">
            <w:pPr>
              <w:suppressAutoHyphens/>
              <w:spacing w:line="276" w:lineRule="auto"/>
              <w:jc w:val="both"/>
              <w:textAlignment w:val="baseline"/>
              <w:rPr>
                <w:rFonts w:eastAsia="SimSun"/>
                <w:b/>
                <w:kern w:val="3"/>
              </w:rPr>
            </w:pPr>
            <w:r>
              <w:rPr>
                <w:rFonts w:eastAsia="SimSun"/>
                <w:b/>
                <w:kern w:val="3"/>
              </w:rPr>
              <w:t>Službenički sud Međimurske županije</w:t>
            </w:r>
          </w:p>
          <w:p w14:paraId="7CB0072A" w14:textId="77777777" w:rsidR="006E64CE" w:rsidRDefault="006E64CE" w:rsidP="000D1CD3">
            <w:pPr>
              <w:suppressAutoHyphens/>
              <w:spacing w:line="276" w:lineRule="auto"/>
              <w:jc w:val="both"/>
              <w:textAlignment w:val="baseline"/>
              <w:rPr>
                <w:rFonts w:eastAsia="SimSun"/>
                <w:kern w:val="3"/>
              </w:rPr>
            </w:pPr>
            <w:r>
              <w:rPr>
                <w:rFonts w:eastAsia="SimSun"/>
                <w:kern w:val="3"/>
              </w:rPr>
              <w:t xml:space="preserve">Službenički sud ustrojen je za područje Županije te je nadležan za vođenje postupaka zbog teške povrede službene dužnosti te kao drugostupanjsko tijelo u postupcima koji se vode zbog lake povrede službene dužnosti. Zakonom je propisano da se sredstva za rad službeničkog suda osiguravaju u proračunu županije, stoga postoji zakonska obveza za planiranje sredstava za njegov rad. Planirana sredstva utrošit će se ovisno o broju predmeta i održanim sjednicama Vijeća Službeničkog suda, a obzirom na praćeni </w:t>
            </w:r>
            <w:r>
              <w:rPr>
                <w:rFonts w:eastAsia="SimSun"/>
                <w:kern w:val="3"/>
              </w:rPr>
              <w:lastRenderedPageBreak/>
              <w:t>broj predmeta unatrag nekoliko godina (2 do 3 predmeta godišnje) planirana su sredstva u jednakom iznosu kao i prethodnih godina.</w:t>
            </w:r>
          </w:p>
          <w:p w14:paraId="080FCD2C" w14:textId="77777777" w:rsidR="006E64CE" w:rsidRDefault="006E64CE" w:rsidP="000D1CD3">
            <w:pPr>
              <w:suppressAutoHyphens/>
              <w:spacing w:line="276" w:lineRule="auto"/>
              <w:jc w:val="both"/>
              <w:textAlignment w:val="baseline"/>
              <w:rPr>
                <w:rFonts w:eastAsia="SimSun"/>
                <w:kern w:val="3"/>
              </w:rPr>
            </w:pPr>
          </w:p>
          <w:p w14:paraId="613ECEA6" w14:textId="56F316DA" w:rsidR="006E64CE" w:rsidRDefault="006E64CE" w:rsidP="000D1CD3">
            <w:pPr>
              <w:tabs>
                <w:tab w:val="left" w:pos="5220"/>
              </w:tabs>
              <w:jc w:val="both"/>
              <w:rPr>
                <w:rFonts w:eastAsia="SimSun"/>
                <w:kern w:val="3"/>
              </w:rPr>
            </w:pPr>
            <w:r>
              <w:rPr>
                <w:rFonts w:eastAsia="SimSun"/>
                <w:kern w:val="3"/>
              </w:rPr>
              <w:t xml:space="preserve">Sredstva za izvršenje ove aktivnosti se smanjuju s </w:t>
            </w:r>
            <w:r>
              <w:rPr>
                <w:rFonts w:asciiTheme="minorHAnsi" w:hAnsiTheme="minorHAnsi" w:cstheme="minorHAnsi"/>
              </w:rPr>
              <w:t xml:space="preserve">planiranih </w:t>
            </w:r>
            <w:r w:rsidR="00440F08">
              <w:rPr>
                <w:rFonts w:asciiTheme="minorHAnsi" w:hAnsiTheme="minorHAnsi" w:cstheme="minorHAnsi"/>
              </w:rPr>
              <w:t>3.</w:t>
            </w:r>
            <w:r>
              <w:rPr>
                <w:rFonts w:asciiTheme="minorHAnsi" w:hAnsiTheme="minorHAnsi" w:cstheme="minorHAnsi"/>
              </w:rPr>
              <w:t>318,00 eura na 1.000,00 eura sukladno broju predmeta i održanih ročišta u 2023. godini, te isplaćenim naknadama.</w:t>
            </w:r>
          </w:p>
        </w:tc>
      </w:tr>
      <w:tr w:rsidR="006E64CE" w14:paraId="71460998" w14:textId="77777777" w:rsidTr="000D1CD3">
        <w:trPr>
          <w:trHeight w:val="584"/>
        </w:trPr>
        <w:tc>
          <w:tcPr>
            <w:tcW w:w="10207" w:type="dxa"/>
            <w:tcBorders>
              <w:top w:val="single" w:sz="4" w:space="0" w:color="auto"/>
              <w:left w:val="single" w:sz="4" w:space="0" w:color="auto"/>
              <w:bottom w:val="single" w:sz="4" w:space="0" w:color="auto"/>
              <w:right w:val="single" w:sz="4" w:space="0" w:color="000000"/>
            </w:tcBorders>
          </w:tcPr>
          <w:p w14:paraId="7E9A2CA6" w14:textId="77777777" w:rsidR="006E64CE" w:rsidRDefault="006E64CE" w:rsidP="000D1CD3">
            <w:pPr>
              <w:spacing w:line="276" w:lineRule="auto"/>
              <w:rPr>
                <w:b/>
                <w:color w:val="000000"/>
              </w:rPr>
            </w:pPr>
          </w:p>
          <w:p w14:paraId="7BAFDD7A" w14:textId="77777777" w:rsidR="006E64CE" w:rsidRDefault="006E64CE" w:rsidP="000D1CD3">
            <w:pPr>
              <w:spacing w:line="276" w:lineRule="auto"/>
              <w:rPr>
                <w:b/>
                <w:color w:val="000000"/>
              </w:rPr>
            </w:pPr>
            <w:r>
              <w:rPr>
                <w:b/>
                <w:color w:val="000000"/>
              </w:rPr>
              <w:t>Ciljevi provedbe programa u razdoblju 2023.-2025.</w:t>
            </w:r>
          </w:p>
          <w:p w14:paraId="24D09738" w14:textId="77777777" w:rsidR="006E64CE" w:rsidRDefault="006E64CE" w:rsidP="000D1CD3">
            <w:pPr>
              <w:adjustRightInd w:val="0"/>
              <w:spacing w:line="276" w:lineRule="auto"/>
              <w:jc w:val="both"/>
              <w:rPr>
                <w:color w:val="000000"/>
              </w:rPr>
            </w:pPr>
            <w:r>
              <w:rPr>
                <w:rFonts w:eastAsia="SimSun"/>
                <w:kern w:val="3"/>
              </w:rPr>
              <w:t>Cilj provedbe programa je stručno i pravovremeno obavljanje svih obaveza Službeničkog suda propisanih Zakonom, a pokazatelj je broj sporova pred Službeničkim sudom.</w:t>
            </w:r>
          </w:p>
        </w:tc>
      </w:tr>
    </w:tbl>
    <w:p w14:paraId="26EB0CA6" w14:textId="77777777" w:rsidR="006E64CE" w:rsidRDefault="006E64CE" w:rsidP="006E64CE">
      <w:pPr>
        <w:tabs>
          <w:tab w:val="left" w:pos="5220"/>
        </w:tabs>
        <w:jc w:val="both"/>
        <w:rPr>
          <w:b/>
          <w:bCs/>
          <w:sz w:val="28"/>
          <w:szCs w:val="28"/>
          <w:lang w:eastAsia="en-US"/>
        </w:rPr>
      </w:pPr>
    </w:p>
    <w:p w14:paraId="2250FCAC" w14:textId="77777777" w:rsidR="006E64CE" w:rsidRDefault="006E64CE" w:rsidP="006E64CE">
      <w:pPr>
        <w:tabs>
          <w:tab w:val="left" w:pos="5220"/>
        </w:tabs>
        <w:jc w:val="both"/>
        <w:rPr>
          <w:b/>
          <w:bCs/>
          <w:sz w:val="28"/>
          <w:szCs w:val="28"/>
        </w:rPr>
      </w:pPr>
    </w:p>
    <w:p w14:paraId="17FA0716" w14:textId="77777777" w:rsidR="006E64CE" w:rsidRDefault="006E64CE" w:rsidP="006E64CE">
      <w:pPr>
        <w:tabs>
          <w:tab w:val="left" w:pos="5220"/>
        </w:tabs>
        <w:jc w:val="both"/>
        <w:rPr>
          <w:b/>
          <w:bCs/>
          <w:sz w:val="28"/>
          <w:szCs w:val="28"/>
        </w:rPr>
      </w:pPr>
      <w:r>
        <w:rPr>
          <w:b/>
          <w:bCs/>
          <w:sz w:val="28"/>
          <w:szCs w:val="28"/>
        </w:rPr>
        <w:t>Odsjek za opće poslove</w:t>
      </w:r>
    </w:p>
    <w:p w14:paraId="6DEE9E19" w14:textId="77777777" w:rsidR="006E64CE" w:rsidRDefault="006E64CE" w:rsidP="006E64CE">
      <w:pPr>
        <w:tabs>
          <w:tab w:val="left" w:pos="5220"/>
        </w:tabs>
        <w:jc w:val="both"/>
        <w:rPr>
          <w:b/>
          <w:bCs/>
          <w:sz w:val="28"/>
          <w:szCs w:val="28"/>
        </w:rPr>
      </w:pPr>
    </w:p>
    <w:tbl>
      <w:tblPr>
        <w:tblW w:w="10200" w:type="dxa"/>
        <w:tblInd w:w="-318" w:type="dxa"/>
        <w:tblLayout w:type="fixed"/>
        <w:tblLook w:val="04A0" w:firstRow="1" w:lastRow="0" w:firstColumn="1" w:lastColumn="0" w:noHBand="0" w:noVBand="1"/>
      </w:tblPr>
      <w:tblGrid>
        <w:gridCol w:w="10200"/>
      </w:tblGrid>
      <w:tr w:rsidR="006E64CE" w14:paraId="45F23C72" w14:textId="77777777" w:rsidTr="000D1CD3">
        <w:trPr>
          <w:trHeight w:val="490"/>
        </w:trPr>
        <w:tc>
          <w:tcPr>
            <w:tcW w:w="102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6340D61" w14:textId="77777777" w:rsidR="006E64CE" w:rsidRDefault="006E64CE" w:rsidP="000D1CD3">
            <w:pPr>
              <w:spacing w:line="276" w:lineRule="auto"/>
              <w:rPr>
                <w:b/>
                <w:bCs/>
                <w:i/>
                <w:iCs/>
              </w:rPr>
            </w:pPr>
            <w:r>
              <w:rPr>
                <w:b/>
                <w:bCs/>
                <w:i/>
                <w:iCs/>
              </w:rPr>
              <w:t>PROGRAM: 1001 Tekući izdaci</w:t>
            </w:r>
          </w:p>
        </w:tc>
      </w:tr>
      <w:tr w:rsidR="006E64CE" w14:paraId="4386C674"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7905C524" w14:textId="77777777" w:rsidR="006E64CE" w:rsidRDefault="006E64CE" w:rsidP="000D1CD3">
            <w:pPr>
              <w:suppressAutoHyphens/>
              <w:spacing w:line="276" w:lineRule="auto"/>
              <w:jc w:val="both"/>
              <w:textAlignment w:val="baseline"/>
              <w:rPr>
                <w:rFonts w:eastAsia="SimSun"/>
                <w:b/>
                <w:color w:val="000000"/>
                <w:kern w:val="3"/>
                <w:sz w:val="22"/>
                <w:szCs w:val="22"/>
              </w:rPr>
            </w:pPr>
          </w:p>
          <w:p w14:paraId="6D68ED36" w14:textId="77777777" w:rsidR="006E64CE" w:rsidRDefault="006E64CE" w:rsidP="000D1CD3">
            <w:pPr>
              <w:suppressAutoHyphens/>
              <w:spacing w:line="276" w:lineRule="auto"/>
              <w:jc w:val="both"/>
              <w:textAlignment w:val="baseline"/>
              <w:rPr>
                <w:rFonts w:eastAsia="SimSun"/>
                <w:color w:val="000000"/>
                <w:kern w:val="3"/>
              </w:rPr>
            </w:pPr>
            <w:r>
              <w:rPr>
                <w:rFonts w:eastAsia="SimSun"/>
                <w:b/>
                <w:color w:val="000000"/>
                <w:kern w:val="3"/>
              </w:rPr>
              <w:t>Opis programa</w:t>
            </w:r>
            <w:r>
              <w:rPr>
                <w:rFonts w:eastAsia="SimSun"/>
                <w:color w:val="000000"/>
                <w:kern w:val="3"/>
              </w:rPr>
              <w:t xml:space="preserve">: </w:t>
            </w:r>
          </w:p>
          <w:p w14:paraId="6D6129A0" w14:textId="77777777" w:rsidR="006E64CE" w:rsidRDefault="006E64CE" w:rsidP="000D1CD3">
            <w:pPr>
              <w:suppressAutoHyphens/>
              <w:spacing w:line="276" w:lineRule="auto"/>
              <w:jc w:val="both"/>
              <w:textAlignment w:val="baseline"/>
              <w:rPr>
                <w:rFonts w:eastAsia="SimSun"/>
                <w:color w:val="000000"/>
                <w:kern w:val="3"/>
              </w:rPr>
            </w:pPr>
            <w:r>
              <w:rPr>
                <w:rFonts w:eastAsia="SimSun"/>
                <w:kern w:val="3"/>
              </w:rPr>
              <w:t>Ovim programom planiraju se sredstva za pripremu i objavu službenog glasila Međimurske županije „Službeni glasnik Međimurske županije“ u kojem se objavljuju odluke, rješenja, zaključci i drugi opći akti, razvojni programi i planovi što ih donose tijela Županije, te akti jedinica lokalne samouprave s područja Županije po posebnom sporazumu.</w:t>
            </w:r>
          </w:p>
        </w:tc>
      </w:tr>
      <w:tr w:rsidR="006E64CE" w14:paraId="2E547834"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24781633" w14:textId="77777777" w:rsidR="006E64CE" w:rsidRDefault="006E64CE" w:rsidP="000D1CD3">
            <w:pPr>
              <w:spacing w:line="276" w:lineRule="auto"/>
              <w:rPr>
                <w:b/>
                <w:color w:val="000000"/>
              </w:rPr>
            </w:pPr>
          </w:p>
          <w:p w14:paraId="2DF87600" w14:textId="77777777" w:rsidR="006E64CE" w:rsidRDefault="006E64CE" w:rsidP="000D1CD3">
            <w:pPr>
              <w:spacing w:line="276" w:lineRule="auto"/>
              <w:rPr>
                <w:color w:val="000000"/>
              </w:rPr>
            </w:pPr>
            <w:r>
              <w:rPr>
                <w:b/>
                <w:color w:val="000000"/>
              </w:rPr>
              <w:t>Zakonske i druge pravne osnove programa</w:t>
            </w:r>
            <w:r>
              <w:rPr>
                <w:color w:val="000000"/>
              </w:rPr>
              <w:t>:</w:t>
            </w:r>
          </w:p>
          <w:p w14:paraId="2FD39ED0" w14:textId="77777777" w:rsidR="006E64CE" w:rsidRDefault="006E64CE" w:rsidP="000D1CD3">
            <w:pPr>
              <w:suppressAutoHyphens/>
              <w:spacing w:line="276" w:lineRule="auto"/>
              <w:jc w:val="both"/>
              <w:textAlignment w:val="baseline"/>
              <w:rPr>
                <w:rFonts w:eastAsia="SimSun"/>
                <w:i/>
                <w:kern w:val="3"/>
                <w:lang w:eastAsia="en-US"/>
              </w:rPr>
            </w:pPr>
            <w:r>
              <w:rPr>
                <w:rFonts w:eastAsia="SimSun"/>
                <w:kern w:val="3"/>
              </w:rPr>
              <w:t>-</w:t>
            </w:r>
            <w:r>
              <w:rPr>
                <w:rFonts w:eastAsia="SimSun"/>
                <w:i/>
                <w:kern w:val="3"/>
              </w:rPr>
              <w:t>Zakon o lokalnoj i područnoj (regionalnoj) samoupravi</w:t>
            </w:r>
          </w:p>
          <w:p w14:paraId="64806FF8" w14:textId="77777777" w:rsidR="006E64CE" w:rsidRDefault="006E64CE" w:rsidP="000D1CD3">
            <w:pPr>
              <w:suppressAutoHyphens/>
              <w:spacing w:line="276" w:lineRule="auto"/>
              <w:jc w:val="both"/>
              <w:textAlignment w:val="baseline"/>
              <w:rPr>
                <w:rFonts w:eastAsia="SimSun"/>
                <w:kern w:val="3"/>
              </w:rPr>
            </w:pPr>
            <w:r>
              <w:rPr>
                <w:rFonts w:eastAsia="SimSun"/>
                <w:i/>
                <w:kern w:val="3"/>
              </w:rPr>
              <w:t>-Statut Međimurske županije</w:t>
            </w:r>
          </w:p>
        </w:tc>
      </w:tr>
      <w:tr w:rsidR="006E64CE" w14:paraId="6A0FE6B6"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79942712" w14:textId="77777777" w:rsidR="006E64CE" w:rsidRDefault="006E64CE" w:rsidP="000D1CD3">
            <w:pPr>
              <w:spacing w:line="276" w:lineRule="auto"/>
              <w:rPr>
                <w:b/>
                <w:bCs/>
              </w:rPr>
            </w:pPr>
          </w:p>
          <w:p w14:paraId="43ABE8FB" w14:textId="77777777" w:rsidR="006E64CE" w:rsidRDefault="006E64CE" w:rsidP="000D1CD3">
            <w:pPr>
              <w:spacing w:line="276" w:lineRule="auto"/>
              <w:rPr>
                <w:b/>
                <w:bCs/>
              </w:rPr>
            </w:pPr>
            <w:r>
              <w:rPr>
                <w:b/>
                <w:bCs/>
              </w:rPr>
              <w:t xml:space="preserve">PROCJENA I ISHODIŠTE POTREBNIH SREDSTAVA: </w:t>
            </w:r>
          </w:p>
          <w:p w14:paraId="3515C05F" w14:textId="77777777" w:rsidR="006E64CE" w:rsidRDefault="006E64CE" w:rsidP="000D1CD3">
            <w:pPr>
              <w:spacing w:line="276" w:lineRule="auto"/>
              <w:rPr>
                <w:lang w:eastAsia="en-US"/>
              </w:rPr>
            </w:pPr>
            <w:r>
              <w:t>Unutar programa planiraju se slijedeće aktivnosti/projekti:</w:t>
            </w:r>
          </w:p>
          <w:p w14:paraId="1E81D887" w14:textId="77777777" w:rsidR="006E64CE" w:rsidRDefault="006E64CE" w:rsidP="000D1CD3">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903"/>
              <w:gridCol w:w="1294"/>
              <w:gridCol w:w="1276"/>
              <w:gridCol w:w="1276"/>
            </w:tblGrid>
            <w:tr w:rsidR="006E64CE" w14:paraId="57717ADE"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hideMark/>
                </w:tcPr>
                <w:p w14:paraId="765C689D"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proofErr w:type="spellStart"/>
                  <w:r>
                    <w:rPr>
                      <w:rFonts w:asciiTheme="minorHAnsi" w:eastAsia="SimSun" w:hAnsiTheme="minorHAnsi" w:cstheme="minorHAnsi"/>
                      <w:b/>
                      <w:kern w:val="3"/>
                      <w:sz w:val="20"/>
                      <w:szCs w:val="20"/>
                    </w:rPr>
                    <w:t>R.b</w:t>
                  </w:r>
                  <w:proofErr w:type="spellEnd"/>
                  <w:r>
                    <w:rPr>
                      <w:rFonts w:asciiTheme="minorHAnsi" w:eastAsia="SimSun" w:hAnsiTheme="minorHAnsi" w:cstheme="minorHAnsi"/>
                      <w:b/>
                      <w:kern w:val="3"/>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2264A5E"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Naziv aktivnosti/projekta</w:t>
                  </w:r>
                </w:p>
              </w:tc>
              <w:tc>
                <w:tcPr>
                  <w:tcW w:w="19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FFD164" w14:textId="77777777" w:rsidR="006E64CE" w:rsidRPr="00AC2E17" w:rsidRDefault="006E64CE" w:rsidP="000D1CD3">
                  <w:pPr>
                    <w:keepNext/>
                    <w:jc w:val="center"/>
                    <w:outlineLvl w:val="6"/>
                    <w:rPr>
                      <w:rFonts w:asciiTheme="minorHAnsi" w:hAnsiTheme="minorHAnsi" w:cstheme="minorHAnsi"/>
                      <w:b/>
                      <w:bCs/>
                      <w:sz w:val="20"/>
                      <w:szCs w:val="20"/>
                    </w:rPr>
                  </w:pPr>
                  <w:r w:rsidRPr="00AC2E17">
                    <w:rPr>
                      <w:rFonts w:asciiTheme="minorHAnsi" w:hAnsiTheme="minorHAnsi" w:cstheme="minorHAnsi"/>
                      <w:b/>
                      <w:bCs/>
                      <w:sz w:val="20"/>
                      <w:szCs w:val="20"/>
                    </w:rPr>
                    <w:t>Plan 2023.</w:t>
                  </w:r>
                </w:p>
                <w:p w14:paraId="6E10A99D"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AC2E17">
                    <w:rPr>
                      <w:rFonts w:asciiTheme="minorHAnsi" w:hAnsiTheme="minorHAnsi" w:cstheme="minorHAnsi"/>
                      <w:b/>
                      <w:bCs/>
                      <w:sz w:val="20"/>
                      <w:szCs w:val="20"/>
                    </w:rPr>
                    <w:t>EUR</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center"/>
                </w:tcPr>
                <w:p w14:paraId="1047E665"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15E7BFF"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0C7AE2C"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I</w:t>
                  </w:r>
                  <w:r w:rsidRPr="00FD2968">
                    <w:rPr>
                      <w:rFonts w:asciiTheme="minorHAnsi" w:hAnsiTheme="minorHAnsi" w:cstheme="minorHAnsi"/>
                      <w:b/>
                      <w:bCs/>
                      <w:sz w:val="20"/>
                      <w:szCs w:val="20"/>
                    </w:rPr>
                    <w:t>.</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r>
            <w:tr w:rsidR="006E64CE" w14:paraId="60CFC4DA"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hideMark/>
                </w:tcPr>
                <w:p w14:paraId="378368EC"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14:paraId="475CEA25"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Materijalni troškovi i usluge</w:t>
                  </w:r>
                </w:p>
              </w:tc>
              <w:tc>
                <w:tcPr>
                  <w:tcW w:w="1903" w:type="dxa"/>
                  <w:tcBorders>
                    <w:top w:val="single" w:sz="4" w:space="0" w:color="auto"/>
                    <w:left w:val="single" w:sz="4" w:space="0" w:color="auto"/>
                    <w:bottom w:val="single" w:sz="4" w:space="0" w:color="auto"/>
                    <w:right w:val="single" w:sz="4" w:space="0" w:color="auto"/>
                  </w:tcBorders>
                  <w:hideMark/>
                </w:tcPr>
                <w:p w14:paraId="528F6110"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29.200,00</w:t>
                  </w:r>
                </w:p>
              </w:tc>
              <w:tc>
                <w:tcPr>
                  <w:tcW w:w="1294" w:type="dxa"/>
                  <w:tcBorders>
                    <w:top w:val="single" w:sz="4" w:space="0" w:color="auto"/>
                    <w:left w:val="single" w:sz="4" w:space="0" w:color="auto"/>
                    <w:bottom w:val="single" w:sz="4" w:space="0" w:color="auto"/>
                    <w:right w:val="single" w:sz="4" w:space="0" w:color="auto"/>
                  </w:tcBorders>
                </w:tcPr>
                <w:p w14:paraId="618B718F"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29.200,00</w:t>
                  </w:r>
                </w:p>
              </w:tc>
              <w:tc>
                <w:tcPr>
                  <w:tcW w:w="1276" w:type="dxa"/>
                  <w:tcBorders>
                    <w:top w:val="single" w:sz="4" w:space="0" w:color="auto"/>
                    <w:left w:val="single" w:sz="4" w:space="0" w:color="auto"/>
                    <w:bottom w:val="single" w:sz="4" w:space="0" w:color="auto"/>
                    <w:right w:val="single" w:sz="4" w:space="0" w:color="auto"/>
                  </w:tcBorders>
                </w:tcPr>
                <w:p w14:paraId="3D90777B"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276" w:type="dxa"/>
                  <w:tcBorders>
                    <w:top w:val="single" w:sz="4" w:space="0" w:color="auto"/>
                    <w:left w:val="single" w:sz="4" w:space="0" w:color="auto"/>
                    <w:bottom w:val="single" w:sz="4" w:space="0" w:color="auto"/>
                    <w:right w:val="single" w:sz="4" w:space="0" w:color="auto"/>
                  </w:tcBorders>
                </w:tcPr>
                <w:p w14:paraId="6A447F2D"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29.200,00</w:t>
                  </w:r>
                </w:p>
              </w:tc>
            </w:tr>
            <w:tr w:rsidR="006E64CE" w14:paraId="00A47B94"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1DBFC16E"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06C5175"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903" w:type="dxa"/>
                  <w:tcBorders>
                    <w:top w:val="single" w:sz="4" w:space="0" w:color="auto"/>
                    <w:left w:val="single" w:sz="4" w:space="0" w:color="auto"/>
                    <w:bottom w:val="single" w:sz="4" w:space="0" w:color="auto"/>
                    <w:right w:val="single" w:sz="4" w:space="0" w:color="auto"/>
                  </w:tcBorders>
                  <w:shd w:val="clear" w:color="auto" w:fill="D9D9D9"/>
                  <w:hideMark/>
                </w:tcPr>
                <w:p w14:paraId="367DCDB2"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29.200,00</w:t>
                  </w:r>
                </w:p>
              </w:tc>
              <w:tc>
                <w:tcPr>
                  <w:tcW w:w="1294" w:type="dxa"/>
                  <w:tcBorders>
                    <w:top w:val="single" w:sz="4" w:space="0" w:color="auto"/>
                    <w:left w:val="single" w:sz="4" w:space="0" w:color="auto"/>
                    <w:bottom w:val="single" w:sz="4" w:space="0" w:color="auto"/>
                    <w:right w:val="single" w:sz="4" w:space="0" w:color="auto"/>
                  </w:tcBorders>
                  <w:shd w:val="clear" w:color="auto" w:fill="D9D9D9"/>
                </w:tcPr>
                <w:p w14:paraId="1348F77D"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29.200,00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14B375F"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D9823DB"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29.200,00</w:t>
                  </w:r>
                </w:p>
              </w:tc>
            </w:tr>
          </w:tbl>
          <w:p w14:paraId="41258959" w14:textId="77777777" w:rsidR="006E64CE" w:rsidRDefault="006E64CE" w:rsidP="000D1CD3">
            <w:pPr>
              <w:suppressAutoHyphens/>
              <w:spacing w:line="276" w:lineRule="auto"/>
              <w:jc w:val="both"/>
              <w:textAlignment w:val="baseline"/>
              <w:rPr>
                <w:rFonts w:eastAsia="SimSun"/>
                <w:kern w:val="3"/>
                <w:sz w:val="22"/>
                <w:szCs w:val="22"/>
              </w:rPr>
            </w:pPr>
          </w:p>
          <w:p w14:paraId="5812F818" w14:textId="77777777" w:rsidR="006E64CE" w:rsidRDefault="006E64CE" w:rsidP="000D1CD3">
            <w:pPr>
              <w:suppressAutoHyphens/>
              <w:spacing w:line="276" w:lineRule="auto"/>
              <w:jc w:val="both"/>
              <w:textAlignment w:val="baseline"/>
              <w:rPr>
                <w:rFonts w:eastAsia="SimSun"/>
                <w:kern w:val="3"/>
              </w:rPr>
            </w:pPr>
            <w:r>
              <w:rPr>
                <w:rFonts w:eastAsia="SimSun"/>
                <w:kern w:val="3"/>
              </w:rPr>
              <w:t>Ova aktivnost planirana je za pripremu i objavu službenog glasila „Službeni glasnik Međimurske županije“ u kojem se objavljuju odluke, rješenja, zaključci i drugi opći akti, razvojni programi i planovi što ih donose tijela Županije, te akti jedinica lokalne samouprave s područja Županije po posebnom sporazumu.</w:t>
            </w:r>
          </w:p>
          <w:p w14:paraId="6AC49113"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11FE765F" w14:textId="77777777" w:rsidR="006E64CE" w:rsidRDefault="006E64CE" w:rsidP="000D1CD3">
            <w:pPr>
              <w:suppressAutoHyphens/>
              <w:spacing w:line="276" w:lineRule="auto"/>
              <w:jc w:val="both"/>
              <w:textAlignment w:val="baseline"/>
              <w:rPr>
                <w:rFonts w:eastAsia="SimSun"/>
                <w:kern w:val="3"/>
              </w:rPr>
            </w:pPr>
          </w:p>
        </w:tc>
      </w:tr>
      <w:tr w:rsidR="006E64CE" w14:paraId="1494C4E4" w14:textId="77777777" w:rsidTr="000D1CD3">
        <w:trPr>
          <w:trHeight w:val="584"/>
        </w:trPr>
        <w:tc>
          <w:tcPr>
            <w:tcW w:w="10207" w:type="dxa"/>
            <w:tcBorders>
              <w:top w:val="single" w:sz="4" w:space="0" w:color="auto"/>
              <w:left w:val="single" w:sz="4" w:space="0" w:color="auto"/>
              <w:bottom w:val="single" w:sz="4" w:space="0" w:color="auto"/>
              <w:right w:val="single" w:sz="4" w:space="0" w:color="000000"/>
            </w:tcBorders>
          </w:tcPr>
          <w:p w14:paraId="7F12C9E7" w14:textId="77777777" w:rsidR="006E64CE" w:rsidRDefault="006E64CE" w:rsidP="000D1CD3">
            <w:pPr>
              <w:spacing w:line="276" w:lineRule="auto"/>
              <w:rPr>
                <w:b/>
                <w:color w:val="000000"/>
              </w:rPr>
            </w:pPr>
          </w:p>
          <w:p w14:paraId="0ED89171" w14:textId="77777777" w:rsidR="006E64CE" w:rsidRDefault="006E64CE" w:rsidP="000D1CD3">
            <w:pPr>
              <w:spacing w:line="276" w:lineRule="auto"/>
              <w:rPr>
                <w:b/>
                <w:color w:val="000000"/>
              </w:rPr>
            </w:pPr>
            <w:r>
              <w:rPr>
                <w:b/>
                <w:color w:val="000000"/>
              </w:rPr>
              <w:t>Ciljevi provedbe programa u razdoblju 2023.-2025.</w:t>
            </w:r>
          </w:p>
          <w:p w14:paraId="25504C88" w14:textId="77777777" w:rsidR="006E64CE" w:rsidRDefault="006E64CE" w:rsidP="000D1CD3">
            <w:pPr>
              <w:adjustRightInd w:val="0"/>
              <w:spacing w:line="276" w:lineRule="auto"/>
              <w:jc w:val="both"/>
              <w:rPr>
                <w:color w:val="000000"/>
              </w:rPr>
            </w:pPr>
            <w:r>
              <w:rPr>
                <w:rFonts w:eastAsia="SimSun"/>
                <w:kern w:val="3"/>
              </w:rPr>
              <w:t>Cilj provedbe programa je stručno i pravovremeno obavljanje poslova propisanih zakonom i aktima Međimurske županije, vezano za objavu akata u službenom glasilu.</w:t>
            </w:r>
          </w:p>
        </w:tc>
      </w:tr>
    </w:tbl>
    <w:p w14:paraId="2A521D3F" w14:textId="77777777" w:rsidR="006E64CE" w:rsidRPr="00932039" w:rsidRDefault="006E64CE" w:rsidP="006E64CE">
      <w:pPr>
        <w:rPr>
          <w:rFonts w:ascii="Arial MT" w:eastAsia="Arial MT" w:hAnsi="Arial MT" w:cs="Arial MT"/>
          <w:sz w:val="22"/>
          <w:szCs w:val="22"/>
          <w:lang w:eastAsia="en-US"/>
        </w:rPr>
      </w:pPr>
    </w:p>
    <w:p w14:paraId="2B38B921" w14:textId="0CFF5EE9" w:rsidR="00486528" w:rsidRDefault="00486528">
      <w:pPr>
        <w:spacing w:after="160" w:line="259" w:lineRule="auto"/>
      </w:pPr>
      <w:r>
        <w:br w:type="page"/>
      </w:r>
    </w:p>
    <w:p w14:paraId="3BE8B9C8" w14:textId="77777777" w:rsidR="006E64CE" w:rsidRDefault="006E64CE" w:rsidP="006E64CE"/>
    <w:tbl>
      <w:tblPr>
        <w:tblW w:w="10200" w:type="dxa"/>
        <w:tblInd w:w="-318" w:type="dxa"/>
        <w:tblLayout w:type="fixed"/>
        <w:tblLook w:val="04A0" w:firstRow="1" w:lastRow="0" w:firstColumn="1" w:lastColumn="0" w:noHBand="0" w:noVBand="1"/>
      </w:tblPr>
      <w:tblGrid>
        <w:gridCol w:w="10200"/>
      </w:tblGrid>
      <w:tr w:rsidR="006E64CE" w14:paraId="67E444BA" w14:textId="77777777" w:rsidTr="000D1CD3">
        <w:trPr>
          <w:trHeight w:val="454"/>
        </w:trPr>
        <w:tc>
          <w:tcPr>
            <w:tcW w:w="102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A22E627" w14:textId="77777777" w:rsidR="006E64CE" w:rsidRDefault="006E64CE" w:rsidP="000D1CD3">
            <w:pPr>
              <w:spacing w:line="276" w:lineRule="auto"/>
              <w:rPr>
                <w:b/>
                <w:bCs/>
                <w:i/>
                <w:iCs/>
              </w:rPr>
            </w:pPr>
            <w:r>
              <w:rPr>
                <w:b/>
                <w:bCs/>
                <w:i/>
                <w:iCs/>
              </w:rPr>
              <w:t>PROGRAM: 1004 Vatrogastvo</w:t>
            </w:r>
          </w:p>
        </w:tc>
      </w:tr>
      <w:tr w:rsidR="006E64CE" w14:paraId="582742F2"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3B2D7640" w14:textId="77777777" w:rsidR="006E64CE" w:rsidRDefault="006E64CE" w:rsidP="000D1CD3">
            <w:pPr>
              <w:suppressAutoHyphens/>
              <w:spacing w:line="276" w:lineRule="auto"/>
              <w:jc w:val="both"/>
              <w:textAlignment w:val="baseline"/>
              <w:rPr>
                <w:rFonts w:eastAsia="SimSun"/>
                <w:b/>
                <w:color w:val="000000"/>
                <w:kern w:val="3"/>
                <w:sz w:val="22"/>
                <w:szCs w:val="22"/>
              </w:rPr>
            </w:pPr>
          </w:p>
          <w:p w14:paraId="5A1E578E" w14:textId="77777777" w:rsidR="006E64CE" w:rsidRDefault="006E64CE" w:rsidP="000D1CD3">
            <w:pPr>
              <w:suppressAutoHyphens/>
              <w:spacing w:line="276" w:lineRule="auto"/>
              <w:jc w:val="both"/>
              <w:textAlignment w:val="baseline"/>
              <w:rPr>
                <w:rFonts w:eastAsia="SimSun"/>
                <w:color w:val="000000"/>
                <w:kern w:val="3"/>
              </w:rPr>
            </w:pPr>
            <w:r>
              <w:rPr>
                <w:rFonts w:eastAsia="SimSun"/>
                <w:b/>
                <w:color w:val="000000"/>
                <w:kern w:val="3"/>
              </w:rPr>
              <w:t>Opis programa</w:t>
            </w:r>
            <w:r>
              <w:rPr>
                <w:rFonts w:eastAsia="SimSun"/>
                <w:color w:val="000000"/>
                <w:kern w:val="3"/>
              </w:rPr>
              <w:t xml:space="preserve">: </w:t>
            </w:r>
          </w:p>
          <w:p w14:paraId="5911C86A" w14:textId="77777777" w:rsidR="006E64CE" w:rsidRDefault="006E64CE" w:rsidP="000D1CD3">
            <w:pPr>
              <w:suppressAutoHyphens/>
              <w:spacing w:line="276" w:lineRule="auto"/>
              <w:jc w:val="both"/>
              <w:textAlignment w:val="baseline"/>
              <w:rPr>
                <w:rFonts w:eastAsia="SimSun"/>
                <w:kern w:val="3"/>
                <w:lang w:eastAsia="en-US"/>
              </w:rPr>
            </w:pPr>
            <w:r>
              <w:rPr>
                <w:rFonts w:eastAsia="SimSun"/>
                <w:kern w:val="3"/>
              </w:rPr>
              <w:t>Ovim programom planiraju se sredstva za:</w:t>
            </w:r>
          </w:p>
          <w:p w14:paraId="1A425E94" w14:textId="77777777" w:rsidR="006E64CE" w:rsidRDefault="006E64CE" w:rsidP="000D1CD3">
            <w:pPr>
              <w:suppressAutoHyphens/>
              <w:spacing w:line="276" w:lineRule="auto"/>
              <w:textAlignment w:val="baseline"/>
              <w:rPr>
                <w:rFonts w:eastAsia="SimSun"/>
                <w:kern w:val="3"/>
              </w:rPr>
            </w:pPr>
            <w:r>
              <w:rPr>
                <w:rFonts w:eastAsia="SimSun"/>
                <w:kern w:val="3"/>
              </w:rPr>
              <w:t>-djelovanje i aktivnosti Vatrogasne zajednice Međimurske županije</w:t>
            </w:r>
          </w:p>
          <w:p w14:paraId="7F3325F5" w14:textId="77777777" w:rsidR="006E64CE" w:rsidRDefault="006E64CE" w:rsidP="000D1CD3">
            <w:pPr>
              <w:suppressAutoHyphens/>
              <w:spacing w:line="276" w:lineRule="auto"/>
              <w:textAlignment w:val="baseline"/>
              <w:rPr>
                <w:rFonts w:eastAsia="SimSun"/>
                <w:kern w:val="3"/>
              </w:rPr>
            </w:pPr>
            <w:r>
              <w:rPr>
                <w:rFonts w:eastAsia="SimSun"/>
                <w:kern w:val="3"/>
              </w:rPr>
              <w:t>-djelovanje Javne vatrogasne postrojbe Čakovec</w:t>
            </w:r>
          </w:p>
          <w:p w14:paraId="6844322B" w14:textId="77777777" w:rsidR="006E64CE" w:rsidRDefault="006E64CE" w:rsidP="000D1CD3">
            <w:pPr>
              <w:suppressAutoHyphens/>
              <w:spacing w:line="276" w:lineRule="auto"/>
              <w:textAlignment w:val="baseline"/>
              <w:rPr>
                <w:rFonts w:eastAsia="SimSun"/>
                <w:kern w:val="3"/>
              </w:rPr>
            </w:pPr>
            <w:r>
              <w:rPr>
                <w:rFonts w:eastAsia="SimSun"/>
                <w:kern w:val="3"/>
              </w:rPr>
              <w:t>-civilnu zaštitu</w:t>
            </w:r>
          </w:p>
          <w:p w14:paraId="1B4599BA" w14:textId="77777777" w:rsidR="006E64CE" w:rsidRDefault="006E64CE" w:rsidP="000D1CD3">
            <w:pPr>
              <w:suppressAutoHyphens/>
              <w:spacing w:line="276" w:lineRule="auto"/>
              <w:textAlignment w:val="baseline"/>
              <w:rPr>
                <w:rFonts w:eastAsia="SimSun"/>
                <w:color w:val="000000"/>
                <w:kern w:val="3"/>
              </w:rPr>
            </w:pPr>
            <w:r>
              <w:rPr>
                <w:rFonts w:eastAsia="SimSun"/>
                <w:kern w:val="3"/>
              </w:rPr>
              <w:t>-redovno poslovanje Hrvatske gorske službe spašavanja-Stanice Čakovec, te sufinanciranje      izgradnje Regionalnog centra HGSS-Stanice Čakovec</w:t>
            </w:r>
          </w:p>
        </w:tc>
      </w:tr>
      <w:tr w:rsidR="006E64CE" w14:paraId="2FC3C135"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7540179A" w14:textId="77777777" w:rsidR="006E64CE" w:rsidRDefault="006E64CE" w:rsidP="000D1CD3">
            <w:pPr>
              <w:spacing w:line="276" w:lineRule="auto"/>
              <w:rPr>
                <w:b/>
                <w:color w:val="000000"/>
              </w:rPr>
            </w:pPr>
          </w:p>
          <w:p w14:paraId="36D6590B" w14:textId="77777777" w:rsidR="006E64CE" w:rsidRDefault="006E64CE" w:rsidP="000D1CD3">
            <w:pPr>
              <w:spacing w:line="276" w:lineRule="auto"/>
              <w:rPr>
                <w:color w:val="000000"/>
              </w:rPr>
            </w:pPr>
            <w:r>
              <w:rPr>
                <w:b/>
                <w:color w:val="000000"/>
              </w:rPr>
              <w:t>Zakonske i druge pravne osnove programa</w:t>
            </w:r>
            <w:r>
              <w:rPr>
                <w:color w:val="000000"/>
              </w:rPr>
              <w:t>:</w:t>
            </w:r>
          </w:p>
          <w:p w14:paraId="5822DCA0" w14:textId="77777777" w:rsidR="006E64CE" w:rsidRDefault="006E64CE" w:rsidP="000D1CD3">
            <w:pPr>
              <w:suppressAutoHyphens/>
              <w:spacing w:line="276" w:lineRule="auto"/>
              <w:jc w:val="both"/>
              <w:textAlignment w:val="baseline"/>
              <w:rPr>
                <w:rFonts w:eastAsia="SimSun"/>
                <w:i/>
                <w:kern w:val="3"/>
                <w:lang w:eastAsia="en-US"/>
              </w:rPr>
            </w:pPr>
            <w:r>
              <w:rPr>
                <w:rFonts w:eastAsia="SimSun"/>
                <w:kern w:val="3"/>
              </w:rPr>
              <w:t>-</w:t>
            </w:r>
            <w:r>
              <w:rPr>
                <w:rFonts w:eastAsia="SimSun"/>
                <w:i/>
                <w:kern w:val="3"/>
              </w:rPr>
              <w:t>Zakon o vatrogastvu</w:t>
            </w:r>
          </w:p>
          <w:p w14:paraId="4C76D9F7" w14:textId="77777777" w:rsidR="006E64CE" w:rsidRDefault="006E64CE" w:rsidP="000D1CD3">
            <w:pPr>
              <w:suppressAutoHyphens/>
              <w:spacing w:line="276" w:lineRule="auto"/>
              <w:textAlignment w:val="baseline"/>
              <w:rPr>
                <w:rFonts w:eastAsia="SimSun"/>
                <w:i/>
                <w:kern w:val="3"/>
              </w:rPr>
            </w:pPr>
            <w:r>
              <w:rPr>
                <w:rFonts w:eastAsia="SimSun"/>
                <w:i/>
                <w:kern w:val="3"/>
              </w:rPr>
              <w:t>-Zakon o sustavu civilne zaštite</w:t>
            </w:r>
          </w:p>
          <w:p w14:paraId="0694AB88" w14:textId="77777777" w:rsidR="006E64CE" w:rsidRDefault="006E64CE" w:rsidP="000D1CD3">
            <w:pPr>
              <w:suppressAutoHyphens/>
              <w:spacing w:line="276" w:lineRule="auto"/>
              <w:textAlignment w:val="baseline"/>
              <w:rPr>
                <w:rFonts w:eastAsia="SimSun"/>
                <w:i/>
                <w:kern w:val="3"/>
              </w:rPr>
            </w:pPr>
            <w:r>
              <w:rPr>
                <w:rFonts w:eastAsia="SimSun"/>
                <w:i/>
                <w:kern w:val="3"/>
              </w:rPr>
              <w:t>-Zakon o Hrvatskoj gorskoj službi spašavanja</w:t>
            </w:r>
          </w:p>
          <w:p w14:paraId="108528DF" w14:textId="77777777" w:rsidR="006E64CE" w:rsidRDefault="006E64CE" w:rsidP="000D1CD3">
            <w:pPr>
              <w:suppressAutoHyphens/>
              <w:spacing w:line="276" w:lineRule="auto"/>
              <w:textAlignment w:val="baseline"/>
              <w:rPr>
                <w:rFonts w:eastAsia="SimSun"/>
                <w:i/>
                <w:kern w:val="3"/>
              </w:rPr>
            </w:pPr>
            <w:r>
              <w:rPr>
                <w:rFonts w:eastAsia="SimSun"/>
                <w:i/>
                <w:kern w:val="3"/>
              </w:rPr>
              <w:t>-Poslovnik o radu Stožera civilne zaštite Međimurske županije</w:t>
            </w:r>
          </w:p>
          <w:p w14:paraId="5F7DA9C8" w14:textId="77777777" w:rsidR="006E64CE" w:rsidRDefault="006E64CE" w:rsidP="000D1CD3">
            <w:pPr>
              <w:suppressAutoHyphens/>
              <w:spacing w:line="276" w:lineRule="auto"/>
              <w:textAlignment w:val="baseline"/>
              <w:rPr>
                <w:rFonts w:eastAsia="SimSun"/>
                <w:i/>
                <w:kern w:val="3"/>
              </w:rPr>
            </w:pPr>
            <w:r>
              <w:rPr>
                <w:rFonts w:eastAsia="SimSun"/>
                <w:i/>
                <w:kern w:val="3"/>
              </w:rPr>
              <w:t>-Sporazum o obavljanju operativnog vatrogasnog dežurstva Međimurske županije</w:t>
            </w:r>
          </w:p>
          <w:p w14:paraId="72E75564" w14:textId="77777777" w:rsidR="006E64CE" w:rsidRDefault="006E64CE" w:rsidP="000D1CD3">
            <w:pPr>
              <w:suppressAutoHyphens/>
              <w:spacing w:line="276" w:lineRule="auto"/>
              <w:textAlignment w:val="baseline"/>
              <w:rPr>
                <w:rFonts w:eastAsia="SimSun"/>
                <w:kern w:val="3"/>
              </w:rPr>
            </w:pPr>
            <w:r>
              <w:rPr>
                <w:rFonts w:eastAsia="SimSun"/>
                <w:kern w:val="3"/>
              </w:rPr>
              <w:t xml:space="preserve">-Sporazum o investicijskom ulaganju u obnovu objekta na prostoru bivše vojarne u Čakovcu kojeg je Međimurska </w:t>
            </w:r>
            <w:proofErr w:type="spellStart"/>
            <w:r>
              <w:rPr>
                <w:rFonts w:eastAsia="SimSun"/>
                <w:kern w:val="3"/>
              </w:rPr>
              <w:t>županijaustupila</w:t>
            </w:r>
            <w:proofErr w:type="spellEnd"/>
            <w:r>
              <w:rPr>
                <w:rFonts w:eastAsia="SimSun"/>
                <w:kern w:val="3"/>
              </w:rPr>
              <w:t xml:space="preserve"> Hrvatskoj gorskoj službi spašavanja, Stanici Čakovec, na korištenje</w:t>
            </w:r>
          </w:p>
        </w:tc>
      </w:tr>
      <w:tr w:rsidR="006E64CE" w14:paraId="007B57A9"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03D7ED0B" w14:textId="77777777" w:rsidR="006E64CE" w:rsidRDefault="006E64CE" w:rsidP="000D1CD3">
            <w:pPr>
              <w:spacing w:line="276" w:lineRule="auto"/>
              <w:rPr>
                <w:b/>
                <w:bCs/>
              </w:rPr>
            </w:pPr>
          </w:p>
          <w:p w14:paraId="0DAD69DC" w14:textId="77777777" w:rsidR="006E64CE" w:rsidRDefault="006E64CE" w:rsidP="000D1CD3">
            <w:pPr>
              <w:spacing w:line="276" w:lineRule="auto"/>
              <w:rPr>
                <w:b/>
                <w:bCs/>
              </w:rPr>
            </w:pPr>
            <w:r>
              <w:rPr>
                <w:b/>
                <w:bCs/>
              </w:rPr>
              <w:t xml:space="preserve">PROCJENA I ISHODIŠTE POTREBNIH SREDSTAVA: </w:t>
            </w:r>
          </w:p>
          <w:p w14:paraId="50C2CC80" w14:textId="77777777" w:rsidR="006E64CE" w:rsidRDefault="006E64CE" w:rsidP="000D1CD3">
            <w:pPr>
              <w:spacing w:line="276" w:lineRule="auto"/>
              <w:rPr>
                <w:lang w:eastAsia="en-US"/>
              </w:rPr>
            </w:pPr>
            <w:r>
              <w:t>Unutar programa planiraju se slijedeće aktivnosti/projekti:</w:t>
            </w:r>
          </w:p>
          <w:p w14:paraId="5C2C3173" w14:textId="77777777" w:rsidR="006E64CE" w:rsidRDefault="006E64CE" w:rsidP="000D1CD3">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3123"/>
              <w:gridCol w:w="1499"/>
              <w:gridCol w:w="1278"/>
              <w:gridCol w:w="1417"/>
              <w:gridCol w:w="1417"/>
            </w:tblGrid>
            <w:tr w:rsidR="006E64CE" w14:paraId="7DD7F520" w14:textId="77777777" w:rsidTr="000D1CD3">
              <w:trPr>
                <w:jc w:val="center"/>
              </w:trPr>
              <w:tc>
                <w:tcPr>
                  <w:tcW w:w="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71F8A6"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proofErr w:type="spellStart"/>
                  <w:r>
                    <w:rPr>
                      <w:rFonts w:asciiTheme="minorHAnsi" w:eastAsia="SimSun" w:hAnsiTheme="minorHAnsi" w:cstheme="minorHAnsi"/>
                      <w:b/>
                      <w:kern w:val="3"/>
                      <w:sz w:val="20"/>
                      <w:szCs w:val="20"/>
                    </w:rPr>
                    <w:t>R.b</w:t>
                  </w:r>
                  <w:proofErr w:type="spellEnd"/>
                  <w:r>
                    <w:rPr>
                      <w:rFonts w:asciiTheme="minorHAnsi" w:eastAsia="SimSun" w:hAnsiTheme="minorHAnsi" w:cstheme="minorHAnsi"/>
                      <w:b/>
                      <w:kern w:val="3"/>
                      <w:sz w:val="20"/>
                      <w:szCs w:val="20"/>
                    </w:rPr>
                    <w:t>.</w:t>
                  </w:r>
                </w:p>
              </w:tc>
              <w:tc>
                <w:tcPr>
                  <w:tcW w:w="31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5CB30C"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Naziv aktivnosti/projekta</w:t>
                  </w:r>
                </w:p>
              </w:tc>
              <w:tc>
                <w:tcPr>
                  <w:tcW w:w="14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4DBCC8"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Plan 2023.</w:t>
                  </w:r>
                </w:p>
                <w:p w14:paraId="09503461"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EUR</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14:paraId="64F61A0B"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05209A9"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6498749"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I</w:t>
                  </w:r>
                  <w:r w:rsidRPr="00FD2968">
                    <w:rPr>
                      <w:rFonts w:asciiTheme="minorHAnsi" w:hAnsiTheme="minorHAnsi" w:cstheme="minorHAnsi"/>
                      <w:b/>
                      <w:bCs/>
                      <w:sz w:val="20"/>
                      <w:szCs w:val="20"/>
                    </w:rPr>
                    <w:t>.</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r>
            <w:tr w:rsidR="006E64CE" w14:paraId="3533E64D" w14:textId="77777777" w:rsidTr="000D1CD3">
              <w:trPr>
                <w:jc w:val="center"/>
              </w:trPr>
              <w:tc>
                <w:tcPr>
                  <w:tcW w:w="544" w:type="dxa"/>
                  <w:tcBorders>
                    <w:top w:val="single" w:sz="4" w:space="0" w:color="auto"/>
                    <w:left w:val="single" w:sz="4" w:space="0" w:color="auto"/>
                    <w:bottom w:val="single" w:sz="4" w:space="0" w:color="auto"/>
                    <w:right w:val="single" w:sz="4" w:space="0" w:color="auto"/>
                  </w:tcBorders>
                  <w:vAlign w:val="center"/>
                  <w:hideMark/>
                </w:tcPr>
                <w:p w14:paraId="60E3C555"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D163FB3"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Vatrogasna zajednica</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9966621"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132.723,00</w:t>
                  </w:r>
                </w:p>
              </w:tc>
              <w:tc>
                <w:tcPr>
                  <w:tcW w:w="1278" w:type="dxa"/>
                  <w:tcBorders>
                    <w:top w:val="single" w:sz="4" w:space="0" w:color="auto"/>
                    <w:left w:val="single" w:sz="4" w:space="0" w:color="auto"/>
                    <w:bottom w:val="single" w:sz="4" w:space="0" w:color="auto"/>
                    <w:right w:val="single" w:sz="4" w:space="0" w:color="auto"/>
                  </w:tcBorders>
                  <w:vAlign w:val="center"/>
                </w:tcPr>
                <w:p w14:paraId="19D8F15C"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132.723,00</w:t>
                  </w:r>
                </w:p>
              </w:tc>
              <w:tc>
                <w:tcPr>
                  <w:tcW w:w="1417" w:type="dxa"/>
                  <w:tcBorders>
                    <w:top w:val="single" w:sz="4" w:space="0" w:color="auto"/>
                    <w:left w:val="single" w:sz="4" w:space="0" w:color="auto"/>
                    <w:bottom w:val="single" w:sz="4" w:space="0" w:color="auto"/>
                    <w:right w:val="single" w:sz="4" w:space="0" w:color="auto"/>
                  </w:tcBorders>
                </w:tcPr>
                <w:p w14:paraId="32B00328"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2575D9D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132.723,00</w:t>
                  </w:r>
                </w:p>
              </w:tc>
            </w:tr>
            <w:tr w:rsidR="006E64CE" w14:paraId="680FD731" w14:textId="77777777" w:rsidTr="000D1CD3">
              <w:trPr>
                <w:jc w:val="center"/>
              </w:trPr>
              <w:tc>
                <w:tcPr>
                  <w:tcW w:w="544" w:type="dxa"/>
                  <w:tcBorders>
                    <w:top w:val="single" w:sz="4" w:space="0" w:color="auto"/>
                    <w:left w:val="single" w:sz="4" w:space="0" w:color="auto"/>
                    <w:bottom w:val="single" w:sz="4" w:space="0" w:color="auto"/>
                    <w:right w:val="single" w:sz="4" w:space="0" w:color="auto"/>
                  </w:tcBorders>
                  <w:vAlign w:val="center"/>
                  <w:hideMark/>
                </w:tcPr>
                <w:p w14:paraId="2316EAD8"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13C3643"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Civilna zaštita</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DFA815B"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88.589,00</w:t>
                  </w:r>
                </w:p>
              </w:tc>
              <w:tc>
                <w:tcPr>
                  <w:tcW w:w="1278" w:type="dxa"/>
                  <w:tcBorders>
                    <w:top w:val="single" w:sz="4" w:space="0" w:color="auto"/>
                    <w:left w:val="single" w:sz="4" w:space="0" w:color="auto"/>
                    <w:bottom w:val="single" w:sz="4" w:space="0" w:color="auto"/>
                    <w:right w:val="single" w:sz="4" w:space="0" w:color="auto"/>
                  </w:tcBorders>
                  <w:vAlign w:val="center"/>
                </w:tcPr>
                <w:p w14:paraId="4E4151C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highlight w:val="yellow"/>
                    </w:rPr>
                  </w:pPr>
                  <w:r>
                    <w:rPr>
                      <w:rFonts w:asciiTheme="minorHAnsi" w:eastAsia="SimSun" w:hAnsiTheme="minorHAnsi" w:cstheme="minorHAnsi"/>
                      <w:kern w:val="3"/>
                      <w:sz w:val="20"/>
                      <w:szCs w:val="20"/>
                    </w:rPr>
                    <w:t>88.589,00</w:t>
                  </w:r>
                </w:p>
              </w:tc>
              <w:tc>
                <w:tcPr>
                  <w:tcW w:w="1417" w:type="dxa"/>
                  <w:tcBorders>
                    <w:top w:val="single" w:sz="4" w:space="0" w:color="auto"/>
                    <w:left w:val="single" w:sz="4" w:space="0" w:color="auto"/>
                    <w:bottom w:val="single" w:sz="4" w:space="0" w:color="auto"/>
                    <w:right w:val="single" w:sz="4" w:space="0" w:color="auto"/>
                  </w:tcBorders>
                </w:tcPr>
                <w:p w14:paraId="3AEC2C32"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highlight w:val="yellow"/>
                    </w:rPr>
                  </w:pPr>
                  <w:r w:rsidRPr="0014781E">
                    <w:rPr>
                      <w:rFonts w:asciiTheme="minorHAnsi" w:eastAsia="SimSun" w:hAnsiTheme="minorHAnsi" w:cstheme="minorHAnsi"/>
                      <w:kern w:val="3"/>
                      <w:sz w:val="20"/>
                      <w:szCs w:val="20"/>
                    </w:rPr>
                    <w:t>-10.201,00</w:t>
                  </w:r>
                </w:p>
              </w:tc>
              <w:tc>
                <w:tcPr>
                  <w:tcW w:w="1417" w:type="dxa"/>
                  <w:tcBorders>
                    <w:top w:val="single" w:sz="4" w:space="0" w:color="auto"/>
                    <w:left w:val="single" w:sz="4" w:space="0" w:color="auto"/>
                    <w:bottom w:val="single" w:sz="4" w:space="0" w:color="auto"/>
                    <w:right w:val="single" w:sz="4" w:space="0" w:color="auto"/>
                  </w:tcBorders>
                  <w:vAlign w:val="center"/>
                </w:tcPr>
                <w:p w14:paraId="11684445"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highlight w:val="yellow"/>
                    </w:rPr>
                  </w:pPr>
                  <w:r w:rsidRPr="0014781E">
                    <w:rPr>
                      <w:rFonts w:asciiTheme="minorHAnsi" w:eastAsia="SimSun" w:hAnsiTheme="minorHAnsi" w:cstheme="minorHAnsi"/>
                      <w:kern w:val="3"/>
                      <w:sz w:val="20"/>
                      <w:szCs w:val="20"/>
                    </w:rPr>
                    <w:t>78.388,00</w:t>
                  </w:r>
                </w:p>
              </w:tc>
            </w:tr>
            <w:tr w:rsidR="006E64CE" w14:paraId="3EACEF82" w14:textId="77777777" w:rsidTr="000D1CD3">
              <w:trPr>
                <w:jc w:val="center"/>
              </w:trPr>
              <w:tc>
                <w:tcPr>
                  <w:tcW w:w="544" w:type="dxa"/>
                  <w:tcBorders>
                    <w:top w:val="single" w:sz="4" w:space="0" w:color="auto"/>
                    <w:left w:val="single" w:sz="4" w:space="0" w:color="auto"/>
                    <w:bottom w:val="single" w:sz="4" w:space="0" w:color="auto"/>
                    <w:right w:val="single" w:sz="4" w:space="0" w:color="auto"/>
                  </w:tcBorders>
                  <w:vAlign w:val="center"/>
                  <w:hideMark/>
                </w:tcPr>
                <w:p w14:paraId="42BF619F"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310DD0A"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Javna vatrogasna postrojba Čakovec</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8FC9F06"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13.636,00</w:t>
                  </w:r>
                </w:p>
              </w:tc>
              <w:tc>
                <w:tcPr>
                  <w:tcW w:w="1278" w:type="dxa"/>
                  <w:tcBorders>
                    <w:top w:val="single" w:sz="4" w:space="0" w:color="auto"/>
                    <w:left w:val="single" w:sz="4" w:space="0" w:color="auto"/>
                    <w:bottom w:val="single" w:sz="4" w:space="0" w:color="auto"/>
                    <w:right w:val="single" w:sz="4" w:space="0" w:color="auto"/>
                  </w:tcBorders>
                  <w:vAlign w:val="center"/>
                </w:tcPr>
                <w:p w14:paraId="0E6D9395"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13.636,00</w:t>
                  </w:r>
                </w:p>
              </w:tc>
              <w:tc>
                <w:tcPr>
                  <w:tcW w:w="1417" w:type="dxa"/>
                  <w:tcBorders>
                    <w:top w:val="single" w:sz="4" w:space="0" w:color="auto"/>
                    <w:left w:val="single" w:sz="4" w:space="0" w:color="auto"/>
                    <w:bottom w:val="single" w:sz="4" w:space="0" w:color="auto"/>
                    <w:right w:val="single" w:sz="4" w:space="0" w:color="auto"/>
                  </w:tcBorders>
                </w:tcPr>
                <w:p w14:paraId="1CC36BE9"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00F86A4"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13.636,00</w:t>
                  </w:r>
                </w:p>
              </w:tc>
            </w:tr>
            <w:tr w:rsidR="006E64CE" w14:paraId="76D5FD63" w14:textId="77777777" w:rsidTr="000D1CD3">
              <w:trPr>
                <w:jc w:val="center"/>
              </w:trPr>
              <w:tc>
                <w:tcPr>
                  <w:tcW w:w="544" w:type="dxa"/>
                  <w:tcBorders>
                    <w:top w:val="single" w:sz="4" w:space="0" w:color="auto"/>
                    <w:left w:val="single" w:sz="4" w:space="0" w:color="auto"/>
                    <w:bottom w:val="single" w:sz="4" w:space="0" w:color="auto"/>
                    <w:right w:val="single" w:sz="4" w:space="0" w:color="auto"/>
                  </w:tcBorders>
                  <w:shd w:val="clear" w:color="auto" w:fill="D9D9D9"/>
                  <w:vAlign w:val="center"/>
                </w:tcPr>
                <w:p w14:paraId="0B6D3555"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A3AEF4"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4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7BC5D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234.948,00</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14:paraId="7062BFF8"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234.948,00</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76B83A2"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-10.201,00</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2A59F1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224.747,00</w:t>
                  </w:r>
                </w:p>
              </w:tc>
            </w:tr>
          </w:tbl>
          <w:p w14:paraId="0A66C7B6" w14:textId="77777777" w:rsidR="006E64CE" w:rsidRDefault="006E64CE" w:rsidP="000D1CD3">
            <w:pPr>
              <w:suppressAutoHyphens/>
              <w:spacing w:line="276" w:lineRule="auto"/>
              <w:jc w:val="both"/>
              <w:textAlignment w:val="baseline"/>
              <w:rPr>
                <w:rFonts w:eastAsia="SimSun"/>
                <w:kern w:val="3"/>
                <w:sz w:val="22"/>
                <w:szCs w:val="22"/>
              </w:rPr>
            </w:pPr>
          </w:p>
          <w:p w14:paraId="240857A0" w14:textId="77777777" w:rsidR="006E64CE" w:rsidRDefault="006E64CE" w:rsidP="000D1CD3">
            <w:pPr>
              <w:suppressAutoHyphens/>
              <w:spacing w:line="276" w:lineRule="auto"/>
              <w:jc w:val="both"/>
              <w:textAlignment w:val="baseline"/>
              <w:rPr>
                <w:rFonts w:eastAsia="SimSun"/>
                <w:b/>
                <w:bCs/>
                <w:kern w:val="3"/>
              </w:rPr>
            </w:pPr>
            <w:r>
              <w:rPr>
                <w:rFonts w:eastAsia="SimSun"/>
                <w:b/>
                <w:bCs/>
                <w:kern w:val="3"/>
              </w:rPr>
              <w:t xml:space="preserve">Vatrogasna zajednica </w:t>
            </w:r>
          </w:p>
          <w:p w14:paraId="6F166C0A" w14:textId="77777777" w:rsidR="006E64CE" w:rsidRDefault="006E64CE" w:rsidP="000D1CD3">
            <w:pPr>
              <w:suppressAutoHyphens/>
              <w:spacing w:line="276" w:lineRule="auto"/>
              <w:jc w:val="both"/>
              <w:textAlignment w:val="baseline"/>
              <w:rPr>
                <w:rFonts w:eastAsia="SimSun"/>
                <w:kern w:val="3"/>
              </w:rPr>
            </w:pPr>
            <w:r>
              <w:rPr>
                <w:rFonts w:eastAsia="SimSun"/>
                <w:kern w:val="3"/>
              </w:rPr>
              <w:t>Ovom aktivnošću, sukladno Zakonu o vatrogastvu planirana su sredstva za rad Vatrogasne zajednice Međimurske županije.</w:t>
            </w:r>
          </w:p>
          <w:p w14:paraId="4A3BB072"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6EECE625" w14:textId="77777777" w:rsidR="006E64CE" w:rsidRDefault="006E64CE" w:rsidP="000D1CD3">
            <w:pPr>
              <w:suppressAutoHyphens/>
              <w:spacing w:line="276" w:lineRule="auto"/>
              <w:jc w:val="both"/>
              <w:textAlignment w:val="baseline"/>
              <w:rPr>
                <w:rFonts w:eastAsia="SimSun"/>
                <w:b/>
                <w:bCs/>
                <w:kern w:val="3"/>
                <w:sz w:val="16"/>
                <w:szCs w:val="16"/>
              </w:rPr>
            </w:pPr>
          </w:p>
          <w:p w14:paraId="11460664" w14:textId="77777777" w:rsidR="006E64CE" w:rsidRDefault="006E64CE" w:rsidP="000D1CD3">
            <w:pPr>
              <w:suppressAutoHyphens/>
              <w:spacing w:line="276" w:lineRule="auto"/>
              <w:jc w:val="both"/>
              <w:textAlignment w:val="baseline"/>
              <w:rPr>
                <w:rFonts w:eastAsia="SimSun"/>
                <w:b/>
                <w:bCs/>
                <w:kern w:val="3"/>
                <w:sz w:val="22"/>
                <w:szCs w:val="22"/>
              </w:rPr>
            </w:pPr>
            <w:r>
              <w:rPr>
                <w:rFonts w:eastAsia="SimSun"/>
                <w:b/>
                <w:bCs/>
                <w:kern w:val="3"/>
              </w:rPr>
              <w:t>Civilna zaštita</w:t>
            </w:r>
          </w:p>
          <w:p w14:paraId="466FE200" w14:textId="77777777" w:rsidR="006E64CE" w:rsidRDefault="006E64CE" w:rsidP="000D1CD3">
            <w:pPr>
              <w:suppressAutoHyphens/>
              <w:spacing w:line="276" w:lineRule="auto"/>
              <w:jc w:val="both"/>
              <w:textAlignment w:val="baseline"/>
              <w:rPr>
                <w:rFonts w:eastAsia="SimSun"/>
                <w:kern w:val="3"/>
              </w:rPr>
            </w:pPr>
            <w:r>
              <w:rPr>
                <w:rFonts w:eastAsia="SimSun"/>
                <w:kern w:val="3"/>
              </w:rPr>
              <w:t>Međimurska županija obavezna je organizirati poslove iz svog samoupravnog djelokruga koji se odnose na planiranje, razvoj, učinkovito funkcioniranje i financiranje sustava civilne zaštite, dok je izvršno tijelo Međimurske županije odgovorno za osnivanje, razvoj i financiranje, opremanje, osposobljavanje i uvježbavanje operativnih snaga sustava civilne zaštite.</w:t>
            </w:r>
          </w:p>
          <w:p w14:paraId="4D3DF244" w14:textId="77777777" w:rsidR="006E64CE" w:rsidRDefault="006E64CE" w:rsidP="000D1CD3">
            <w:pPr>
              <w:suppressAutoHyphens/>
              <w:spacing w:line="276" w:lineRule="auto"/>
              <w:jc w:val="both"/>
              <w:textAlignment w:val="baseline"/>
              <w:rPr>
                <w:rFonts w:eastAsia="SimSun"/>
                <w:kern w:val="3"/>
              </w:rPr>
            </w:pPr>
            <w:r>
              <w:rPr>
                <w:rFonts w:eastAsia="SimSun"/>
                <w:kern w:val="3"/>
              </w:rPr>
              <w:t xml:space="preserve">Međimurska županija sukladno zakonskim obavezama i mogućnostima planira financijska sredstva kojima će se u 2023. godini financirati  izrada Procjene rizika od velikih nesreća na području Međimurske županije, ustrojavanje specijalističke postrojbe civilne zaštite, te organiziranje civilne vježbe u koju bi se uključile sve operativne snage a planirana su i financijska sredstva za eventualne izvanredne događaje (za materijal i sirovine, službenu, radnu i zaštitnu odjeću i obuću, usluge promidžbe i informiranja, zakupnine i najamnine, zdravstvene i veterinarske usluge, intelektualne i osobne usluge, naknade </w:t>
            </w:r>
            <w:r>
              <w:rPr>
                <w:rFonts w:eastAsia="SimSun"/>
                <w:kern w:val="3"/>
              </w:rPr>
              <w:lastRenderedPageBreak/>
              <w:t>troškova osobama izvan radnog odnosa, reprezentaciju, članarine i norme, te ostale nespomenute rashode).</w:t>
            </w:r>
          </w:p>
          <w:p w14:paraId="5C83F37E" w14:textId="77777777" w:rsidR="006E64CE" w:rsidRDefault="006E64CE" w:rsidP="000D1CD3">
            <w:pPr>
              <w:suppressAutoHyphens/>
              <w:spacing w:line="276" w:lineRule="auto"/>
              <w:jc w:val="both"/>
              <w:textAlignment w:val="baseline"/>
              <w:rPr>
                <w:rFonts w:eastAsia="SimSun"/>
                <w:kern w:val="3"/>
              </w:rPr>
            </w:pPr>
            <w:r>
              <w:rPr>
                <w:rFonts w:eastAsia="SimSun"/>
                <w:kern w:val="3"/>
              </w:rPr>
              <w:t>Ovom aktivnošću, sukladno zakonskim obavezama i Planu civilne zaštite jedinice područne (regionalne) samouprave, financirati će se i redovna djelatnost Hrvatske gorske službe spašavanja – Stanice Čakovec u iznosu od 7.963,00 €, kao i investicijski radovi izgradnje Regionalnog centra HGSS, za koji se u odnosu na 2022. godinu planirani iznos povećava na 66.361,00 € radi dovršetka izgradnje i rekonstrukcije objekta tijekom 2023. godine.</w:t>
            </w:r>
          </w:p>
          <w:p w14:paraId="4D210BFA" w14:textId="77777777" w:rsidR="006E64CE" w:rsidRDefault="006E64CE" w:rsidP="000D1CD3">
            <w:pPr>
              <w:tabs>
                <w:tab w:val="left" w:pos="5220"/>
              </w:tabs>
              <w:spacing w:line="276" w:lineRule="auto"/>
              <w:jc w:val="both"/>
              <w:rPr>
                <w:sz w:val="16"/>
                <w:szCs w:val="16"/>
              </w:rPr>
            </w:pPr>
            <w:r>
              <w:rPr>
                <w:rFonts w:eastAsia="SimSun"/>
                <w:kern w:val="3"/>
              </w:rPr>
              <w:t>Sredstva za izvršenje ove aktivnosti se smanjuju zbog neizvršenja aktivnosti u 2023. godini.</w:t>
            </w:r>
          </w:p>
          <w:p w14:paraId="07D5628C" w14:textId="77777777" w:rsidR="006E64CE" w:rsidRDefault="006E64CE" w:rsidP="000D1CD3">
            <w:pPr>
              <w:tabs>
                <w:tab w:val="left" w:pos="5220"/>
              </w:tabs>
              <w:spacing w:line="276" w:lineRule="auto"/>
              <w:jc w:val="both"/>
              <w:rPr>
                <w:b/>
                <w:bCs/>
                <w:sz w:val="22"/>
                <w:szCs w:val="22"/>
              </w:rPr>
            </w:pPr>
            <w:r>
              <w:rPr>
                <w:b/>
                <w:bCs/>
              </w:rPr>
              <w:t>Javna vatrogasna postrojba Čakovec</w:t>
            </w:r>
          </w:p>
          <w:p w14:paraId="2032377B" w14:textId="77777777" w:rsidR="006E64CE" w:rsidRDefault="006E64CE" w:rsidP="000D1CD3">
            <w:pPr>
              <w:tabs>
                <w:tab w:val="left" w:pos="5220"/>
              </w:tabs>
              <w:spacing w:line="276" w:lineRule="auto"/>
              <w:jc w:val="both"/>
            </w:pPr>
            <w:r>
              <w:t>Osigurana sredstva namijenjena su za financiranje operativnog vatrogasnog dežurstva temeljem Zakona o vatrogastvu.</w:t>
            </w:r>
          </w:p>
          <w:p w14:paraId="41871A03"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76FDC4FF" w14:textId="77777777" w:rsidR="006E64CE" w:rsidRDefault="006E64CE" w:rsidP="000D1CD3">
            <w:pPr>
              <w:tabs>
                <w:tab w:val="left" w:pos="5220"/>
              </w:tabs>
              <w:spacing w:line="276" w:lineRule="auto"/>
              <w:jc w:val="both"/>
            </w:pPr>
          </w:p>
        </w:tc>
      </w:tr>
      <w:tr w:rsidR="006E64CE" w14:paraId="7FA13739" w14:textId="77777777" w:rsidTr="000D1CD3">
        <w:trPr>
          <w:trHeight w:val="584"/>
        </w:trPr>
        <w:tc>
          <w:tcPr>
            <w:tcW w:w="10207" w:type="dxa"/>
            <w:tcBorders>
              <w:top w:val="single" w:sz="4" w:space="0" w:color="auto"/>
              <w:left w:val="single" w:sz="4" w:space="0" w:color="auto"/>
              <w:bottom w:val="single" w:sz="4" w:space="0" w:color="auto"/>
              <w:right w:val="single" w:sz="4" w:space="0" w:color="000000"/>
            </w:tcBorders>
          </w:tcPr>
          <w:p w14:paraId="16DEACF6" w14:textId="77777777" w:rsidR="006E64CE" w:rsidRDefault="006E64CE" w:rsidP="000D1CD3">
            <w:pPr>
              <w:spacing w:line="276" w:lineRule="auto"/>
              <w:rPr>
                <w:b/>
                <w:color w:val="000000"/>
              </w:rPr>
            </w:pPr>
          </w:p>
          <w:p w14:paraId="779E268B" w14:textId="77777777" w:rsidR="006E64CE" w:rsidRDefault="006E64CE" w:rsidP="000D1CD3">
            <w:pPr>
              <w:spacing w:line="276" w:lineRule="auto"/>
              <w:rPr>
                <w:b/>
                <w:color w:val="000000"/>
              </w:rPr>
            </w:pPr>
            <w:r>
              <w:rPr>
                <w:b/>
                <w:color w:val="000000"/>
              </w:rPr>
              <w:t>Ciljevi provedbe programa u razdoblju 2023.-2025.</w:t>
            </w:r>
          </w:p>
          <w:p w14:paraId="09398B49" w14:textId="77777777" w:rsidR="006E64CE" w:rsidRDefault="006E64CE" w:rsidP="000D1CD3">
            <w:pPr>
              <w:adjustRightInd w:val="0"/>
              <w:spacing w:line="276" w:lineRule="auto"/>
              <w:jc w:val="both"/>
              <w:rPr>
                <w:color w:val="000000"/>
              </w:rPr>
            </w:pPr>
            <w:r>
              <w:rPr>
                <w:rFonts w:eastAsia="SimSun"/>
                <w:kern w:val="3"/>
              </w:rPr>
              <w:t>Cilj provedbe programa je stručno i pravovremeno obavljanje svih obaveza propisanih zakonom i aktima Međimurske županije.</w:t>
            </w:r>
          </w:p>
        </w:tc>
      </w:tr>
    </w:tbl>
    <w:p w14:paraId="66D07F63" w14:textId="77777777" w:rsidR="006E64CE" w:rsidRDefault="006E64CE" w:rsidP="006E64CE">
      <w:pPr>
        <w:spacing w:after="200" w:line="276" w:lineRule="auto"/>
        <w:rPr>
          <w:sz w:val="20"/>
          <w:szCs w:val="20"/>
          <w:lang w:eastAsia="en-US"/>
        </w:rPr>
      </w:pPr>
    </w:p>
    <w:tbl>
      <w:tblPr>
        <w:tblW w:w="10200" w:type="dxa"/>
        <w:tblInd w:w="-318" w:type="dxa"/>
        <w:tblLayout w:type="fixed"/>
        <w:tblLook w:val="04A0" w:firstRow="1" w:lastRow="0" w:firstColumn="1" w:lastColumn="0" w:noHBand="0" w:noVBand="1"/>
      </w:tblPr>
      <w:tblGrid>
        <w:gridCol w:w="10200"/>
      </w:tblGrid>
      <w:tr w:rsidR="006E64CE" w14:paraId="7E53B953" w14:textId="77777777" w:rsidTr="000D1CD3">
        <w:trPr>
          <w:trHeight w:val="465"/>
        </w:trPr>
        <w:tc>
          <w:tcPr>
            <w:tcW w:w="102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7B3F891" w14:textId="77777777" w:rsidR="006E64CE" w:rsidRDefault="006E64CE" w:rsidP="000D1CD3">
            <w:pPr>
              <w:spacing w:line="276" w:lineRule="auto"/>
              <w:rPr>
                <w:b/>
                <w:bCs/>
                <w:i/>
                <w:iCs/>
              </w:rPr>
            </w:pPr>
            <w:r>
              <w:rPr>
                <w:b/>
                <w:bCs/>
                <w:i/>
                <w:iCs/>
              </w:rPr>
              <w:t>PROGRAM: 1018 Projekti</w:t>
            </w:r>
          </w:p>
        </w:tc>
      </w:tr>
      <w:tr w:rsidR="006E64CE" w14:paraId="7B466852"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6CF99F82" w14:textId="77777777" w:rsidR="006E64CE" w:rsidRDefault="006E64CE" w:rsidP="000D1CD3">
            <w:pPr>
              <w:suppressAutoHyphens/>
              <w:spacing w:line="276" w:lineRule="auto"/>
              <w:jc w:val="both"/>
              <w:textAlignment w:val="baseline"/>
              <w:rPr>
                <w:rFonts w:eastAsia="SimSun"/>
                <w:b/>
                <w:color w:val="000000"/>
                <w:kern w:val="3"/>
                <w:sz w:val="22"/>
                <w:szCs w:val="22"/>
              </w:rPr>
            </w:pPr>
          </w:p>
          <w:p w14:paraId="3F692FE5" w14:textId="77777777" w:rsidR="006E64CE" w:rsidRDefault="006E64CE" w:rsidP="000D1CD3">
            <w:pPr>
              <w:suppressAutoHyphens/>
              <w:spacing w:line="276" w:lineRule="auto"/>
              <w:jc w:val="both"/>
              <w:textAlignment w:val="baseline"/>
              <w:rPr>
                <w:rFonts w:eastAsia="SimSun"/>
                <w:color w:val="000000"/>
                <w:kern w:val="3"/>
              </w:rPr>
            </w:pPr>
            <w:r>
              <w:rPr>
                <w:rFonts w:eastAsia="SimSun"/>
                <w:b/>
                <w:color w:val="000000"/>
                <w:kern w:val="3"/>
              </w:rPr>
              <w:t>Opis programa</w:t>
            </w:r>
            <w:r>
              <w:rPr>
                <w:rFonts w:eastAsia="SimSun"/>
                <w:color w:val="000000"/>
                <w:kern w:val="3"/>
              </w:rPr>
              <w:t xml:space="preserve">: </w:t>
            </w:r>
          </w:p>
          <w:p w14:paraId="415F2CCC" w14:textId="77777777" w:rsidR="006E64CE" w:rsidRDefault="006E64CE" w:rsidP="000D1CD3">
            <w:pPr>
              <w:suppressAutoHyphens/>
              <w:spacing w:line="276" w:lineRule="auto"/>
              <w:jc w:val="both"/>
              <w:textAlignment w:val="baseline"/>
              <w:rPr>
                <w:rFonts w:eastAsia="SimSun"/>
                <w:color w:val="000000"/>
                <w:kern w:val="3"/>
              </w:rPr>
            </w:pPr>
            <w:r>
              <w:rPr>
                <w:rFonts w:eastAsia="SimSun"/>
                <w:kern w:val="3"/>
              </w:rPr>
              <w:t>Ovim programom planiraju se sredstva za aktivnost sufinanciranja projekta MEDEA - kojim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w:t>
            </w:r>
          </w:p>
        </w:tc>
      </w:tr>
      <w:tr w:rsidR="006E64CE" w14:paraId="67EC8FD1"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571D064D" w14:textId="77777777" w:rsidR="006E64CE" w:rsidRDefault="006E64CE" w:rsidP="000D1CD3">
            <w:pPr>
              <w:spacing w:line="276" w:lineRule="auto"/>
              <w:rPr>
                <w:b/>
                <w:color w:val="000000"/>
              </w:rPr>
            </w:pPr>
          </w:p>
          <w:p w14:paraId="0F87A333" w14:textId="77777777" w:rsidR="006E64CE" w:rsidRDefault="006E64CE" w:rsidP="000D1CD3">
            <w:pPr>
              <w:spacing w:line="276" w:lineRule="auto"/>
              <w:rPr>
                <w:color w:val="000000"/>
              </w:rPr>
            </w:pPr>
            <w:r>
              <w:rPr>
                <w:b/>
                <w:color w:val="000000"/>
              </w:rPr>
              <w:t>ZAKONSKE I DRUGE PRAVNE OSNOVE PROGRAMA</w:t>
            </w:r>
            <w:r>
              <w:rPr>
                <w:color w:val="000000"/>
              </w:rPr>
              <w:t>:</w:t>
            </w:r>
          </w:p>
          <w:p w14:paraId="618C8C3B" w14:textId="77777777" w:rsidR="006E64CE" w:rsidRDefault="006E64CE" w:rsidP="000D1CD3">
            <w:pPr>
              <w:suppressAutoHyphens/>
              <w:spacing w:line="276" w:lineRule="auto"/>
              <w:jc w:val="both"/>
              <w:textAlignment w:val="baseline"/>
              <w:rPr>
                <w:rFonts w:eastAsia="SimSun"/>
                <w:kern w:val="3"/>
                <w:lang w:eastAsia="en-US"/>
              </w:rPr>
            </w:pPr>
            <w:r>
              <w:rPr>
                <w:rFonts w:eastAsia="SimSun"/>
                <w:kern w:val="3"/>
              </w:rPr>
              <w:t>-Ugovor o dodjeli bespovratnih sredstava  UCPM-2022-PP - MEDEA</w:t>
            </w:r>
          </w:p>
        </w:tc>
      </w:tr>
      <w:tr w:rsidR="006E64CE" w14:paraId="06D8F6EA"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noWrap/>
          </w:tcPr>
          <w:p w14:paraId="795643B4" w14:textId="77777777" w:rsidR="006E64CE" w:rsidRDefault="006E64CE" w:rsidP="000D1CD3">
            <w:pPr>
              <w:spacing w:line="276" w:lineRule="auto"/>
              <w:rPr>
                <w:b/>
                <w:bCs/>
              </w:rPr>
            </w:pPr>
          </w:p>
          <w:p w14:paraId="7D70371D" w14:textId="77777777" w:rsidR="006E64CE" w:rsidRDefault="006E64CE" w:rsidP="000D1CD3">
            <w:pPr>
              <w:spacing w:line="276" w:lineRule="auto"/>
              <w:rPr>
                <w:b/>
                <w:bCs/>
              </w:rPr>
            </w:pPr>
            <w:r>
              <w:rPr>
                <w:b/>
                <w:bCs/>
              </w:rPr>
              <w:t xml:space="preserve">PROCJENA I ISHODIŠTE POTREBNIH SREDSTAVA: </w:t>
            </w:r>
          </w:p>
          <w:p w14:paraId="54FF54EF" w14:textId="77777777" w:rsidR="006E64CE" w:rsidRDefault="006E64CE" w:rsidP="000D1CD3">
            <w:pPr>
              <w:spacing w:line="276" w:lineRule="auto"/>
              <w:rPr>
                <w:lang w:eastAsia="en-US"/>
              </w:rPr>
            </w:pPr>
            <w:r>
              <w:t>Unutar programa planiraju se slijedeće aktivnosti/projekti:</w:t>
            </w:r>
          </w:p>
          <w:p w14:paraId="626A4956" w14:textId="77777777" w:rsidR="006E64CE" w:rsidRDefault="006E64CE" w:rsidP="000D1CD3">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903"/>
              <w:gridCol w:w="1444"/>
              <w:gridCol w:w="1559"/>
              <w:gridCol w:w="1559"/>
            </w:tblGrid>
            <w:tr w:rsidR="006E64CE" w14:paraId="1A7B1D5E" w14:textId="77777777" w:rsidTr="000D1CD3">
              <w:tc>
                <w:tcPr>
                  <w:tcW w:w="675" w:type="dxa"/>
                  <w:tcBorders>
                    <w:top w:val="single" w:sz="4" w:space="0" w:color="auto"/>
                    <w:left w:val="single" w:sz="4" w:space="0" w:color="auto"/>
                    <w:bottom w:val="single" w:sz="4" w:space="0" w:color="auto"/>
                    <w:right w:val="single" w:sz="4" w:space="0" w:color="auto"/>
                  </w:tcBorders>
                  <w:shd w:val="clear" w:color="auto" w:fill="D9D9D9"/>
                  <w:hideMark/>
                </w:tcPr>
                <w:p w14:paraId="228C5364"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proofErr w:type="spellStart"/>
                  <w:r>
                    <w:rPr>
                      <w:rFonts w:asciiTheme="minorHAnsi" w:eastAsia="SimSun" w:hAnsiTheme="minorHAnsi" w:cstheme="minorHAnsi"/>
                      <w:b/>
                      <w:kern w:val="3"/>
                      <w:sz w:val="20"/>
                      <w:szCs w:val="20"/>
                    </w:rPr>
                    <w:t>Rbr</w:t>
                  </w:r>
                  <w:proofErr w:type="spellEnd"/>
                  <w:r>
                    <w:rPr>
                      <w:rFonts w:asciiTheme="minorHAnsi" w:eastAsia="SimSun" w:hAnsiTheme="minorHAnsi" w:cstheme="minorHAnsi"/>
                      <w:b/>
                      <w:kern w:val="3"/>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C67F36C"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Naziv aktivnosti/projekta</w:t>
                  </w:r>
                </w:p>
              </w:tc>
              <w:tc>
                <w:tcPr>
                  <w:tcW w:w="1903" w:type="dxa"/>
                  <w:tcBorders>
                    <w:top w:val="single" w:sz="4" w:space="0" w:color="auto"/>
                    <w:left w:val="single" w:sz="4" w:space="0" w:color="auto"/>
                    <w:bottom w:val="single" w:sz="4" w:space="0" w:color="auto"/>
                    <w:right w:val="single" w:sz="4" w:space="0" w:color="auto"/>
                  </w:tcBorders>
                  <w:shd w:val="clear" w:color="auto" w:fill="D9D9D9"/>
                  <w:hideMark/>
                </w:tcPr>
                <w:p w14:paraId="3AF27D1B"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Plan 2023.</w:t>
                  </w:r>
                </w:p>
                <w:p w14:paraId="03B64CDA"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EUR</w:t>
                  </w:r>
                </w:p>
              </w:tc>
              <w:tc>
                <w:tcPr>
                  <w:tcW w:w="1444" w:type="dxa"/>
                  <w:tcBorders>
                    <w:top w:val="single" w:sz="4" w:space="0" w:color="auto"/>
                    <w:left w:val="single" w:sz="4" w:space="0" w:color="auto"/>
                    <w:bottom w:val="single" w:sz="4" w:space="0" w:color="auto"/>
                    <w:right w:val="single" w:sz="4" w:space="0" w:color="auto"/>
                  </w:tcBorders>
                  <w:shd w:val="clear" w:color="auto" w:fill="D9D9D9"/>
                  <w:vAlign w:val="center"/>
                </w:tcPr>
                <w:p w14:paraId="03AF0B16"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D48EDD5"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1D8EFFA"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I</w:t>
                  </w:r>
                  <w:r w:rsidRPr="00FD2968">
                    <w:rPr>
                      <w:rFonts w:asciiTheme="minorHAnsi" w:hAnsiTheme="minorHAnsi" w:cstheme="minorHAnsi"/>
                      <w:b/>
                      <w:bCs/>
                      <w:sz w:val="20"/>
                      <w:szCs w:val="20"/>
                    </w:rPr>
                    <w:t>.</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r>
            <w:tr w:rsidR="006E64CE" w14:paraId="43A2AAA9" w14:textId="77777777" w:rsidTr="000D1CD3">
              <w:tc>
                <w:tcPr>
                  <w:tcW w:w="675" w:type="dxa"/>
                  <w:tcBorders>
                    <w:top w:val="single" w:sz="4" w:space="0" w:color="auto"/>
                    <w:left w:val="single" w:sz="4" w:space="0" w:color="auto"/>
                    <w:bottom w:val="single" w:sz="4" w:space="0" w:color="auto"/>
                    <w:right w:val="single" w:sz="4" w:space="0" w:color="auto"/>
                  </w:tcBorders>
                  <w:hideMark/>
                </w:tcPr>
                <w:p w14:paraId="002266EF"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14:paraId="42D392C0"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 xml:space="preserve">Projekt </w:t>
                  </w:r>
                  <w:proofErr w:type="spellStart"/>
                  <w:r>
                    <w:rPr>
                      <w:rFonts w:asciiTheme="minorHAnsi" w:eastAsia="SimSun" w:hAnsiTheme="minorHAnsi" w:cstheme="minorHAnsi"/>
                      <w:kern w:val="3"/>
                      <w:sz w:val="20"/>
                      <w:szCs w:val="20"/>
                    </w:rPr>
                    <w:t>Medea</w:t>
                  </w:r>
                  <w:proofErr w:type="spellEnd"/>
                </w:p>
              </w:tc>
              <w:tc>
                <w:tcPr>
                  <w:tcW w:w="1903" w:type="dxa"/>
                  <w:tcBorders>
                    <w:top w:val="single" w:sz="4" w:space="0" w:color="auto"/>
                    <w:left w:val="single" w:sz="4" w:space="0" w:color="auto"/>
                    <w:bottom w:val="single" w:sz="4" w:space="0" w:color="auto"/>
                    <w:right w:val="single" w:sz="4" w:space="0" w:color="auto"/>
                  </w:tcBorders>
                  <w:hideMark/>
                </w:tcPr>
                <w:p w14:paraId="49B1A4DF"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84.800,00</w:t>
                  </w:r>
                </w:p>
              </w:tc>
              <w:tc>
                <w:tcPr>
                  <w:tcW w:w="1444" w:type="dxa"/>
                  <w:tcBorders>
                    <w:top w:val="single" w:sz="4" w:space="0" w:color="auto"/>
                    <w:left w:val="single" w:sz="4" w:space="0" w:color="auto"/>
                    <w:bottom w:val="single" w:sz="4" w:space="0" w:color="auto"/>
                    <w:right w:val="single" w:sz="4" w:space="0" w:color="auto"/>
                  </w:tcBorders>
                </w:tcPr>
                <w:p w14:paraId="3F0ECE10"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84.800,00</w:t>
                  </w:r>
                </w:p>
              </w:tc>
              <w:tc>
                <w:tcPr>
                  <w:tcW w:w="1559" w:type="dxa"/>
                  <w:tcBorders>
                    <w:top w:val="single" w:sz="4" w:space="0" w:color="auto"/>
                    <w:left w:val="single" w:sz="4" w:space="0" w:color="auto"/>
                    <w:bottom w:val="single" w:sz="4" w:space="0" w:color="auto"/>
                    <w:right w:val="single" w:sz="4" w:space="0" w:color="auto"/>
                  </w:tcBorders>
                </w:tcPr>
                <w:p w14:paraId="3604077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-16.500,00</w:t>
                  </w:r>
                </w:p>
              </w:tc>
              <w:tc>
                <w:tcPr>
                  <w:tcW w:w="1559" w:type="dxa"/>
                  <w:tcBorders>
                    <w:top w:val="single" w:sz="4" w:space="0" w:color="auto"/>
                    <w:left w:val="single" w:sz="4" w:space="0" w:color="auto"/>
                    <w:bottom w:val="single" w:sz="4" w:space="0" w:color="auto"/>
                    <w:right w:val="single" w:sz="4" w:space="0" w:color="auto"/>
                  </w:tcBorders>
                </w:tcPr>
                <w:p w14:paraId="53A031C8"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68.300,00</w:t>
                  </w:r>
                </w:p>
              </w:tc>
            </w:tr>
            <w:tr w:rsidR="006E64CE" w14:paraId="5C1F195D" w14:textId="77777777" w:rsidTr="000D1CD3">
              <w:tc>
                <w:tcPr>
                  <w:tcW w:w="675" w:type="dxa"/>
                  <w:tcBorders>
                    <w:top w:val="single" w:sz="4" w:space="0" w:color="auto"/>
                    <w:left w:val="single" w:sz="4" w:space="0" w:color="auto"/>
                    <w:bottom w:val="single" w:sz="4" w:space="0" w:color="auto"/>
                    <w:right w:val="single" w:sz="4" w:space="0" w:color="auto"/>
                  </w:tcBorders>
                  <w:shd w:val="clear" w:color="auto" w:fill="D9D9D9"/>
                </w:tcPr>
                <w:p w14:paraId="5279E98A"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A012C4D"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903" w:type="dxa"/>
                  <w:tcBorders>
                    <w:top w:val="single" w:sz="4" w:space="0" w:color="auto"/>
                    <w:left w:val="single" w:sz="4" w:space="0" w:color="auto"/>
                    <w:bottom w:val="single" w:sz="4" w:space="0" w:color="auto"/>
                    <w:right w:val="single" w:sz="4" w:space="0" w:color="auto"/>
                  </w:tcBorders>
                  <w:shd w:val="clear" w:color="auto" w:fill="D9D9D9"/>
                  <w:hideMark/>
                </w:tcPr>
                <w:p w14:paraId="0A0D3F4C"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84.800,00</w:t>
                  </w:r>
                </w:p>
              </w:tc>
              <w:tc>
                <w:tcPr>
                  <w:tcW w:w="1444" w:type="dxa"/>
                  <w:tcBorders>
                    <w:top w:val="single" w:sz="4" w:space="0" w:color="auto"/>
                    <w:left w:val="single" w:sz="4" w:space="0" w:color="auto"/>
                    <w:bottom w:val="single" w:sz="4" w:space="0" w:color="auto"/>
                    <w:right w:val="single" w:sz="4" w:space="0" w:color="auto"/>
                  </w:tcBorders>
                  <w:shd w:val="clear" w:color="auto" w:fill="D9D9D9"/>
                </w:tcPr>
                <w:p w14:paraId="3941F85D"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84.800,00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2E1D2A4"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-16.500,00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C5AA2AA"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68.300,00</w:t>
                  </w:r>
                </w:p>
              </w:tc>
            </w:tr>
          </w:tbl>
          <w:p w14:paraId="301CFB2C" w14:textId="77777777" w:rsidR="006E64CE" w:rsidRDefault="006E64CE" w:rsidP="000D1CD3">
            <w:pPr>
              <w:suppressAutoHyphens/>
              <w:spacing w:line="276" w:lineRule="auto"/>
              <w:jc w:val="both"/>
              <w:textAlignment w:val="baseline"/>
              <w:rPr>
                <w:rFonts w:eastAsia="SimSun"/>
                <w:kern w:val="3"/>
                <w:sz w:val="22"/>
                <w:szCs w:val="22"/>
              </w:rPr>
            </w:pPr>
          </w:p>
          <w:p w14:paraId="62DCA086" w14:textId="77777777" w:rsidR="006E64CE" w:rsidRPr="006557DD" w:rsidRDefault="006E64CE" w:rsidP="000D1CD3">
            <w:pPr>
              <w:suppressAutoHyphens/>
              <w:spacing w:line="276" w:lineRule="auto"/>
              <w:jc w:val="both"/>
              <w:textAlignment w:val="baseline"/>
              <w:rPr>
                <w:rFonts w:eastAsia="SimSun"/>
                <w:kern w:val="3"/>
              </w:rPr>
            </w:pPr>
            <w:r w:rsidRPr="006557DD">
              <w:rPr>
                <w:rFonts w:eastAsia="SimSun"/>
                <w:kern w:val="3"/>
              </w:rPr>
              <w:t xml:space="preserve">Planirana sredstva namijenjena su za sufinanciranje projekta MEDEA čija provedba bi trebala započeti krajem 2022. godine, u trajanju od 24 mjeseca. Projektom se predviđa izrada sustava za višedimenzionalnu procjenu seizmičkog rizika u prekograničnim područjima, dimenzija oštećenja na objektima i psihološke posljedice za uključene pojedince. Sustav će imati bazu znanja (KB) koji sadrži referentne strukture i referentne obitelji definirane pomoću tehničkih i psiholoških parametara, koji služe kao reprezentativni skup struktura i obitelji u postojećim područjima. </w:t>
            </w:r>
          </w:p>
          <w:p w14:paraId="450710D7" w14:textId="77777777" w:rsidR="006E64CE" w:rsidRPr="006557DD" w:rsidRDefault="006E64CE" w:rsidP="000D1CD3">
            <w:pPr>
              <w:suppressAutoHyphens/>
              <w:spacing w:line="276" w:lineRule="auto"/>
              <w:jc w:val="both"/>
              <w:textAlignment w:val="baseline"/>
              <w:rPr>
                <w:rFonts w:eastAsia="SimSun"/>
                <w:kern w:val="3"/>
              </w:rPr>
            </w:pPr>
          </w:p>
          <w:p w14:paraId="3B1DF1FB" w14:textId="77777777" w:rsidR="006E64CE" w:rsidRDefault="006E64CE" w:rsidP="000D1CD3">
            <w:pPr>
              <w:suppressAutoHyphens/>
              <w:spacing w:line="276" w:lineRule="auto"/>
              <w:jc w:val="both"/>
              <w:textAlignment w:val="baseline"/>
              <w:rPr>
                <w:rFonts w:eastAsia="SimSun"/>
                <w:kern w:val="3"/>
              </w:rPr>
            </w:pPr>
            <w:r w:rsidRPr="006557DD">
              <w:rPr>
                <w:rFonts w:eastAsia="SimSun"/>
                <w:kern w:val="3"/>
              </w:rPr>
              <w:lastRenderedPageBreak/>
              <w:t xml:space="preserve">Sredstva za izvršenje ove aktivnosti se smanjuju zbog </w:t>
            </w:r>
            <w:r w:rsidRPr="006557DD">
              <w:t>toga što se dio planiranih poslova oko izrade upitnika te provođenje ankete u sklopu pilot studije predviđene projektom do kraja 2023. godine neće obavljati nego su aktivnosti predviđene za 2024. godinu, a nisu se ostvarili niti rashodi za troškove plaće zbog dugotrajnog bolovanja.</w:t>
            </w:r>
          </w:p>
        </w:tc>
      </w:tr>
      <w:tr w:rsidR="006E64CE" w14:paraId="13EBC806" w14:textId="77777777" w:rsidTr="000D1CD3">
        <w:trPr>
          <w:trHeight w:val="584"/>
        </w:trPr>
        <w:tc>
          <w:tcPr>
            <w:tcW w:w="10207" w:type="dxa"/>
            <w:tcBorders>
              <w:top w:val="single" w:sz="4" w:space="0" w:color="auto"/>
              <w:left w:val="single" w:sz="4" w:space="0" w:color="auto"/>
              <w:bottom w:val="single" w:sz="4" w:space="0" w:color="auto"/>
              <w:right w:val="single" w:sz="4" w:space="0" w:color="000000"/>
            </w:tcBorders>
          </w:tcPr>
          <w:p w14:paraId="4C85227C" w14:textId="77777777" w:rsidR="006E64CE" w:rsidRDefault="006E64CE" w:rsidP="000D1CD3">
            <w:pPr>
              <w:spacing w:line="276" w:lineRule="auto"/>
              <w:rPr>
                <w:b/>
                <w:color w:val="000000"/>
              </w:rPr>
            </w:pPr>
          </w:p>
          <w:p w14:paraId="2A88C0B8" w14:textId="77777777" w:rsidR="006E64CE" w:rsidRDefault="006E64CE" w:rsidP="000D1CD3">
            <w:pPr>
              <w:spacing w:line="276" w:lineRule="auto"/>
              <w:rPr>
                <w:b/>
                <w:color w:val="000000"/>
              </w:rPr>
            </w:pPr>
            <w:r>
              <w:rPr>
                <w:b/>
                <w:color w:val="000000"/>
              </w:rPr>
              <w:t>Ciljevi provedbe programa u razdoblju 2023.-2025.</w:t>
            </w:r>
          </w:p>
          <w:p w14:paraId="5B562C3B" w14:textId="77777777" w:rsidR="006E64CE" w:rsidRDefault="006E64CE" w:rsidP="000D1CD3">
            <w:pPr>
              <w:adjustRightInd w:val="0"/>
              <w:spacing w:line="276" w:lineRule="auto"/>
              <w:jc w:val="both"/>
              <w:rPr>
                <w:color w:val="000000"/>
              </w:rPr>
            </w:pPr>
            <w:r>
              <w:rPr>
                <w:rFonts w:eastAsia="SimSun"/>
                <w:kern w:val="3"/>
              </w:rPr>
              <w:t>Sustav će pomoći operativnim snagama civilne zaštite u planiranju strategije smanjenja oštećenja i gubitaka uslijed potresa. Sustav će ujedno identificirati obitelji koje su u riziku od dugoročnih psiholoških posljedica izazvanih seizmičkim aktivnostima, primjerice kod obitelji niskog socioekonomskog statusa, onih koji su već preživjeli traumatično iskustvo potresa ili obitelji koje imaju djecu s invaliditetom.</w:t>
            </w:r>
          </w:p>
        </w:tc>
      </w:tr>
    </w:tbl>
    <w:p w14:paraId="576559EE" w14:textId="77777777" w:rsidR="006E64CE" w:rsidRDefault="006E64CE" w:rsidP="006E64CE">
      <w:pPr>
        <w:tabs>
          <w:tab w:val="left" w:pos="1041"/>
          <w:tab w:val="left" w:pos="1906"/>
          <w:tab w:val="left" w:pos="7253"/>
          <w:tab w:val="left" w:pos="10955"/>
        </w:tabs>
        <w:spacing w:before="153"/>
        <w:jc w:val="both"/>
      </w:pPr>
      <w:r>
        <w:t>.</w:t>
      </w:r>
    </w:p>
    <w:p w14:paraId="6637F1CD" w14:textId="77777777" w:rsidR="006E64CE" w:rsidRDefault="006E64CE" w:rsidP="006E64CE">
      <w:pPr>
        <w:tabs>
          <w:tab w:val="left" w:pos="1041"/>
          <w:tab w:val="left" w:pos="1906"/>
          <w:tab w:val="left" w:pos="7253"/>
          <w:tab w:val="left" w:pos="10955"/>
        </w:tabs>
        <w:spacing w:before="153"/>
        <w:jc w:val="both"/>
      </w:pPr>
    </w:p>
    <w:tbl>
      <w:tblPr>
        <w:tblW w:w="10057"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E74B5" w:themeFill="accent1" w:themeFillShade="BF"/>
        <w:tblLook w:val="01E0" w:firstRow="1" w:lastRow="1" w:firstColumn="1" w:lastColumn="1" w:noHBand="0" w:noVBand="0"/>
      </w:tblPr>
      <w:tblGrid>
        <w:gridCol w:w="9939"/>
        <w:gridCol w:w="118"/>
      </w:tblGrid>
      <w:tr w:rsidR="006E64CE" w14:paraId="50804594" w14:textId="77777777" w:rsidTr="000D1CD3">
        <w:trPr>
          <w:trHeight w:val="775"/>
          <w:tblCellSpacing w:w="20" w:type="dxa"/>
          <w:jc w:val="center"/>
        </w:trPr>
        <w:tc>
          <w:tcPr>
            <w:tcW w:w="9977" w:type="dxa"/>
            <w:gridSpan w:val="2"/>
            <w:tcBorders>
              <w:top w:val="single" w:sz="4" w:space="0" w:color="A6A6A6"/>
              <w:left w:val="single" w:sz="4" w:space="0" w:color="A6A6A6"/>
              <w:bottom w:val="dotted" w:sz="4" w:space="0" w:color="auto"/>
              <w:right w:val="single" w:sz="4" w:space="0" w:color="A6A6A6"/>
            </w:tcBorders>
            <w:shd w:val="clear" w:color="auto" w:fill="2E74B5" w:themeFill="accent1" w:themeFillShade="BF"/>
          </w:tcPr>
          <w:p w14:paraId="0B44265C" w14:textId="77777777" w:rsidR="006E64CE" w:rsidRPr="00AC2E17" w:rsidRDefault="006E64CE" w:rsidP="000D1CD3">
            <w:pPr>
              <w:keepNext/>
              <w:spacing w:before="240" w:after="240"/>
              <w:outlineLvl w:val="0"/>
              <w:rPr>
                <w:b/>
                <w:bCs/>
                <w:color w:val="FFFFFF"/>
              </w:rPr>
            </w:pPr>
            <w:r w:rsidRPr="00AC2E17">
              <w:rPr>
                <w:b/>
                <w:bCs/>
                <w:color w:val="FFFFFF"/>
              </w:rPr>
              <w:t xml:space="preserve">RAZDJEL: </w:t>
            </w:r>
            <w:r>
              <w:rPr>
                <w:b/>
                <w:bCs/>
                <w:color w:val="FFFFFF"/>
              </w:rPr>
              <w:t>200</w:t>
            </w:r>
            <w:r w:rsidRPr="00AC2E17">
              <w:rPr>
                <w:b/>
                <w:bCs/>
                <w:color w:val="FFFFFF"/>
              </w:rPr>
              <w:t xml:space="preserve"> </w:t>
            </w:r>
            <w:r>
              <w:rPr>
                <w:b/>
                <w:bCs/>
                <w:color w:val="FFFFFF"/>
              </w:rPr>
              <w:t>UO ZA PRORAČUN I JAVNU NABAVU</w:t>
            </w:r>
          </w:p>
        </w:tc>
      </w:tr>
      <w:tr w:rsidR="006E64CE" w:rsidRPr="00FD2968" w14:paraId="1940E6E5" w14:textId="77777777" w:rsidTr="000D1CD3">
        <w:tblPrEx>
          <w:jc w:val="left"/>
          <w:shd w:val="clear" w:color="auto" w:fill="auto"/>
        </w:tblPrEx>
        <w:trPr>
          <w:gridAfter w:val="1"/>
          <w:wAfter w:w="58" w:type="dxa"/>
          <w:trHeight w:val="70"/>
          <w:tblCellSpacing w:w="20" w:type="dxa"/>
        </w:trPr>
        <w:tc>
          <w:tcPr>
            <w:tcW w:w="9879" w:type="dxa"/>
            <w:tcBorders>
              <w:top w:val="dotted" w:sz="4" w:space="0" w:color="auto"/>
              <w:left w:val="single" w:sz="4" w:space="0" w:color="A6A6A6"/>
              <w:bottom w:val="dotted" w:sz="4" w:space="0" w:color="auto"/>
              <w:right w:val="single" w:sz="4" w:space="0" w:color="A6A6A6"/>
            </w:tcBorders>
          </w:tcPr>
          <w:p w14:paraId="63FA1468" w14:textId="77777777" w:rsidR="006E64CE" w:rsidRPr="00FD2968" w:rsidRDefault="006E64CE" w:rsidP="000D1CD3">
            <w:pPr>
              <w:rPr>
                <w:b/>
                <w:bCs/>
                <w:sz w:val="20"/>
                <w:szCs w:val="20"/>
                <w:lang w:eastAsia="en-US"/>
              </w:rPr>
            </w:pPr>
          </w:p>
          <w:p w14:paraId="0BEDCB3A" w14:textId="77777777" w:rsidR="006E64CE" w:rsidRPr="00FD2968" w:rsidRDefault="006E64CE" w:rsidP="000D1CD3">
            <w:pPr>
              <w:rPr>
                <w:b/>
                <w:bCs/>
                <w:sz w:val="22"/>
                <w:szCs w:val="22"/>
                <w:lang w:eastAsia="en-US"/>
              </w:rPr>
            </w:pPr>
            <w:r w:rsidRPr="00FD2968">
              <w:rPr>
                <w:b/>
                <w:bCs/>
                <w:sz w:val="22"/>
                <w:szCs w:val="22"/>
                <w:lang w:eastAsia="en-US"/>
              </w:rPr>
              <w:t>SAŽETAK DJELOKRUGA RADA:</w:t>
            </w:r>
          </w:p>
          <w:p w14:paraId="3C9A23B2" w14:textId="77777777" w:rsidR="006E64CE" w:rsidRPr="00FD2968" w:rsidRDefault="006E64CE" w:rsidP="000D1CD3">
            <w:pPr>
              <w:suppressLineNumbers/>
              <w:tabs>
                <w:tab w:val="center" w:pos="4536"/>
                <w:tab w:val="right" w:pos="9072"/>
              </w:tabs>
              <w:suppressAutoHyphens/>
              <w:autoSpaceDN w:val="0"/>
              <w:jc w:val="both"/>
              <w:textAlignment w:val="baseline"/>
              <w:rPr>
                <w:rFonts w:eastAsia="SimSun"/>
                <w:kern w:val="3"/>
                <w:sz w:val="22"/>
                <w:szCs w:val="22"/>
                <w:lang w:eastAsia="en-US"/>
              </w:rPr>
            </w:pPr>
            <w:r w:rsidRPr="00FD2968">
              <w:rPr>
                <w:rFonts w:eastAsia="SimSun"/>
                <w:kern w:val="3"/>
                <w:sz w:val="22"/>
                <w:szCs w:val="22"/>
                <w:lang w:eastAsia="en-US"/>
              </w:rPr>
              <w:t xml:space="preserve">Odlukom o ustrojstvu i djelokrugu upravnih tijela Međimurske županije, određeni su poslovi i zadaci Upravnog odjela za proračun i javnu nabavu, a u Upravnom odjelu se obavljaju </w:t>
            </w:r>
            <w:r w:rsidRPr="00FD2968">
              <w:rPr>
                <w:rFonts w:eastAsia="SimSun"/>
                <w:color w:val="000000"/>
                <w:kern w:val="3"/>
                <w:sz w:val="22"/>
                <w:szCs w:val="22"/>
              </w:rPr>
              <w:t>sljedeći poslovi:</w:t>
            </w:r>
          </w:p>
          <w:p w14:paraId="00584347"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planira, priprema i izrađuje prijedlog proračuna Županije, njegove izmjene i dopune tijekom proračunske godine te prateće opće akte,</w:t>
            </w:r>
          </w:p>
          <w:p w14:paraId="5519A593"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obavlja poslove pripreme, izrade i provedbe akata kojima se uređuje financijsko poslovanje Županije,</w:t>
            </w:r>
          </w:p>
          <w:p w14:paraId="53F1EDBE"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prati i kontrolira naplatu javnih prihoda, izvršavanje rashoda i izdataka proračuna te izrađuje godišnje i periodične izvještaje o izvršenju proračuna,</w:t>
            </w:r>
          </w:p>
          <w:p w14:paraId="033A651F"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predlaže mjere za uravnoteženje proračuna Županije,</w:t>
            </w:r>
          </w:p>
          <w:p w14:paraId="72461A98"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obavlja analitičke i stručne poslove vezane uz proračun Županije,</w:t>
            </w:r>
          </w:p>
          <w:p w14:paraId="06772C3D"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donosi rješenja o utvrđivanju poreza na cestovna motorna vozila,</w:t>
            </w:r>
          </w:p>
          <w:p w14:paraId="24E8E3AC"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izrađuje konsolidirani proračuna Županije te izrađuje godišnje i periodične izvještaje o konsolidiranom proračunu,</w:t>
            </w:r>
          </w:p>
          <w:p w14:paraId="15730A37"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surađuje s Državnim uredom za reviziju prilikom godišnjeg nadzora financijskog poslovanja Županije, priprema prijedlog očitovanja na utvrđeni revizijski nalaz,</w:t>
            </w:r>
          </w:p>
          <w:p w14:paraId="795B9374"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prikuplja prijedloge upravnih tijela, izrađuje i predlaže plan nabave Županije za tekuću godinu te njegove izmjene i dopune,</w:t>
            </w:r>
          </w:p>
          <w:p w14:paraId="4934C12D"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provodi postupke javne i jednostavne nabave za potrebe upravnih tijela Županije i ustanova kojima je Županija osnivač,</w:t>
            </w:r>
          </w:p>
          <w:p w14:paraId="07E3B4E4"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Organizira i provodi postupke središnje i objedinjene nabave za ustanove kojima je Županija osnivač,</w:t>
            </w:r>
          </w:p>
          <w:p w14:paraId="459F44A0"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vodi evidencije o provedenim postupcima i sklopljenim ugovorima za nabavu roba, radova i usluga,</w:t>
            </w:r>
          </w:p>
          <w:p w14:paraId="0A189801"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izrađuje godišnja izvješća za potrebe nadležnih tijela,</w:t>
            </w:r>
          </w:p>
          <w:p w14:paraId="6C8C04B9"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priprema odgovore na žalbe u postupcima javne nabave,</w:t>
            </w:r>
          </w:p>
          <w:p w14:paraId="529E2D69" w14:textId="77777777" w:rsidR="006E64CE" w:rsidRPr="00FD2968" w:rsidRDefault="006E64CE" w:rsidP="000D1CD3">
            <w:pPr>
              <w:widowControl w:val="0"/>
              <w:numPr>
                <w:ilvl w:val="0"/>
                <w:numId w:val="25"/>
              </w:numPr>
              <w:autoSpaceDE w:val="0"/>
              <w:autoSpaceDN w:val="0"/>
              <w:ind w:hanging="262"/>
              <w:rPr>
                <w:color w:val="000000"/>
                <w:sz w:val="22"/>
                <w:szCs w:val="22"/>
              </w:rPr>
            </w:pPr>
            <w:r w:rsidRPr="00FD2968">
              <w:rPr>
                <w:color w:val="000000"/>
                <w:sz w:val="22"/>
                <w:szCs w:val="22"/>
              </w:rPr>
              <w:t>radi i druge poslove iz nadležnosti upravnog tijela.</w:t>
            </w:r>
          </w:p>
        </w:tc>
      </w:tr>
      <w:tr w:rsidR="006E64CE" w:rsidRPr="00FD2968" w14:paraId="6F3D0F05" w14:textId="77777777" w:rsidTr="000D1CD3">
        <w:tblPrEx>
          <w:jc w:val="left"/>
          <w:shd w:val="clear" w:color="auto" w:fill="auto"/>
        </w:tblPrEx>
        <w:trPr>
          <w:gridAfter w:val="1"/>
          <w:wAfter w:w="58" w:type="dxa"/>
          <w:trHeight w:val="64"/>
          <w:tblCellSpacing w:w="20" w:type="dxa"/>
        </w:trPr>
        <w:tc>
          <w:tcPr>
            <w:tcW w:w="9879" w:type="dxa"/>
            <w:tcBorders>
              <w:top w:val="dotted" w:sz="4" w:space="0" w:color="auto"/>
              <w:left w:val="single" w:sz="4" w:space="0" w:color="A6A6A6"/>
              <w:bottom w:val="dotted" w:sz="4" w:space="0" w:color="auto"/>
              <w:right w:val="single" w:sz="4" w:space="0" w:color="A6A6A6"/>
            </w:tcBorders>
          </w:tcPr>
          <w:p w14:paraId="69E6992F" w14:textId="77777777" w:rsidR="006E64CE" w:rsidRPr="00FD2968" w:rsidRDefault="006E64CE" w:rsidP="000D1CD3">
            <w:pPr>
              <w:rPr>
                <w:b/>
                <w:bCs/>
                <w:sz w:val="20"/>
                <w:szCs w:val="20"/>
                <w:lang w:eastAsia="en-US"/>
              </w:rPr>
            </w:pPr>
          </w:p>
          <w:p w14:paraId="4E8F908B" w14:textId="77777777" w:rsidR="006E64CE" w:rsidRPr="00FD2968" w:rsidRDefault="006E64CE" w:rsidP="000D1CD3">
            <w:pPr>
              <w:rPr>
                <w:b/>
                <w:bCs/>
                <w:sz w:val="22"/>
                <w:szCs w:val="22"/>
                <w:lang w:eastAsia="en-US"/>
              </w:rPr>
            </w:pPr>
            <w:r w:rsidRPr="00FD2968">
              <w:rPr>
                <w:b/>
                <w:bCs/>
                <w:sz w:val="22"/>
                <w:szCs w:val="22"/>
                <w:lang w:eastAsia="en-US"/>
              </w:rPr>
              <w:t>ORGANIZACIJSKA STRUKTURA:</w:t>
            </w:r>
          </w:p>
          <w:p w14:paraId="74A8F09F" w14:textId="77777777" w:rsidR="006E64CE" w:rsidRPr="00FD2968" w:rsidRDefault="006E64CE" w:rsidP="000D1CD3">
            <w:pPr>
              <w:jc w:val="both"/>
              <w:rPr>
                <w:bCs/>
                <w:sz w:val="22"/>
                <w:szCs w:val="22"/>
                <w:lang w:eastAsia="en-US"/>
              </w:rPr>
            </w:pPr>
            <w:r w:rsidRPr="00FD2968">
              <w:rPr>
                <w:b/>
                <w:sz w:val="22"/>
                <w:szCs w:val="22"/>
                <w:lang w:eastAsia="en-US"/>
              </w:rPr>
              <w:t>Organizacijska struktura</w:t>
            </w:r>
            <w:r w:rsidRPr="00FD2968">
              <w:rPr>
                <w:bCs/>
                <w:sz w:val="22"/>
                <w:szCs w:val="22"/>
                <w:lang w:eastAsia="en-US"/>
              </w:rPr>
              <w:t xml:space="preserve"> određena je Odlukom o ustrojstvu i djelokrugu rada upravnih tijela Međimurske županije i Pravilnikom o radu upravnih tijela Međimurske županije.</w:t>
            </w:r>
          </w:p>
          <w:p w14:paraId="1023F295" w14:textId="77777777" w:rsidR="006E64CE" w:rsidRPr="00FD2968" w:rsidRDefault="006E64CE" w:rsidP="000D1CD3">
            <w:pPr>
              <w:jc w:val="both"/>
              <w:rPr>
                <w:bCs/>
                <w:sz w:val="22"/>
                <w:szCs w:val="22"/>
                <w:lang w:eastAsia="en-US"/>
              </w:rPr>
            </w:pPr>
          </w:p>
          <w:p w14:paraId="4E1E0A7B" w14:textId="77777777" w:rsidR="006E64CE" w:rsidRPr="00FD2968" w:rsidRDefault="006E64CE" w:rsidP="000D1CD3">
            <w:pPr>
              <w:jc w:val="both"/>
              <w:rPr>
                <w:bCs/>
                <w:sz w:val="22"/>
                <w:szCs w:val="22"/>
                <w:lang w:eastAsia="en-US"/>
              </w:rPr>
            </w:pPr>
            <w:r w:rsidRPr="00FD2968">
              <w:rPr>
                <w:bCs/>
                <w:sz w:val="22"/>
                <w:szCs w:val="22"/>
                <w:lang w:eastAsia="en-US"/>
              </w:rPr>
              <w:t>U Upravnom odjelu zaposleno je sedam službenica na neodređeno vrijeme raspoređenih u dva odsjeka:</w:t>
            </w:r>
          </w:p>
          <w:p w14:paraId="7184EE0B" w14:textId="77777777" w:rsidR="006E64CE" w:rsidRPr="00FD2968" w:rsidRDefault="006E64CE" w:rsidP="000D1CD3">
            <w:pPr>
              <w:jc w:val="both"/>
              <w:rPr>
                <w:bCs/>
                <w:sz w:val="22"/>
                <w:szCs w:val="22"/>
                <w:lang w:eastAsia="en-US"/>
              </w:rPr>
            </w:pPr>
            <w:r w:rsidRPr="00FD2968">
              <w:rPr>
                <w:bCs/>
                <w:sz w:val="22"/>
                <w:szCs w:val="22"/>
                <w:lang w:eastAsia="en-US"/>
              </w:rPr>
              <w:t>1. Odsjek za proračun i financije</w:t>
            </w:r>
          </w:p>
          <w:p w14:paraId="13AD0247" w14:textId="77777777" w:rsidR="006E64CE" w:rsidRPr="00FD2968" w:rsidRDefault="006E64CE" w:rsidP="000D1CD3">
            <w:pPr>
              <w:jc w:val="both"/>
              <w:rPr>
                <w:bCs/>
                <w:sz w:val="22"/>
                <w:szCs w:val="22"/>
                <w:lang w:eastAsia="en-US"/>
              </w:rPr>
            </w:pPr>
            <w:r w:rsidRPr="00FD2968">
              <w:rPr>
                <w:bCs/>
                <w:sz w:val="22"/>
                <w:szCs w:val="22"/>
                <w:lang w:eastAsia="en-US"/>
              </w:rPr>
              <w:t>2. Odsjek za javnu nabavu</w:t>
            </w:r>
          </w:p>
        </w:tc>
      </w:tr>
      <w:tr w:rsidR="006E64CE" w:rsidRPr="00FD2968" w14:paraId="7F68EDF5" w14:textId="77777777" w:rsidTr="000D1CD3">
        <w:tblPrEx>
          <w:jc w:val="left"/>
          <w:shd w:val="clear" w:color="auto" w:fill="auto"/>
        </w:tblPrEx>
        <w:trPr>
          <w:gridAfter w:val="1"/>
          <w:wAfter w:w="58" w:type="dxa"/>
          <w:trHeight w:val="64"/>
          <w:tblCellSpacing w:w="20" w:type="dxa"/>
        </w:trPr>
        <w:tc>
          <w:tcPr>
            <w:tcW w:w="9879" w:type="dxa"/>
            <w:tcBorders>
              <w:top w:val="dotted" w:sz="4" w:space="0" w:color="auto"/>
              <w:left w:val="single" w:sz="4" w:space="0" w:color="A6A6A6"/>
              <w:bottom w:val="dotted" w:sz="4" w:space="0" w:color="auto"/>
              <w:right w:val="single" w:sz="4" w:space="0" w:color="A6A6A6"/>
            </w:tcBorders>
          </w:tcPr>
          <w:p w14:paraId="1476199F" w14:textId="77777777" w:rsidR="006E64CE" w:rsidRPr="00FD2968" w:rsidRDefault="006E64CE" w:rsidP="000D1CD3">
            <w:pPr>
              <w:rPr>
                <w:b/>
                <w:bCs/>
                <w:sz w:val="22"/>
                <w:szCs w:val="22"/>
                <w:lang w:eastAsia="en-US"/>
              </w:rPr>
            </w:pPr>
          </w:p>
          <w:p w14:paraId="11C1A455" w14:textId="77777777" w:rsidR="006E64CE" w:rsidRPr="00FD2968" w:rsidRDefault="006E64CE" w:rsidP="000D1CD3">
            <w:pPr>
              <w:rPr>
                <w:b/>
                <w:bCs/>
                <w:sz w:val="22"/>
                <w:szCs w:val="22"/>
                <w:lang w:eastAsia="en-US"/>
              </w:rPr>
            </w:pPr>
            <w:r w:rsidRPr="00FD2968">
              <w:rPr>
                <w:b/>
                <w:bCs/>
                <w:sz w:val="22"/>
                <w:szCs w:val="22"/>
                <w:lang w:eastAsia="en-US"/>
              </w:rPr>
              <w:t>PRORAČUNSKI (RKP) KORISNICI IZ NADLEŽNOSTI ODJELA:</w:t>
            </w:r>
          </w:p>
          <w:p w14:paraId="4CCA13DD" w14:textId="77777777" w:rsidR="006E64CE" w:rsidRPr="00FD2968" w:rsidRDefault="006E64CE" w:rsidP="000D1CD3">
            <w:pPr>
              <w:suppressLineNumbers/>
              <w:tabs>
                <w:tab w:val="center" w:pos="4536"/>
                <w:tab w:val="right" w:pos="9072"/>
              </w:tabs>
              <w:suppressAutoHyphens/>
              <w:autoSpaceDN w:val="0"/>
              <w:jc w:val="both"/>
              <w:textAlignment w:val="baseline"/>
              <w:rPr>
                <w:rFonts w:eastAsia="SimSun"/>
                <w:kern w:val="3"/>
                <w:sz w:val="20"/>
                <w:szCs w:val="20"/>
                <w:lang w:eastAsia="en-US"/>
              </w:rPr>
            </w:pPr>
            <w:r w:rsidRPr="00FD2968">
              <w:rPr>
                <w:rFonts w:eastAsia="SimSun"/>
                <w:kern w:val="3"/>
                <w:sz w:val="22"/>
                <w:szCs w:val="22"/>
                <w:lang w:eastAsia="en-US"/>
              </w:rPr>
              <w:t>Upravni odjel za proračun i javnu nabavu nema proračunskih korisnika.</w:t>
            </w:r>
          </w:p>
        </w:tc>
      </w:tr>
      <w:tr w:rsidR="006E64CE" w:rsidRPr="00FD2968" w14:paraId="222C6EB1" w14:textId="77777777" w:rsidTr="000D1CD3">
        <w:tblPrEx>
          <w:jc w:val="left"/>
          <w:shd w:val="clear" w:color="auto" w:fill="auto"/>
        </w:tblPrEx>
        <w:trPr>
          <w:gridAfter w:val="1"/>
          <w:wAfter w:w="58" w:type="dxa"/>
          <w:trHeight w:val="3005"/>
          <w:tblCellSpacing w:w="20" w:type="dxa"/>
        </w:trPr>
        <w:tc>
          <w:tcPr>
            <w:tcW w:w="9879" w:type="dxa"/>
            <w:tcBorders>
              <w:top w:val="dotted" w:sz="4" w:space="0" w:color="auto"/>
              <w:left w:val="single" w:sz="4" w:space="0" w:color="A6A6A6"/>
              <w:bottom w:val="single" w:sz="4" w:space="0" w:color="A6A6A6"/>
              <w:right w:val="single" w:sz="4" w:space="0" w:color="A6A6A6"/>
            </w:tcBorders>
          </w:tcPr>
          <w:p w14:paraId="777DC6B0" w14:textId="77777777" w:rsidR="006E64CE" w:rsidRPr="00FD2968" w:rsidRDefault="006E64CE" w:rsidP="000D1CD3">
            <w:pPr>
              <w:rPr>
                <w:b/>
                <w:bCs/>
                <w:sz w:val="20"/>
                <w:szCs w:val="20"/>
              </w:rPr>
            </w:pPr>
          </w:p>
          <w:p w14:paraId="2F3C435A" w14:textId="77777777" w:rsidR="006E64CE" w:rsidRPr="00FD2968" w:rsidRDefault="006E64CE" w:rsidP="000D1CD3">
            <w:pPr>
              <w:rPr>
                <w:b/>
                <w:bCs/>
                <w:sz w:val="22"/>
                <w:szCs w:val="22"/>
              </w:rPr>
            </w:pPr>
            <w:r w:rsidRPr="00FD2968">
              <w:rPr>
                <w:b/>
                <w:bCs/>
                <w:sz w:val="22"/>
                <w:szCs w:val="22"/>
              </w:rPr>
              <w:t>FINANCIJSKI PLAN:</w:t>
            </w:r>
          </w:p>
          <w:p w14:paraId="35F09F73" w14:textId="77777777" w:rsidR="006E64CE" w:rsidRPr="00FD2968" w:rsidRDefault="006E64CE" w:rsidP="000D1CD3">
            <w:pPr>
              <w:ind w:right="57"/>
              <w:rPr>
                <w:sz w:val="22"/>
                <w:szCs w:val="22"/>
                <w:lang w:eastAsia="en-US"/>
              </w:rPr>
            </w:pPr>
            <w:r w:rsidRPr="00FD2968">
              <w:rPr>
                <w:sz w:val="22"/>
                <w:szCs w:val="22"/>
                <w:lang w:eastAsia="en-US"/>
              </w:rPr>
              <w:t>Unutar razdjela planiraju se sljedeći programi:</w:t>
            </w:r>
          </w:p>
          <w:p w14:paraId="6B21CAC1" w14:textId="77777777" w:rsidR="006E64CE" w:rsidRPr="00FD2968" w:rsidRDefault="006E64CE" w:rsidP="000D1CD3">
            <w:pPr>
              <w:ind w:right="57"/>
              <w:rPr>
                <w:sz w:val="20"/>
                <w:szCs w:val="20"/>
                <w:lang w:eastAsia="en-US"/>
              </w:rPr>
            </w:pPr>
          </w:p>
          <w:tbl>
            <w:tblPr>
              <w:tblW w:w="876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84"/>
              <w:gridCol w:w="1647"/>
              <w:gridCol w:w="1156"/>
              <w:gridCol w:w="1691"/>
              <w:gridCol w:w="1577"/>
              <w:gridCol w:w="2108"/>
            </w:tblGrid>
            <w:tr w:rsidR="006E64CE" w:rsidRPr="00FD2968" w14:paraId="314C0F4B" w14:textId="77777777" w:rsidTr="000D1CD3">
              <w:trPr>
                <w:trHeight w:val="510"/>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0A6C2F00" w14:textId="77777777" w:rsidR="006E64CE" w:rsidRPr="00FD2968" w:rsidRDefault="006E64CE" w:rsidP="000D1CD3">
                  <w:pPr>
                    <w:jc w:val="center"/>
                    <w:rPr>
                      <w:rFonts w:ascii="Calibri" w:hAnsi="Calibri" w:cs="Calibri"/>
                      <w:b/>
                      <w:bCs/>
                      <w:sz w:val="20"/>
                      <w:szCs w:val="20"/>
                      <w:lang w:eastAsia="en-US"/>
                    </w:rPr>
                  </w:pPr>
                  <w:proofErr w:type="spellStart"/>
                  <w:r w:rsidRPr="00FD2968">
                    <w:rPr>
                      <w:rFonts w:ascii="Calibri" w:hAnsi="Calibri" w:cs="Calibri"/>
                      <w:b/>
                      <w:bCs/>
                      <w:sz w:val="20"/>
                      <w:szCs w:val="20"/>
                      <w:lang w:eastAsia="en-US"/>
                    </w:rPr>
                    <w:t>R.b</w:t>
                  </w:r>
                  <w:proofErr w:type="spellEnd"/>
                  <w:r w:rsidRPr="00FD2968">
                    <w:rPr>
                      <w:rFonts w:ascii="Calibri" w:hAnsi="Calibri" w:cs="Calibri"/>
                      <w:b/>
                      <w:bCs/>
                      <w:sz w:val="20"/>
                      <w:szCs w:val="20"/>
                      <w:lang w:eastAsia="en-US"/>
                    </w:rPr>
                    <w:t>.</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7353C13A" w14:textId="77777777" w:rsidR="006E64CE" w:rsidRPr="00FD2968" w:rsidRDefault="006E64CE" w:rsidP="000D1CD3">
                  <w:pPr>
                    <w:jc w:val="center"/>
                    <w:rPr>
                      <w:rFonts w:ascii="Calibri" w:hAnsi="Calibri" w:cs="Calibri"/>
                      <w:b/>
                      <w:bCs/>
                      <w:sz w:val="20"/>
                      <w:szCs w:val="20"/>
                      <w:lang w:eastAsia="en-US"/>
                    </w:rPr>
                  </w:pPr>
                  <w:r w:rsidRPr="00FD2968">
                    <w:rPr>
                      <w:rFonts w:ascii="Calibri" w:hAnsi="Calibri" w:cs="Calibri"/>
                      <w:b/>
                      <w:bCs/>
                      <w:sz w:val="20"/>
                      <w:szCs w:val="20"/>
                      <w:lang w:eastAsia="en-US"/>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6F28D10B" w14:textId="77777777" w:rsidR="006E64CE" w:rsidRPr="00FD2968" w:rsidRDefault="006E64CE" w:rsidP="000D1CD3">
                  <w:pPr>
                    <w:keepNext/>
                    <w:jc w:val="center"/>
                    <w:outlineLvl w:val="6"/>
                    <w:rPr>
                      <w:rFonts w:ascii="Calibri" w:hAnsi="Calibri" w:cs="Calibri"/>
                      <w:b/>
                      <w:bCs/>
                      <w:sz w:val="20"/>
                      <w:szCs w:val="20"/>
                    </w:rPr>
                  </w:pPr>
                  <w:r w:rsidRPr="00FD2968">
                    <w:rPr>
                      <w:rFonts w:ascii="Calibri" w:hAnsi="Calibri" w:cs="Calibri"/>
                      <w:b/>
                      <w:bCs/>
                      <w:sz w:val="20"/>
                      <w:szCs w:val="20"/>
                    </w:rPr>
                    <w:t>Plan  202</w:t>
                  </w:r>
                  <w:r w:rsidRPr="00FD2968">
                    <w:rPr>
                      <w:rFonts w:ascii="Calibri" w:hAnsi="Calibri" w:cs="Calibri"/>
                      <w:b/>
                      <w:bCs/>
                      <w:sz w:val="20"/>
                      <w:szCs w:val="20"/>
                      <w:lang w:val="en-US"/>
                    </w:rPr>
                    <w:t>3</w:t>
                  </w:r>
                  <w:r w:rsidRPr="00FD2968">
                    <w:rPr>
                      <w:rFonts w:ascii="Calibri" w:hAnsi="Calibri" w:cs="Calibri"/>
                      <w:b/>
                      <w:bCs/>
                      <w:sz w:val="20"/>
                      <w:szCs w:val="20"/>
                    </w:rPr>
                    <w:t>.</w:t>
                  </w:r>
                </w:p>
                <w:p w14:paraId="0BE88052" w14:textId="77777777" w:rsidR="006E64CE" w:rsidRPr="00FD2968" w:rsidRDefault="006E64CE" w:rsidP="000D1CD3">
                  <w:pPr>
                    <w:keepNext/>
                    <w:jc w:val="center"/>
                    <w:outlineLvl w:val="6"/>
                    <w:rPr>
                      <w:rFonts w:ascii="Calibri" w:hAnsi="Calibri" w:cs="Calibri"/>
                      <w:b/>
                      <w:bCs/>
                      <w:sz w:val="20"/>
                      <w:szCs w:val="20"/>
                    </w:rPr>
                  </w:pPr>
                  <w:r w:rsidRPr="00FD2968">
                    <w:rPr>
                      <w:rFonts w:ascii="Calibri" w:hAnsi="Calibri" w:cs="Calibri"/>
                      <w:b/>
                      <w:bCs/>
                      <w:sz w:val="20"/>
                      <w:szCs w:val="20"/>
                    </w:rPr>
                    <w:t>EUR</w:t>
                  </w:r>
                </w:p>
              </w:tc>
              <w:tc>
                <w:tcPr>
                  <w:tcW w:w="169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18F7DDD" w14:textId="77777777" w:rsidR="006E64CE" w:rsidRPr="00FD2968" w:rsidRDefault="006E64CE" w:rsidP="000D1CD3">
                  <w:pPr>
                    <w:keepNext/>
                    <w:jc w:val="center"/>
                    <w:outlineLvl w:val="6"/>
                    <w:rPr>
                      <w:rFonts w:ascii="Calibri" w:hAnsi="Calibri" w:cs="Calibri"/>
                      <w:b/>
                      <w:bCs/>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c>
                <w:tcPr>
                  <w:tcW w:w="157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8DC6A58" w14:textId="77777777" w:rsidR="006E64CE" w:rsidRPr="00FD2968" w:rsidRDefault="006E64CE" w:rsidP="000D1CD3">
                  <w:pPr>
                    <w:keepNext/>
                    <w:jc w:val="center"/>
                    <w:outlineLvl w:val="6"/>
                    <w:rPr>
                      <w:rFonts w:ascii="Calibri" w:hAnsi="Calibri" w:cs="Calibri"/>
                      <w:b/>
                      <w:bCs/>
                      <w:sz w:val="20"/>
                      <w:szCs w:val="20"/>
                    </w:rPr>
                  </w:pPr>
                  <w:r>
                    <w:rPr>
                      <w:rFonts w:asciiTheme="minorHAnsi" w:hAnsiTheme="minorHAnsi" w:cstheme="minorHAnsi"/>
                      <w:b/>
                      <w:bCs/>
                      <w:sz w:val="20"/>
                      <w:szCs w:val="20"/>
                    </w:rPr>
                    <w:t>Povećanje / smanjenje</w:t>
                  </w:r>
                </w:p>
              </w:tc>
              <w:tc>
                <w:tcPr>
                  <w:tcW w:w="2108" w:type="dxa"/>
                  <w:tcBorders>
                    <w:top w:val="single" w:sz="4" w:space="0" w:color="BFBFBF"/>
                    <w:left w:val="single" w:sz="4" w:space="0" w:color="BFBFBF"/>
                    <w:bottom w:val="single" w:sz="4" w:space="0" w:color="BFBFBF"/>
                    <w:right w:val="single" w:sz="4" w:space="0" w:color="BFBFBF"/>
                  </w:tcBorders>
                  <w:shd w:val="clear" w:color="auto" w:fill="E6E6E6"/>
                </w:tcPr>
                <w:p w14:paraId="2AE86A8B" w14:textId="77777777" w:rsidR="006E64CE" w:rsidRPr="00FC06DA" w:rsidRDefault="006E64CE" w:rsidP="000D1CD3">
                  <w:pPr>
                    <w:keepNext/>
                    <w:jc w:val="center"/>
                    <w:outlineLvl w:val="6"/>
                    <w:rPr>
                      <w:rFonts w:ascii="Calibri" w:hAnsi="Calibri" w:cs="Calibri"/>
                      <w:b/>
                      <w:bCs/>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I</w:t>
                  </w:r>
                  <w:r w:rsidRPr="00FD2968">
                    <w:rPr>
                      <w:rFonts w:asciiTheme="minorHAnsi" w:hAnsiTheme="minorHAnsi" w:cstheme="minorHAnsi"/>
                      <w:b/>
                      <w:bCs/>
                      <w:sz w:val="20"/>
                      <w:szCs w:val="20"/>
                    </w:rPr>
                    <w:t>.</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r>
            <w:tr w:rsidR="006E64CE" w:rsidRPr="00FD2968" w14:paraId="0178B389" w14:textId="77777777" w:rsidTr="000D1CD3">
              <w:trPr>
                <w:trHeight w:val="479"/>
                <w:jc w:val="center"/>
              </w:trPr>
              <w:tc>
                <w:tcPr>
                  <w:tcW w:w="0" w:type="auto"/>
                  <w:gridSpan w:val="2"/>
                  <w:tcBorders>
                    <w:top w:val="single" w:sz="4" w:space="0" w:color="BFBFBF"/>
                    <w:left w:val="single" w:sz="4" w:space="0" w:color="BFBFBF"/>
                    <w:bottom w:val="single" w:sz="4" w:space="0" w:color="BFBFBF"/>
                    <w:right w:val="single" w:sz="4" w:space="0" w:color="BFBFBF"/>
                  </w:tcBorders>
                  <w:vAlign w:val="center"/>
                </w:tcPr>
                <w:p w14:paraId="4DF37DF2" w14:textId="77777777" w:rsidR="006E64CE" w:rsidRPr="00FD2968" w:rsidRDefault="006E64CE" w:rsidP="000D1CD3">
                  <w:pPr>
                    <w:rPr>
                      <w:rFonts w:ascii="Calibri" w:hAnsi="Calibri" w:cs="Calibri"/>
                      <w:b/>
                      <w:bCs/>
                      <w:sz w:val="20"/>
                      <w:szCs w:val="20"/>
                      <w:lang w:eastAsia="en-US"/>
                    </w:rPr>
                  </w:pPr>
                  <w:r w:rsidRPr="00FD2968">
                    <w:rPr>
                      <w:rFonts w:ascii="Calibri" w:hAnsi="Calibri" w:cs="Calibri"/>
                      <w:b/>
                      <w:bCs/>
                      <w:sz w:val="20"/>
                      <w:szCs w:val="20"/>
                      <w:lang w:eastAsia="en-US"/>
                    </w:rPr>
                    <w:t>Odsjek za javnu nabavu</w:t>
                  </w:r>
                </w:p>
              </w:tc>
              <w:tc>
                <w:tcPr>
                  <w:tcW w:w="0" w:type="auto"/>
                  <w:tcBorders>
                    <w:top w:val="single" w:sz="4" w:space="0" w:color="BFBFBF"/>
                    <w:left w:val="single" w:sz="4" w:space="0" w:color="BFBFBF"/>
                    <w:bottom w:val="single" w:sz="4" w:space="0" w:color="BFBFBF"/>
                    <w:right w:val="single" w:sz="4" w:space="0" w:color="BFBFBF"/>
                  </w:tcBorders>
                  <w:vAlign w:val="center"/>
                </w:tcPr>
                <w:p w14:paraId="1133949E" w14:textId="77777777" w:rsidR="006E64CE" w:rsidRPr="00FD2968" w:rsidRDefault="006E64CE" w:rsidP="000D1CD3">
                  <w:pPr>
                    <w:jc w:val="right"/>
                    <w:rPr>
                      <w:rFonts w:ascii="Calibri" w:hAnsi="Calibri" w:cs="Calibri"/>
                      <w:sz w:val="20"/>
                      <w:szCs w:val="20"/>
                      <w:lang w:eastAsia="en-US"/>
                    </w:rPr>
                  </w:pPr>
                </w:p>
              </w:tc>
              <w:tc>
                <w:tcPr>
                  <w:tcW w:w="169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2D933DD" w14:textId="77777777" w:rsidR="006E64CE" w:rsidRPr="00FD2968" w:rsidRDefault="006E64CE" w:rsidP="000D1CD3">
                  <w:pPr>
                    <w:jc w:val="right"/>
                    <w:rPr>
                      <w:rFonts w:ascii="Calibri" w:hAnsi="Calibri" w:cs="Calibri"/>
                      <w:sz w:val="20"/>
                      <w:szCs w:val="20"/>
                      <w:lang w:eastAsia="en-US"/>
                    </w:rPr>
                  </w:pPr>
                </w:p>
              </w:tc>
              <w:tc>
                <w:tcPr>
                  <w:tcW w:w="157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1A75D2E" w14:textId="77777777" w:rsidR="006E64CE" w:rsidRPr="00FD2968" w:rsidRDefault="006E64CE" w:rsidP="000D1CD3">
                  <w:pPr>
                    <w:jc w:val="right"/>
                    <w:rPr>
                      <w:rFonts w:ascii="Calibri" w:hAnsi="Calibri" w:cs="Calibri"/>
                      <w:sz w:val="20"/>
                      <w:szCs w:val="20"/>
                      <w:lang w:eastAsia="en-US"/>
                    </w:rPr>
                  </w:pPr>
                </w:p>
              </w:tc>
              <w:tc>
                <w:tcPr>
                  <w:tcW w:w="2108"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CAE9AE2" w14:textId="77777777" w:rsidR="006E64CE" w:rsidRPr="00FD2968" w:rsidRDefault="006E64CE" w:rsidP="000D1CD3">
                  <w:pPr>
                    <w:jc w:val="right"/>
                    <w:rPr>
                      <w:rFonts w:ascii="Calibri" w:hAnsi="Calibri" w:cs="Calibri"/>
                      <w:sz w:val="20"/>
                      <w:szCs w:val="20"/>
                      <w:lang w:eastAsia="en-US"/>
                    </w:rPr>
                  </w:pPr>
                </w:p>
              </w:tc>
            </w:tr>
            <w:tr w:rsidR="006E64CE" w:rsidRPr="00FD2968" w14:paraId="04C9FEBC" w14:textId="77777777" w:rsidTr="000D1CD3">
              <w:trPr>
                <w:trHeight w:val="45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0E8C43BF" w14:textId="77777777" w:rsidR="006E64CE" w:rsidRPr="00FD2968" w:rsidRDefault="006E64CE" w:rsidP="000D1CD3">
                  <w:pPr>
                    <w:jc w:val="center"/>
                    <w:rPr>
                      <w:rFonts w:ascii="Calibri" w:hAnsi="Calibri" w:cs="Calibri"/>
                      <w:sz w:val="20"/>
                      <w:szCs w:val="20"/>
                      <w:lang w:eastAsia="en-US"/>
                    </w:rPr>
                  </w:pPr>
                  <w:r w:rsidRPr="00FD2968">
                    <w:rPr>
                      <w:rFonts w:ascii="Calibri" w:hAnsi="Calibri" w:cs="Calibri"/>
                      <w:sz w:val="20"/>
                      <w:szCs w:val="20"/>
                      <w:lang w:eastAsia="en-US"/>
                    </w:rPr>
                    <w:t>01.</w:t>
                  </w:r>
                </w:p>
              </w:tc>
              <w:tc>
                <w:tcPr>
                  <w:tcW w:w="0" w:type="auto"/>
                  <w:tcBorders>
                    <w:top w:val="single" w:sz="4" w:space="0" w:color="BFBFBF"/>
                    <w:left w:val="single" w:sz="4" w:space="0" w:color="BFBFBF"/>
                    <w:bottom w:val="single" w:sz="4" w:space="0" w:color="BFBFBF"/>
                    <w:right w:val="single" w:sz="4" w:space="0" w:color="BFBFBF"/>
                  </w:tcBorders>
                  <w:vAlign w:val="center"/>
                </w:tcPr>
                <w:p w14:paraId="360FB9F9" w14:textId="77777777" w:rsidR="006E64CE" w:rsidRPr="00FD2968" w:rsidRDefault="006E64CE" w:rsidP="000D1CD3">
                  <w:pPr>
                    <w:rPr>
                      <w:rFonts w:ascii="Calibri" w:hAnsi="Calibri" w:cs="Calibri"/>
                      <w:sz w:val="20"/>
                      <w:szCs w:val="20"/>
                      <w:lang w:eastAsia="en-US"/>
                    </w:rPr>
                  </w:pPr>
                  <w:r w:rsidRPr="00FD2968">
                    <w:rPr>
                      <w:rFonts w:ascii="Calibri" w:hAnsi="Calibri" w:cs="Calibri"/>
                      <w:sz w:val="20"/>
                      <w:szCs w:val="20"/>
                      <w:lang w:eastAsia="en-US"/>
                    </w:rPr>
                    <w:t>TEKUĆI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145E64A8" w14:textId="77777777" w:rsidR="006E64CE" w:rsidRPr="00FD2968" w:rsidRDefault="006E64CE" w:rsidP="000D1CD3">
                  <w:pPr>
                    <w:jc w:val="right"/>
                    <w:rPr>
                      <w:rFonts w:ascii="Calibri" w:hAnsi="Calibri" w:cs="Calibri"/>
                      <w:sz w:val="20"/>
                      <w:szCs w:val="20"/>
                      <w:lang w:eastAsia="en-US"/>
                    </w:rPr>
                  </w:pPr>
                  <w:r w:rsidRPr="00FD2968">
                    <w:rPr>
                      <w:rFonts w:ascii="Calibri" w:hAnsi="Calibri" w:cs="Calibri"/>
                      <w:sz w:val="20"/>
                      <w:szCs w:val="20"/>
                      <w:lang w:eastAsia="en-US"/>
                    </w:rPr>
                    <w:t>19.910,00</w:t>
                  </w:r>
                </w:p>
              </w:tc>
              <w:tc>
                <w:tcPr>
                  <w:tcW w:w="169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4483F13" w14:textId="77777777" w:rsidR="006E64CE" w:rsidRPr="00FD2968" w:rsidRDefault="006E64CE" w:rsidP="000D1CD3">
                  <w:pPr>
                    <w:jc w:val="right"/>
                    <w:rPr>
                      <w:rFonts w:ascii="Calibri" w:hAnsi="Calibri" w:cs="Calibri"/>
                      <w:sz w:val="20"/>
                      <w:szCs w:val="20"/>
                      <w:lang w:eastAsia="en-US"/>
                    </w:rPr>
                  </w:pPr>
                  <w:r>
                    <w:rPr>
                      <w:rFonts w:ascii="Calibri" w:hAnsi="Calibri" w:cs="Calibri"/>
                      <w:sz w:val="20"/>
                      <w:szCs w:val="20"/>
                      <w:lang w:eastAsia="en-US"/>
                    </w:rPr>
                    <w:t>27.923,00</w:t>
                  </w:r>
                </w:p>
              </w:tc>
              <w:tc>
                <w:tcPr>
                  <w:tcW w:w="157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2A87EA9" w14:textId="77777777" w:rsidR="006E64CE" w:rsidRPr="00FD2968" w:rsidRDefault="006E64CE" w:rsidP="000D1CD3">
                  <w:pPr>
                    <w:jc w:val="right"/>
                    <w:rPr>
                      <w:rFonts w:ascii="Calibri" w:hAnsi="Calibri" w:cs="Calibri"/>
                      <w:sz w:val="20"/>
                      <w:szCs w:val="20"/>
                      <w:lang w:eastAsia="en-US"/>
                    </w:rPr>
                  </w:pPr>
                  <w:r>
                    <w:rPr>
                      <w:rFonts w:ascii="Calibri" w:hAnsi="Calibri" w:cs="Calibri"/>
                      <w:sz w:val="20"/>
                      <w:szCs w:val="20"/>
                      <w:lang w:eastAsia="en-US"/>
                    </w:rPr>
                    <w:t>0,00</w:t>
                  </w:r>
                </w:p>
              </w:tc>
              <w:tc>
                <w:tcPr>
                  <w:tcW w:w="2108"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5101386" w14:textId="77777777" w:rsidR="006E64CE" w:rsidRPr="00FD2968" w:rsidRDefault="006E64CE" w:rsidP="000D1CD3">
                  <w:pPr>
                    <w:jc w:val="right"/>
                    <w:rPr>
                      <w:rFonts w:ascii="Calibri" w:hAnsi="Calibri" w:cs="Calibri"/>
                      <w:sz w:val="20"/>
                      <w:szCs w:val="20"/>
                      <w:lang w:eastAsia="en-US"/>
                    </w:rPr>
                  </w:pPr>
                  <w:r>
                    <w:rPr>
                      <w:rFonts w:ascii="Calibri" w:hAnsi="Calibri" w:cs="Calibri"/>
                      <w:sz w:val="20"/>
                      <w:szCs w:val="20"/>
                      <w:lang w:eastAsia="en-US"/>
                    </w:rPr>
                    <w:t>27.923,00</w:t>
                  </w:r>
                </w:p>
              </w:tc>
            </w:tr>
            <w:tr w:rsidR="006E64CE" w:rsidRPr="00FD2968" w14:paraId="58F15074" w14:textId="77777777" w:rsidTr="000D1CD3">
              <w:trPr>
                <w:trHeight w:val="45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543E19EF" w14:textId="77777777" w:rsidR="006E64CE" w:rsidRPr="00FD2968" w:rsidRDefault="006E64CE" w:rsidP="000D1CD3">
                  <w:pPr>
                    <w:jc w:val="center"/>
                    <w:rPr>
                      <w:rFonts w:ascii="Calibri" w:hAnsi="Calibri" w:cs="Calibri"/>
                      <w:b/>
                      <w:bCs/>
                      <w:sz w:val="20"/>
                      <w:szCs w:val="20"/>
                      <w:lang w:eastAsia="en-US"/>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6D75C308" w14:textId="77777777" w:rsidR="006E64CE" w:rsidRPr="00FD2968" w:rsidRDefault="006E64CE" w:rsidP="000D1CD3">
                  <w:pPr>
                    <w:jc w:val="center"/>
                    <w:rPr>
                      <w:rFonts w:ascii="Calibri" w:hAnsi="Calibri" w:cs="Calibri"/>
                      <w:b/>
                      <w:bCs/>
                      <w:sz w:val="20"/>
                      <w:szCs w:val="20"/>
                      <w:lang w:eastAsia="en-US"/>
                    </w:rPr>
                  </w:pPr>
                  <w:r w:rsidRPr="00FD2968">
                    <w:rPr>
                      <w:rFonts w:ascii="Calibri" w:hAnsi="Calibri" w:cs="Calibri"/>
                      <w:b/>
                      <w:bCs/>
                      <w:sz w:val="20"/>
                      <w:szCs w:val="20"/>
                      <w:lang w:eastAsia="en-US"/>
                    </w:rPr>
                    <w:t>Ukupno razdjel:</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59C8089C" w14:textId="77777777" w:rsidR="006E64CE" w:rsidRPr="00FD2968" w:rsidRDefault="006E64CE" w:rsidP="000D1CD3">
                  <w:pPr>
                    <w:jc w:val="right"/>
                    <w:rPr>
                      <w:rFonts w:ascii="Calibri" w:hAnsi="Calibri" w:cs="Calibri"/>
                      <w:b/>
                      <w:bCs/>
                      <w:color w:val="000000"/>
                      <w:sz w:val="20"/>
                      <w:szCs w:val="20"/>
                      <w:lang w:eastAsia="en-US"/>
                    </w:rPr>
                  </w:pPr>
                  <w:r w:rsidRPr="00FD2968">
                    <w:rPr>
                      <w:rFonts w:ascii="Calibri" w:hAnsi="Calibri" w:cs="Calibri"/>
                      <w:b/>
                      <w:bCs/>
                      <w:sz w:val="20"/>
                      <w:szCs w:val="20"/>
                      <w:lang w:eastAsia="en-US"/>
                    </w:rPr>
                    <w:t>19.910,00</w:t>
                  </w:r>
                </w:p>
              </w:tc>
              <w:tc>
                <w:tcPr>
                  <w:tcW w:w="169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9FF2881" w14:textId="77777777" w:rsidR="006E64CE" w:rsidRPr="00FD2968" w:rsidRDefault="006E64CE" w:rsidP="000D1CD3">
                  <w:pPr>
                    <w:jc w:val="right"/>
                    <w:rPr>
                      <w:rFonts w:ascii="Calibri" w:hAnsi="Calibri" w:cs="Calibri"/>
                      <w:b/>
                      <w:bCs/>
                      <w:color w:val="000000"/>
                      <w:sz w:val="20"/>
                      <w:szCs w:val="20"/>
                      <w:lang w:eastAsia="en-US"/>
                    </w:rPr>
                  </w:pPr>
                  <w:r>
                    <w:rPr>
                      <w:rFonts w:ascii="Calibri" w:hAnsi="Calibri" w:cs="Calibri"/>
                      <w:b/>
                      <w:bCs/>
                      <w:sz w:val="20"/>
                      <w:szCs w:val="20"/>
                      <w:lang w:eastAsia="en-US"/>
                    </w:rPr>
                    <w:t>27.923,00</w:t>
                  </w:r>
                </w:p>
              </w:tc>
              <w:tc>
                <w:tcPr>
                  <w:tcW w:w="157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CC1C2EA" w14:textId="77777777" w:rsidR="006E64CE" w:rsidRPr="00FD2968" w:rsidRDefault="006E64CE" w:rsidP="000D1CD3">
                  <w:pPr>
                    <w:jc w:val="right"/>
                    <w:rPr>
                      <w:rFonts w:ascii="Calibri" w:hAnsi="Calibri" w:cs="Calibri"/>
                      <w:b/>
                      <w:bCs/>
                      <w:color w:val="000000"/>
                      <w:sz w:val="20"/>
                      <w:szCs w:val="20"/>
                      <w:lang w:eastAsia="en-US"/>
                    </w:rPr>
                  </w:pPr>
                  <w:r>
                    <w:rPr>
                      <w:rFonts w:ascii="Calibri" w:hAnsi="Calibri" w:cs="Calibri"/>
                      <w:b/>
                      <w:bCs/>
                      <w:sz w:val="20"/>
                      <w:szCs w:val="20"/>
                      <w:lang w:eastAsia="en-US"/>
                    </w:rPr>
                    <w:t>0,00</w:t>
                  </w:r>
                </w:p>
              </w:tc>
              <w:tc>
                <w:tcPr>
                  <w:tcW w:w="210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05F73FC" w14:textId="77777777" w:rsidR="006E64CE" w:rsidRPr="00FD2968" w:rsidRDefault="006E64CE" w:rsidP="000D1CD3">
                  <w:pPr>
                    <w:jc w:val="right"/>
                    <w:rPr>
                      <w:rFonts w:ascii="Calibri" w:hAnsi="Calibri" w:cs="Calibri"/>
                      <w:b/>
                      <w:bCs/>
                      <w:color w:val="000000"/>
                      <w:sz w:val="20"/>
                      <w:szCs w:val="20"/>
                      <w:lang w:eastAsia="en-US"/>
                    </w:rPr>
                  </w:pPr>
                  <w:r>
                    <w:rPr>
                      <w:rFonts w:ascii="Calibri" w:hAnsi="Calibri" w:cs="Calibri"/>
                      <w:b/>
                      <w:bCs/>
                      <w:color w:val="000000"/>
                      <w:sz w:val="20"/>
                      <w:szCs w:val="20"/>
                      <w:lang w:eastAsia="en-US"/>
                    </w:rPr>
                    <w:t>27.923,00</w:t>
                  </w:r>
                </w:p>
              </w:tc>
            </w:tr>
          </w:tbl>
          <w:p w14:paraId="3CA85E0A" w14:textId="77777777" w:rsidR="006E64CE" w:rsidRPr="00FD2968" w:rsidRDefault="006E64CE" w:rsidP="000D1CD3">
            <w:pPr>
              <w:rPr>
                <w:sz w:val="20"/>
                <w:szCs w:val="20"/>
                <w:highlight w:val="yellow"/>
                <w:lang w:eastAsia="en-US"/>
              </w:rPr>
            </w:pPr>
          </w:p>
        </w:tc>
      </w:tr>
    </w:tbl>
    <w:p w14:paraId="1D9F339A" w14:textId="77777777" w:rsidR="006E64CE" w:rsidRPr="000B27BE" w:rsidRDefault="006E64CE" w:rsidP="006E64CE">
      <w:pPr>
        <w:tabs>
          <w:tab w:val="left" w:pos="5220"/>
        </w:tabs>
        <w:jc w:val="both"/>
        <w:rPr>
          <w:b/>
          <w:bCs/>
          <w:sz w:val="28"/>
          <w:szCs w:val="28"/>
          <w:lang w:eastAsia="en-US"/>
        </w:rPr>
      </w:pPr>
      <w:r w:rsidRPr="000B27BE">
        <w:rPr>
          <w:b/>
          <w:bCs/>
          <w:sz w:val="28"/>
          <w:szCs w:val="28"/>
          <w:lang w:eastAsia="en-US"/>
        </w:rPr>
        <w:t>Odsjek za javnu nabavu</w:t>
      </w:r>
    </w:p>
    <w:p w14:paraId="7F8B505E" w14:textId="77777777" w:rsidR="006E64CE" w:rsidRPr="000B27BE" w:rsidRDefault="006E64CE" w:rsidP="006E64CE">
      <w:pPr>
        <w:tabs>
          <w:tab w:val="left" w:pos="5220"/>
        </w:tabs>
        <w:jc w:val="both"/>
        <w:rPr>
          <w:sz w:val="20"/>
          <w:szCs w:val="20"/>
          <w:lang w:eastAsia="en-US"/>
        </w:rPr>
      </w:pPr>
    </w:p>
    <w:tbl>
      <w:tblPr>
        <w:tblW w:w="9894" w:type="dxa"/>
        <w:tblInd w:w="-5" w:type="dxa"/>
        <w:tblLayout w:type="fixed"/>
        <w:tblLook w:val="04A0" w:firstRow="1" w:lastRow="0" w:firstColumn="1" w:lastColumn="0" w:noHBand="0" w:noVBand="1"/>
      </w:tblPr>
      <w:tblGrid>
        <w:gridCol w:w="9894"/>
      </w:tblGrid>
      <w:tr w:rsidR="006E64CE" w:rsidRPr="000B27BE" w14:paraId="24D59CD4" w14:textId="77777777" w:rsidTr="000D1CD3">
        <w:trPr>
          <w:trHeight w:val="460"/>
        </w:trPr>
        <w:tc>
          <w:tcPr>
            <w:tcW w:w="98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1E97138C" w14:textId="77777777" w:rsidR="006E64CE" w:rsidRPr="000B27BE" w:rsidRDefault="006E64CE" w:rsidP="000D1CD3">
            <w:pPr>
              <w:rPr>
                <w:b/>
                <w:bCs/>
                <w:i/>
                <w:iCs/>
              </w:rPr>
            </w:pPr>
            <w:r w:rsidRPr="000B27BE">
              <w:rPr>
                <w:b/>
                <w:bCs/>
                <w:i/>
                <w:iCs/>
              </w:rPr>
              <w:t>PROGRAM: 1001 Tekući izdaci</w:t>
            </w:r>
          </w:p>
        </w:tc>
      </w:tr>
      <w:tr w:rsidR="006E64CE" w:rsidRPr="000B27BE" w14:paraId="1E5CF4D0" w14:textId="77777777" w:rsidTr="000D1CD3">
        <w:trPr>
          <w:trHeight w:val="576"/>
        </w:trPr>
        <w:tc>
          <w:tcPr>
            <w:tcW w:w="9894" w:type="dxa"/>
            <w:tcBorders>
              <w:top w:val="single" w:sz="4" w:space="0" w:color="auto"/>
              <w:left w:val="single" w:sz="4" w:space="0" w:color="auto"/>
              <w:bottom w:val="single" w:sz="4" w:space="0" w:color="auto"/>
              <w:right w:val="single" w:sz="4" w:space="0" w:color="auto"/>
            </w:tcBorders>
            <w:noWrap/>
            <w:hideMark/>
          </w:tcPr>
          <w:p w14:paraId="31EE48FC" w14:textId="77777777" w:rsidR="006E64CE" w:rsidRPr="000B27BE" w:rsidRDefault="006E64CE" w:rsidP="000D1CD3">
            <w:pPr>
              <w:suppressAutoHyphens/>
              <w:autoSpaceDN w:val="0"/>
              <w:jc w:val="both"/>
              <w:textAlignment w:val="baseline"/>
              <w:rPr>
                <w:rFonts w:eastAsia="SimSun"/>
                <w:b/>
                <w:color w:val="000000"/>
                <w:kern w:val="3"/>
                <w:sz w:val="22"/>
                <w:szCs w:val="22"/>
              </w:rPr>
            </w:pPr>
          </w:p>
          <w:p w14:paraId="1D72A877" w14:textId="77777777" w:rsidR="006E64CE" w:rsidRPr="000B27BE" w:rsidRDefault="006E64CE" w:rsidP="000D1CD3">
            <w:pPr>
              <w:suppressAutoHyphens/>
              <w:autoSpaceDN w:val="0"/>
              <w:jc w:val="both"/>
              <w:textAlignment w:val="baseline"/>
              <w:rPr>
                <w:rFonts w:eastAsia="SimSun"/>
                <w:color w:val="000000"/>
                <w:kern w:val="3"/>
                <w:sz w:val="22"/>
                <w:szCs w:val="22"/>
              </w:rPr>
            </w:pPr>
            <w:r w:rsidRPr="000B27BE">
              <w:rPr>
                <w:rFonts w:eastAsia="SimSun"/>
                <w:b/>
                <w:color w:val="000000"/>
                <w:kern w:val="3"/>
                <w:sz w:val="22"/>
                <w:szCs w:val="22"/>
              </w:rPr>
              <w:t>OPIS PROGRAMA</w:t>
            </w:r>
            <w:r w:rsidRPr="000B27BE">
              <w:rPr>
                <w:rFonts w:eastAsia="SimSun"/>
                <w:color w:val="000000"/>
                <w:kern w:val="3"/>
                <w:sz w:val="22"/>
                <w:szCs w:val="22"/>
              </w:rPr>
              <w:t xml:space="preserve">: </w:t>
            </w:r>
          </w:p>
          <w:p w14:paraId="52B5AA8E" w14:textId="77777777" w:rsidR="006E64CE" w:rsidRPr="000B27BE" w:rsidRDefault="006E64CE" w:rsidP="000D1CD3">
            <w:pPr>
              <w:suppressAutoHyphens/>
              <w:autoSpaceDN w:val="0"/>
              <w:jc w:val="both"/>
              <w:textAlignment w:val="baseline"/>
              <w:rPr>
                <w:rFonts w:eastAsia="SimSun"/>
                <w:kern w:val="3"/>
                <w:sz w:val="22"/>
                <w:szCs w:val="22"/>
                <w:lang w:eastAsia="en-US"/>
              </w:rPr>
            </w:pPr>
            <w:r w:rsidRPr="000B27BE">
              <w:rPr>
                <w:rFonts w:eastAsia="SimSun"/>
                <w:kern w:val="3"/>
                <w:sz w:val="22"/>
                <w:szCs w:val="22"/>
                <w:lang w:eastAsia="en-US"/>
              </w:rPr>
              <w:t>Ovim programom planiraju se sredstva za podmirivanje materijalnih rashoda Odsjeka za javnu nabavu koji su neophodni za izvršavanje povjerenih zadaća.</w:t>
            </w:r>
            <w:r>
              <w:t xml:space="preserve"> </w:t>
            </w:r>
          </w:p>
        </w:tc>
      </w:tr>
      <w:tr w:rsidR="006E64CE" w:rsidRPr="000B27BE" w14:paraId="7C6A78F8" w14:textId="77777777" w:rsidTr="000D1CD3">
        <w:trPr>
          <w:trHeight w:val="576"/>
        </w:trPr>
        <w:tc>
          <w:tcPr>
            <w:tcW w:w="9894" w:type="dxa"/>
            <w:tcBorders>
              <w:top w:val="single" w:sz="4" w:space="0" w:color="auto"/>
              <w:left w:val="single" w:sz="4" w:space="0" w:color="auto"/>
              <w:bottom w:val="single" w:sz="4" w:space="0" w:color="auto"/>
              <w:right w:val="single" w:sz="4" w:space="0" w:color="auto"/>
            </w:tcBorders>
            <w:noWrap/>
            <w:hideMark/>
          </w:tcPr>
          <w:p w14:paraId="6F288043" w14:textId="77777777" w:rsidR="006E64CE" w:rsidRPr="000B27BE" w:rsidRDefault="006E64CE" w:rsidP="000D1CD3">
            <w:pPr>
              <w:rPr>
                <w:b/>
                <w:color w:val="000000"/>
                <w:sz w:val="22"/>
                <w:szCs w:val="22"/>
              </w:rPr>
            </w:pPr>
          </w:p>
          <w:p w14:paraId="7FCD8D16" w14:textId="77777777" w:rsidR="006E64CE" w:rsidRPr="000B27BE" w:rsidRDefault="006E64CE" w:rsidP="000D1CD3">
            <w:pPr>
              <w:rPr>
                <w:color w:val="000000"/>
                <w:sz w:val="22"/>
                <w:szCs w:val="22"/>
              </w:rPr>
            </w:pPr>
            <w:r w:rsidRPr="000B27BE">
              <w:rPr>
                <w:b/>
                <w:color w:val="000000"/>
                <w:sz w:val="22"/>
                <w:szCs w:val="22"/>
              </w:rPr>
              <w:t>ZAKONSKE I DRUGE PRAVNE OSNOVE PROGRAMA</w:t>
            </w:r>
            <w:r w:rsidRPr="000B27BE">
              <w:rPr>
                <w:color w:val="000000"/>
                <w:sz w:val="22"/>
                <w:szCs w:val="22"/>
              </w:rPr>
              <w:t>:</w:t>
            </w:r>
          </w:p>
          <w:p w14:paraId="0BAA83D9" w14:textId="77777777" w:rsidR="006E64CE" w:rsidRPr="000B27BE" w:rsidRDefault="006E64CE" w:rsidP="000D1CD3">
            <w:pPr>
              <w:suppressAutoHyphens/>
              <w:autoSpaceDN w:val="0"/>
              <w:jc w:val="both"/>
              <w:textAlignment w:val="baseline"/>
              <w:rPr>
                <w:rFonts w:eastAsia="SimSun"/>
                <w:i/>
                <w:kern w:val="3"/>
                <w:sz w:val="22"/>
                <w:szCs w:val="22"/>
                <w:lang w:eastAsia="en-US"/>
              </w:rPr>
            </w:pPr>
            <w:r w:rsidRPr="000B27BE">
              <w:rPr>
                <w:rFonts w:eastAsia="SimSun"/>
                <w:i/>
                <w:kern w:val="3"/>
                <w:sz w:val="22"/>
                <w:szCs w:val="22"/>
                <w:lang w:eastAsia="en-US"/>
              </w:rPr>
              <w:t>-Zakon o javnoj nabavi</w:t>
            </w:r>
          </w:p>
          <w:p w14:paraId="2790E33E" w14:textId="77777777" w:rsidR="006E64CE" w:rsidRPr="000B27BE" w:rsidRDefault="006E64CE" w:rsidP="000D1CD3">
            <w:pPr>
              <w:suppressAutoHyphens/>
              <w:autoSpaceDN w:val="0"/>
              <w:jc w:val="both"/>
              <w:textAlignment w:val="baseline"/>
              <w:rPr>
                <w:rFonts w:eastAsia="SimSun"/>
                <w:kern w:val="3"/>
                <w:sz w:val="22"/>
                <w:szCs w:val="22"/>
                <w:lang w:eastAsia="en-US"/>
              </w:rPr>
            </w:pPr>
            <w:r w:rsidRPr="000B27BE">
              <w:rPr>
                <w:rFonts w:eastAsia="SimSun"/>
                <w:i/>
                <w:kern w:val="3"/>
                <w:sz w:val="22"/>
                <w:szCs w:val="22"/>
                <w:lang w:eastAsia="en-US"/>
              </w:rPr>
              <w:t>-Pravilnik o provođenju postupaka jednostavne nabave</w:t>
            </w:r>
          </w:p>
        </w:tc>
      </w:tr>
      <w:tr w:rsidR="006E64CE" w:rsidRPr="000B27BE" w14:paraId="1B87CB1B" w14:textId="77777777" w:rsidTr="000D1CD3">
        <w:trPr>
          <w:trHeight w:val="576"/>
        </w:trPr>
        <w:tc>
          <w:tcPr>
            <w:tcW w:w="9894" w:type="dxa"/>
            <w:tcBorders>
              <w:top w:val="single" w:sz="4" w:space="0" w:color="auto"/>
              <w:left w:val="single" w:sz="4" w:space="0" w:color="auto"/>
              <w:bottom w:val="single" w:sz="4" w:space="0" w:color="auto"/>
              <w:right w:val="single" w:sz="4" w:space="0" w:color="auto"/>
            </w:tcBorders>
            <w:noWrap/>
          </w:tcPr>
          <w:p w14:paraId="1BAFABD2" w14:textId="77777777" w:rsidR="006E64CE" w:rsidRPr="000B27BE" w:rsidRDefault="006E64CE" w:rsidP="000D1CD3">
            <w:pPr>
              <w:rPr>
                <w:b/>
                <w:bCs/>
                <w:sz w:val="22"/>
                <w:szCs w:val="22"/>
              </w:rPr>
            </w:pPr>
          </w:p>
          <w:p w14:paraId="3D5F5628" w14:textId="77777777" w:rsidR="006E64CE" w:rsidRPr="000B27BE" w:rsidRDefault="006E64CE" w:rsidP="000D1CD3">
            <w:pPr>
              <w:rPr>
                <w:b/>
                <w:bCs/>
                <w:sz w:val="22"/>
                <w:szCs w:val="22"/>
              </w:rPr>
            </w:pPr>
            <w:r w:rsidRPr="000B27BE">
              <w:rPr>
                <w:b/>
                <w:bCs/>
                <w:sz w:val="22"/>
                <w:szCs w:val="22"/>
              </w:rPr>
              <w:t xml:space="preserve">PROCJENA I ISHODIŠTE POTREBNIH SREDSTAVA: </w:t>
            </w:r>
          </w:p>
          <w:p w14:paraId="0D78FF39" w14:textId="77777777" w:rsidR="006E64CE" w:rsidRPr="000B27BE" w:rsidRDefault="006E64CE" w:rsidP="000D1CD3">
            <w:pPr>
              <w:rPr>
                <w:sz w:val="22"/>
                <w:szCs w:val="22"/>
                <w:lang w:eastAsia="en-US"/>
              </w:rPr>
            </w:pPr>
            <w:r w:rsidRPr="000B27BE">
              <w:rPr>
                <w:sz w:val="22"/>
                <w:szCs w:val="22"/>
                <w:lang w:eastAsia="en-US"/>
              </w:rPr>
              <w:t>Unutar programa planiraju se slijedeće aktivnosti/projekti:</w:t>
            </w:r>
          </w:p>
          <w:p w14:paraId="75E3D424" w14:textId="77777777" w:rsidR="006E64CE" w:rsidRPr="000B27BE" w:rsidRDefault="006E64CE" w:rsidP="000D1CD3">
            <w:pPr>
              <w:rPr>
                <w:sz w:val="22"/>
                <w:szCs w:val="22"/>
                <w:lang w:eastAsia="en-US"/>
              </w:rPr>
            </w:pP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553"/>
              <w:gridCol w:w="1342"/>
              <w:gridCol w:w="75"/>
              <w:gridCol w:w="1172"/>
              <w:gridCol w:w="1172"/>
            </w:tblGrid>
            <w:tr w:rsidR="006E64CE" w:rsidRPr="000B27BE" w14:paraId="438DDA29"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404E7040" w14:textId="77777777" w:rsidR="006E64CE" w:rsidRPr="000B27BE" w:rsidRDefault="006E64CE" w:rsidP="000D1CD3">
                  <w:pPr>
                    <w:suppressAutoHyphens/>
                    <w:autoSpaceDN w:val="0"/>
                    <w:jc w:val="both"/>
                    <w:textAlignment w:val="baseline"/>
                    <w:rPr>
                      <w:rFonts w:ascii="Calibri" w:eastAsia="SimSun" w:hAnsi="Calibri" w:cs="Calibri"/>
                      <w:b/>
                      <w:kern w:val="3"/>
                      <w:sz w:val="20"/>
                      <w:szCs w:val="20"/>
                      <w:lang w:eastAsia="en-US"/>
                    </w:rPr>
                  </w:pPr>
                  <w:proofErr w:type="spellStart"/>
                  <w:r w:rsidRPr="000B27BE">
                    <w:rPr>
                      <w:rFonts w:ascii="Calibri" w:eastAsia="SimSun" w:hAnsi="Calibri" w:cs="Calibri"/>
                      <w:b/>
                      <w:kern w:val="3"/>
                      <w:sz w:val="20"/>
                      <w:szCs w:val="20"/>
                      <w:lang w:eastAsia="en-US"/>
                    </w:rPr>
                    <w:t>R.b</w:t>
                  </w:r>
                  <w:proofErr w:type="spellEnd"/>
                  <w:r w:rsidRPr="000B27BE">
                    <w:rPr>
                      <w:rFonts w:ascii="Calibri" w:eastAsia="SimSun" w:hAnsi="Calibri" w:cs="Calibri"/>
                      <w:b/>
                      <w:kern w:val="3"/>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1C3514CE" w14:textId="77777777" w:rsidR="006E64CE" w:rsidRPr="000B27BE" w:rsidRDefault="006E64CE" w:rsidP="000D1CD3">
                  <w:pPr>
                    <w:suppressAutoHyphens/>
                    <w:autoSpaceDN w:val="0"/>
                    <w:jc w:val="both"/>
                    <w:textAlignment w:val="baseline"/>
                    <w:rPr>
                      <w:rFonts w:ascii="Calibri" w:eastAsia="SimSun" w:hAnsi="Calibri" w:cs="Calibri"/>
                      <w:b/>
                      <w:kern w:val="3"/>
                      <w:sz w:val="20"/>
                      <w:szCs w:val="20"/>
                      <w:lang w:eastAsia="en-US"/>
                    </w:rPr>
                  </w:pPr>
                  <w:r w:rsidRPr="000B27BE">
                    <w:rPr>
                      <w:rFonts w:ascii="Calibri" w:eastAsia="SimSun" w:hAnsi="Calibri" w:cs="Calibri"/>
                      <w:b/>
                      <w:kern w:val="3"/>
                      <w:sz w:val="20"/>
                      <w:szCs w:val="20"/>
                      <w:lang w:eastAsia="en-US"/>
                    </w:rPr>
                    <w:t>Naziv aktivnosti/projekta</w:t>
                  </w: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3B6BD63D" w14:textId="77777777" w:rsidR="006E64CE" w:rsidRPr="000B27BE" w:rsidRDefault="006E64CE" w:rsidP="000D1CD3">
                  <w:pPr>
                    <w:suppressAutoHyphens/>
                    <w:autoSpaceDN w:val="0"/>
                    <w:jc w:val="center"/>
                    <w:textAlignment w:val="baseline"/>
                    <w:rPr>
                      <w:rFonts w:ascii="Calibri" w:eastAsia="SimSun" w:hAnsi="Calibri" w:cs="Calibri"/>
                      <w:b/>
                      <w:kern w:val="3"/>
                      <w:sz w:val="20"/>
                      <w:szCs w:val="20"/>
                      <w:lang w:eastAsia="en-US"/>
                    </w:rPr>
                  </w:pPr>
                  <w:r w:rsidRPr="000B27BE">
                    <w:rPr>
                      <w:rFonts w:ascii="Calibri" w:eastAsia="SimSun" w:hAnsi="Calibri" w:cs="Calibri"/>
                      <w:b/>
                      <w:kern w:val="3"/>
                      <w:sz w:val="20"/>
                      <w:szCs w:val="20"/>
                      <w:lang w:eastAsia="en-US"/>
                    </w:rPr>
                    <w:t>Plan 2023.</w:t>
                  </w:r>
                </w:p>
                <w:p w14:paraId="3306ACDD" w14:textId="77777777" w:rsidR="006E64CE" w:rsidRPr="000B27BE" w:rsidRDefault="006E64CE" w:rsidP="000D1CD3">
                  <w:pPr>
                    <w:suppressAutoHyphens/>
                    <w:autoSpaceDN w:val="0"/>
                    <w:jc w:val="center"/>
                    <w:textAlignment w:val="baseline"/>
                    <w:rPr>
                      <w:rFonts w:ascii="Calibri" w:eastAsia="SimSun" w:hAnsi="Calibri" w:cs="Calibri"/>
                      <w:b/>
                      <w:kern w:val="3"/>
                      <w:sz w:val="20"/>
                      <w:szCs w:val="20"/>
                      <w:lang w:eastAsia="en-US"/>
                    </w:rPr>
                  </w:pPr>
                  <w:r w:rsidRPr="000B27BE">
                    <w:rPr>
                      <w:rFonts w:ascii="Calibri" w:eastAsia="SimSun" w:hAnsi="Calibri" w:cs="Calibri"/>
                      <w:b/>
                      <w:kern w:val="3"/>
                      <w:sz w:val="20"/>
                      <w:szCs w:val="20"/>
                      <w:lang w:eastAsia="en-US"/>
                    </w:rPr>
                    <w:t>EUR</w:t>
                  </w:r>
                </w:p>
              </w:tc>
              <w:tc>
                <w:tcPr>
                  <w:tcW w:w="1342" w:type="dxa"/>
                  <w:tcBorders>
                    <w:top w:val="single" w:sz="4" w:space="0" w:color="auto"/>
                    <w:left w:val="single" w:sz="4" w:space="0" w:color="auto"/>
                    <w:bottom w:val="single" w:sz="4" w:space="0" w:color="auto"/>
                    <w:right w:val="single" w:sz="4" w:space="0" w:color="auto"/>
                  </w:tcBorders>
                  <w:shd w:val="clear" w:color="auto" w:fill="D9D9D9"/>
                </w:tcPr>
                <w:p w14:paraId="222277CC" w14:textId="77777777" w:rsidR="006E64CE" w:rsidRPr="000B27BE" w:rsidRDefault="006E64CE" w:rsidP="000D1CD3">
                  <w:pPr>
                    <w:suppressAutoHyphens/>
                    <w:autoSpaceDN w:val="0"/>
                    <w:jc w:val="center"/>
                    <w:textAlignment w:val="baseline"/>
                    <w:rPr>
                      <w:rFonts w:ascii="Calibri" w:eastAsia="SimSun" w:hAnsi="Calibri" w:cs="Calibri"/>
                      <w:b/>
                      <w:kern w:val="3"/>
                      <w:sz w:val="20"/>
                      <w:szCs w:val="20"/>
                      <w:lang w:eastAsia="en-US"/>
                    </w:rPr>
                  </w:pPr>
                  <w:r w:rsidRPr="00736616">
                    <w:rPr>
                      <w:rFonts w:asciiTheme="minorHAnsi" w:eastAsia="SimSun" w:hAnsiTheme="minorHAnsi" w:cstheme="minorHAnsi"/>
                      <w:b/>
                      <w:kern w:val="3"/>
                      <w:sz w:val="20"/>
                      <w:szCs w:val="20"/>
                    </w:rPr>
                    <w:t>I.</w:t>
                  </w:r>
                  <w:r>
                    <w:rPr>
                      <w:rFonts w:asciiTheme="minorHAnsi" w:eastAsia="SimSun" w:hAnsiTheme="minorHAnsi" w:cstheme="minorHAnsi"/>
                      <w:b/>
                      <w:kern w:val="3"/>
                      <w:sz w:val="20"/>
                      <w:szCs w:val="20"/>
                    </w:rPr>
                    <w:t xml:space="preserve"> </w:t>
                  </w:r>
                  <w:r w:rsidRPr="00736616">
                    <w:rPr>
                      <w:rFonts w:asciiTheme="minorHAnsi" w:eastAsia="SimSun" w:hAnsiTheme="minorHAnsi" w:cstheme="minorHAnsi"/>
                      <w:b/>
                      <w:kern w:val="3"/>
                      <w:sz w:val="20"/>
                      <w:szCs w:val="20"/>
                    </w:rPr>
                    <w:t>Izmjene i dopune</w:t>
                  </w:r>
                </w:p>
              </w:tc>
              <w:tc>
                <w:tcPr>
                  <w:tcW w:w="12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5A9AF6" w14:textId="77777777" w:rsidR="006E64CE" w:rsidRPr="000B27BE" w:rsidRDefault="006E64CE" w:rsidP="000D1CD3">
                  <w:pPr>
                    <w:suppressAutoHyphens/>
                    <w:autoSpaceDN w:val="0"/>
                    <w:jc w:val="center"/>
                    <w:textAlignment w:val="baseline"/>
                    <w:rPr>
                      <w:rFonts w:ascii="Calibri" w:eastAsia="SimSun" w:hAnsi="Calibri" w:cs="Calibri"/>
                      <w:b/>
                      <w:kern w:val="3"/>
                      <w:sz w:val="20"/>
                      <w:szCs w:val="20"/>
                      <w:lang w:eastAsia="en-US"/>
                    </w:rPr>
                  </w:pPr>
                  <w:r>
                    <w:rPr>
                      <w:rFonts w:asciiTheme="minorHAnsi" w:hAnsiTheme="minorHAnsi" w:cstheme="minorHAnsi"/>
                      <w:b/>
                      <w:bCs/>
                      <w:sz w:val="20"/>
                      <w:szCs w:val="20"/>
                    </w:rPr>
                    <w:t>Povećanje / smanjenje</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14:paraId="71F79EA3" w14:textId="77777777" w:rsidR="006E64CE" w:rsidRPr="000B27BE" w:rsidRDefault="006E64CE" w:rsidP="000D1CD3">
                  <w:pPr>
                    <w:suppressAutoHyphens/>
                    <w:autoSpaceDN w:val="0"/>
                    <w:jc w:val="center"/>
                    <w:textAlignment w:val="baseline"/>
                    <w:rPr>
                      <w:rFonts w:ascii="Calibri" w:eastAsia="SimSun" w:hAnsi="Calibri" w:cs="Calibri"/>
                      <w:b/>
                      <w:kern w:val="3"/>
                      <w:sz w:val="20"/>
                      <w:szCs w:val="20"/>
                      <w:lang w:eastAsia="en-US"/>
                    </w:rPr>
                  </w:pPr>
                  <w:r w:rsidRPr="00FD2968">
                    <w:rPr>
                      <w:rFonts w:asciiTheme="minorHAnsi" w:hAnsiTheme="minorHAnsi" w:cstheme="minorHAnsi"/>
                      <w:b/>
                      <w:bCs/>
                      <w:sz w:val="20"/>
                      <w:szCs w:val="20"/>
                    </w:rPr>
                    <w:t>I</w:t>
                  </w:r>
                  <w:r>
                    <w:rPr>
                      <w:rFonts w:asciiTheme="minorHAnsi" w:hAnsiTheme="minorHAnsi" w:cstheme="minorHAnsi"/>
                      <w:b/>
                      <w:bCs/>
                      <w:sz w:val="20"/>
                      <w:szCs w:val="20"/>
                    </w:rPr>
                    <w:t>I</w:t>
                  </w:r>
                  <w:r w:rsidRPr="00FD2968">
                    <w:rPr>
                      <w:rFonts w:asciiTheme="minorHAnsi" w:hAnsiTheme="minorHAnsi" w:cstheme="minorHAnsi"/>
                      <w:b/>
                      <w:bCs/>
                      <w:sz w:val="20"/>
                      <w:szCs w:val="20"/>
                    </w:rPr>
                    <w:t>.</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r>
            <w:tr w:rsidR="006E64CE" w:rsidRPr="000B27BE" w14:paraId="5FE8156A"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tcPr>
                <w:p w14:paraId="33F735FB" w14:textId="77777777" w:rsidR="006E64CE" w:rsidRPr="000B27BE" w:rsidRDefault="006E64CE" w:rsidP="000D1CD3">
                  <w:pPr>
                    <w:suppressAutoHyphens/>
                    <w:autoSpaceDN w:val="0"/>
                    <w:jc w:val="both"/>
                    <w:textAlignment w:val="baseline"/>
                    <w:rPr>
                      <w:rFonts w:ascii="Calibri" w:eastAsia="SimSun" w:hAnsi="Calibri" w:cs="Calibri"/>
                      <w:kern w:val="3"/>
                      <w:sz w:val="20"/>
                      <w:szCs w:val="20"/>
                      <w:lang w:eastAsia="en-US"/>
                    </w:rPr>
                  </w:pPr>
                  <w:r w:rsidRPr="000B27BE">
                    <w:rPr>
                      <w:rFonts w:ascii="Calibri" w:eastAsia="SimSun" w:hAnsi="Calibri" w:cs="Calibri"/>
                      <w:kern w:val="3"/>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tcPr>
                <w:p w14:paraId="2DDEA4EB" w14:textId="77777777" w:rsidR="006E64CE" w:rsidRPr="000B27BE" w:rsidRDefault="006E64CE" w:rsidP="000D1CD3">
                  <w:pPr>
                    <w:suppressAutoHyphens/>
                    <w:autoSpaceDN w:val="0"/>
                    <w:jc w:val="both"/>
                    <w:textAlignment w:val="baseline"/>
                    <w:rPr>
                      <w:rFonts w:ascii="Calibri" w:eastAsia="SimSun" w:hAnsi="Calibri" w:cs="Calibri"/>
                      <w:kern w:val="3"/>
                      <w:sz w:val="20"/>
                      <w:szCs w:val="20"/>
                      <w:lang w:eastAsia="en-US"/>
                    </w:rPr>
                  </w:pPr>
                  <w:r w:rsidRPr="000B27BE">
                    <w:rPr>
                      <w:rFonts w:ascii="Calibri" w:eastAsia="SimSun" w:hAnsi="Calibri" w:cs="Calibri"/>
                      <w:kern w:val="3"/>
                      <w:sz w:val="20"/>
                      <w:szCs w:val="20"/>
                      <w:lang w:eastAsia="en-US"/>
                    </w:rPr>
                    <w:t>Tekući izdaci</w:t>
                  </w:r>
                </w:p>
              </w:tc>
              <w:tc>
                <w:tcPr>
                  <w:tcW w:w="1553" w:type="dxa"/>
                  <w:tcBorders>
                    <w:top w:val="single" w:sz="4" w:space="0" w:color="auto"/>
                    <w:left w:val="single" w:sz="4" w:space="0" w:color="auto"/>
                    <w:bottom w:val="single" w:sz="4" w:space="0" w:color="auto"/>
                    <w:right w:val="single" w:sz="4" w:space="0" w:color="auto"/>
                  </w:tcBorders>
                </w:tcPr>
                <w:p w14:paraId="516990D4" w14:textId="77777777" w:rsidR="006E64CE" w:rsidRPr="000B27BE" w:rsidRDefault="006E64CE" w:rsidP="000D1CD3">
                  <w:pPr>
                    <w:suppressAutoHyphens/>
                    <w:autoSpaceDN w:val="0"/>
                    <w:jc w:val="right"/>
                    <w:textAlignment w:val="baseline"/>
                    <w:rPr>
                      <w:rFonts w:ascii="Calibri" w:eastAsia="SimSun" w:hAnsi="Calibri" w:cs="Calibri"/>
                      <w:kern w:val="3"/>
                      <w:sz w:val="20"/>
                      <w:szCs w:val="20"/>
                      <w:lang w:eastAsia="en-US"/>
                    </w:rPr>
                  </w:pPr>
                  <w:r w:rsidRPr="000B27BE">
                    <w:rPr>
                      <w:rFonts w:ascii="Calibri" w:eastAsia="SimSun" w:hAnsi="Calibri" w:cs="Calibri"/>
                      <w:kern w:val="3"/>
                      <w:sz w:val="20"/>
                      <w:szCs w:val="20"/>
                      <w:lang w:eastAsia="en-US"/>
                    </w:rPr>
                    <w:t>19.910,00</w:t>
                  </w:r>
                </w:p>
              </w:tc>
              <w:tc>
                <w:tcPr>
                  <w:tcW w:w="1417" w:type="dxa"/>
                  <w:gridSpan w:val="2"/>
                  <w:tcBorders>
                    <w:top w:val="single" w:sz="4" w:space="0" w:color="auto"/>
                    <w:left w:val="single" w:sz="4" w:space="0" w:color="auto"/>
                    <w:bottom w:val="single" w:sz="4" w:space="0" w:color="auto"/>
                    <w:right w:val="single" w:sz="4" w:space="0" w:color="auto"/>
                  </w:tcBorders>
                </w:tcPr>
                <w:p w14:paraId="59E5FD77" w14:textId="77777777" w:rsidR="006E64CE" w:rsidRDefault="006E64CE" w:rsidP="000D1CD3">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27</w:t>
                  </w:r>
                  <w:r w:rsidRPr="000B27BE">
                    <w:rPr>
                      <w:rFonts w:ascii="Calibri" w:eastAsia="SimSun" w:hAnsi="Calibri" w:cs="Calibri"/>
                      <w:kern w:val="3"/>
                      <w:sz w:val="20"/>
                      <w:szCs w:val="20"/>
                      <w:lang w:eastAsia="en-US"/>
                    </w:rPr>
                    <w:t>.9</w:t>
                  </w:r>
                  <w:r>
                    <w:rPr>
                      <w:rFonts w:ascii="Calibri" w:eastAsia="SimSun" w:hAnsi="Calibri" w:cs="Calibri"/>
                      <w:kern w:val="3"/>
                      <w:sz w:val="20"/>
                      <w:szCs w:val="20"/>
                      <w:lang w:eastAsia="en-US"/>
                    </w:rPr>
                    <w:t>23</w:t>
                  </w:r>
                  <w:r w:rsidRPr="000B27BE">
                    <w:rPr>
                      <w:rFonts w:ascii="Calibri" w:eastAsia="SimSun" w:hAnsi="Calibri" w:cs="Calibri"/>
                      <w:kern w:val="3"/>
                      <w:sz w:val="20"/>
                      <w:szCs w:val="20"/>
                      <w:lang w:eastAsia="en-US"/>
                    </w:rPr>
                    <w:t>,00</w:t>
                  </w:r>
                </w:p>
              </w:tc>
              <w:tc>
                <w:tcPr>
                  <w:tcW w:w="1172" w:type="dxa"/>
                  <w:tcBorders>
                    <w:top w:val="single" w:sz="4" w:space="0" w:color="auto"/>
                    <w:left w:val="single" w:sz="4" w:space="0" w:color="auto"/>
                    <w:bottom w:val="single" w:sz="4" w:space="0" w:color="auto"/>
                    <w:right w:val="single" w:sz="4" w:space="0" w:color="auto"/>
                  </w:tcBorders>
                  <w:vAlign w:val="center"/>
                </w:tcPr>
                <w:p w14:paraId="6739A003" w14:textId="77777777" w:rsidR="006E64CE" w:rsidRPr="000B27BE" w:rsidRDefault="006E64CE" w:rsidP="000D1CD3">
                  <w:pPr>
                    <w:suppressAutoHyphens/>
                    <w:autoSpaceDN w:val="0"/>
                    <w:jc w:val="right"/>
                    <w:textAlignment w:val="baseline"/>
                    <w:rPr>
                      <w:rFonts w:ascii="Calibri" w:eastAsia="SimSun" w:hAnsi="Calibri" w:cs="Calibri"/>
                      <w:kern w:val="3"/>
                      <w:sz w:val="20"/>
                      <w:szCs w:val="20"/>
                      <w:lang w:eastAsia="en-US"/>
                    </w:rPr>
                  </w:pPr>
                  <w:r>
                    <w:rPr>
                      <w:rFonts w:ascii="Calibri" w:hAnsi="Calibri" w:cs="Calibri"/>
                      <w:sz w:val="20"/>
                      <w:szCs w:val="20"/>
                      <w:lang w:eastAsia="en-US"/>
                    </w:rPr>
                    <w:t>0,00</w:t>
                  </w:r>
                </w:p>
              </w:tc>
              <w:tc>
                <w:tcPr>
                  <w:tcW w:w="1172" w:type="dxa"/>
                  <w:tcBorders>
                    <w:top w:val="single" w:sz="4" w:space="0" w:color="auto"/>
                    <w:left w:val="single" w:sz="4" w:space="0" w:color="auto"/>
                    <w:bottom w:val="single" w:sz="4" w:space="0" w:color="auto"/>
                    <w:right w:val="single" w:sz="4" w:space="0" w:color="auto"/>
                  </w:tcBorders>
                  <w:vAlign w:val="center"/>
                </w:tcPr>
                <w:p w14:paraId="28BC6E81" w14:textId="77777777" w:rsidR="006E64CE" w:rsidRPr="000B27BE" w:rsidRDefault="006E64CE" w:rsidP="000D1CD3">
                  <w:pPr>
                    <w:suppressAutoHyphens/>
                    <w:autoSpaceDN w:val="0"/>
                    <w:jc w:val="right"/>
                    <w:textAlignment w:val="baseline"/>
                    <w:rPr>
                      <w:rFonts w:ascii="Calibri" w:eastAsia="SimSun" w:hAnsi="Calibri" w:cs="Calibri"/>
                      <w:kern w:val="3"/>
                      <w:sz w:val="20"/>
                      <w:szCs w:val="20"/>
                      <w:lang w:eastAsia="en-US"/>
                    </w:rPr>
                  </w:pPr>
                  <w:r>
                    <w:rPr>
                      <w:rFonts w:ascii="Calibri" w:hAnsi="Calibri" w:cs="Calibri"/>
                      <w:sz w:val="20"/>
                      <w:szCs w:val="20"/>
                      <w:lang w:eastAsia="en-US"/>
                    </w:rPr>
                    <w:t>27.923,00</w:t>
                  </w:r>
                </w:p>
              </w:tc>
            </w:tr>
            <w:tr w:rsidR="006E64CE" w:rsidRPr="000B27BE" w14:paraId="38D0EFDC"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658A7971" w14:textId="77777777" w:rsidR="006E64CE" w:rsidRPr="000B27BE" w:rsidRDefault="006E64CE" w:rsidP="000D1CD3">
                  <w:pPr>
                    <w:suppressAutoHyphens/>
                    <w:autoSpaceDN w:val="0"/>
                    <w:jc w:val="both"/>
                    <w:textAlignment w:val="baseline"/>
                    <w:rPr>
                      <w:rFonts w:ascii="Calibri" w:eastAsia="SimSun" w:hAnsi="Calibri" w:cs="Calibri"/>
                      <w:kern w:val="3"/>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0C61E083" w14:textId="77777777" w:rsidR="006E64CE" w:rsidRPr="000B27BE" w:rsidRDefault="006E64CE" w:rsidP="000D1CD3">
                  <w:pPr>
                    <w:suppressAutoHyphens/>
                    <w:autoSpaceDN w:val="0"/>
                    <w:jc w:val="both"/>
                    <w:textAlignment w:val="baseline"/>
                    <w:rPr>
                      <w:rFonts w:ascii="Calibri" w:eastAsia="SimSun" w:hAnsi="Calibri" w:cs="Calibri"/>
                      <w:kern w:val="3"/>
                      <w:sz w:val="20"/>
                      <w:szCs w:val="20"/>
                      <w:lang w:eastAsia="en-US"/>
                    </w:rPr>
                  </w:pPr>
                  <w:r w:rsidRPr="000B27BE">
                    <w:rPr>
                      <w:rFonts w:ascii="Calibri" w:eastAsia="SimSun" w:hAnsi="Calibri" w:cs="Calibri"/>
                      <w:kern w:val="3"/>
                      <w:sz w:val="20"/>
                      <w:szCs w:val="20"/>
                      <w:lang w:eastAsia="en-US"/>
                    </w:rPr>
                    <w:t>Ukupno program</w:t>
                  </w: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21EEA9C1" w14:textId="77777777" w:rsidR="006E64CE" w:rsidRPr="000B27BE" w:rsidRDefault="006E64CE" w:rsidP="000D1CD3">
                  <w:pPr>
                    <w:suppressAutoHyphens/>
                    <w:autoSpaceDN w:val="0"/>
                    <w:jc w:val="right"/>
                    <w:textAlignment w:val="baseline"/>
                    <w:rPr>
                      <w:rFonts w:ascii="Calibri" w:eastAsia="SimSun" w:hAnsi="Calibri" w:cs="Calibri"/>
                      <w:kern w:val="3"/>
                      <w:sz w:val="20"/>
                      <w:szCs w:val="20"/>
                      <w:lang w:eastAsia="en-US"/>
                    </w:rPr>
                  </w:pPr>
                  <w:r w:rsidRPr="000B27BE">
                    <w:rPr>
                      <w:rFonts w:ascii="Calibri" w:eastAsia="SimSun" w:hAnsi="Calibri" w:cs="Calibri"/>
                      <w:kern w:val="3"/>
                      <w:sz w:val="20"/>
                      <w:szCs w:val="20"/>
                      <w:lang w:eastAsia="en-US"/>
                    </w:rPr>
                    <w:t>19.910,00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cPr>
                <w:p w14:paraId="5BF31260" w14:textId="77777777" w:rsidR="006E64CE" w:rsidRDefault="006E64CE" w:rsidP="000D1CD3">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27</w:t>
                  </w:r>
                  <w:r w:rsidRPr="000B27BE">
                    <w:rPr>
                      <w:rFonts w:ascii="Calibri" w:eastAsia="SimSun" w:hAnsi="Calibri" w:cs="Calibri"/>
                      <w:kern w:val="3"/>
                      <w:sz w:val="20"/>
                      <w:szCs w:val="20"/>
                      <w:lang w:eastAsia="en-US"/>
                    </w:rPr>
                    <w:t>.9</w:t>
                  </w:r>
                  <w:r>
                    <w:rPr>
                      <w:rFonts w:ascii="Calibri" w:eastAsia="SimSun" w:hAnsi="Calibri" w:cs="Calibri"/>
                      <w:kern w:val="3"/>
                      <w:sz w:val="20"/>
                      <w:szCs w:val="20"/>
                      <w:lang w:eastAsia="en-US"/>
                    </w:rPr>
                    <w:t>23</w:t>
                  </w:r>
                  <w:r w:rsidRPr="000B27BE">
                    <w:rPr>
                      <w:rFonts w:ascii="Calibri" w:eastAsia="SimSun" w:hAnsi="Calibri" w:cs="Calibri"/>
                      <w:kern w:val="3"/>
                      <w:sz w:val="20"/>
                      <w:szCs w:val="20"/>
                      <w:lang w:eastAsia="en-US"/>
                    </w:rPr>
                    <w:t>,00</w:t>
                  </w:r>
                </w:p>
              </w:tc>
              <w:tc>
                <w:tcPr>
                  <w:tcW w:w="1172" w:type="dxa"/>
                  <w:tcBorders>
                    <w:top w:val="single" w:sz="4" w:space="0" w:color="auto"/>
                    <w:left w:val="single" w:sz="4" w:space="0" w:color="auto"/>
                    <w:bottom w:val="single" w:sz="4" w:space="0" w:color="auto"/>
                    <w:right w:val="single" w:sz="4" w:space="0" w:color="auto"/>
                  </w:tcBorders>
                  <w:shd w:val="clear" w:color="auto" w:fill="D9D9D9"/>
                  <w:vAlign w:val="center"/>
                </w:tcPr>
                <w:p w14:paraId="1714CEBC" w14:textId="77777777" w:rsidR="006E64CE" w:rsidRPr="000B27BE" w:rsidRDefault="006E64CE" w:rsidP="000D1CD3">
                  <w:pPr>
                    <w:suppressAutoHyphens/>
                    <w:autoSpaceDN w:val="0"/>
                    <w:jc w:val="right"/>
                    <w:textAlignment w:val="baseline"/>
                    <w:rPr>
                      <w:rFonts w:ascii="Calibri" w:eastAsia="SimSun" w:hAnsi="Calibri" w:cs="Calibri"/>
                      <w:kern w:val="3"/>
                      <w:sz w:val="20"/>
                      <w:szCs w:val="20"/>
                      <w:lang w:eastAsia="en-US"/>
                    </w:rPr>
                  </w:pPr>
                  <w:r>
                    <w:rPr>
                      <w:rFonts w:ascii="Calibri" w:hAnsi="Calibri" w:cs="Calibri"/>
                      <w:b/>
                      <w:bCs/>
                      <w:sz w:val="20"/>
                      <w:szCs w:val="20"/>
                      <w:lang w:eastAsia="en-US"/>
                    </w:rPr>
                    <w:t>0,00</w:t>
                  </w:r>
                </w:p>
              </w:tc>
              <w:tc>
                <w:tcPr>
                  <w:tcW w:w="1172" w:type="dxa"/>
                  <w:tcBorders>
                    <w:top w:val="single" w:sz="4" w:space="0" w:color="auto"/>
                    <w:left w:val="single" w:sz="4" w:space="0" w:color="auto"/>
                    <w:bottom w:val="single" w:sz="4" w:space="0" w:color="auto"/>
                    <w:right w:val="single" w:sz="4" w:space="0" w:color="auto"/>
                  </w:tcBorders>
                  <w:shd w:val="clear" w:color="auto" w:fill="D9D9D9"/>
                  <w:vAlign w:val="center"/>
                </w:tcPr>
                <w:p w14:paraId="144BBE51" w14:textId="77777777" w:rsidR="006E64CE" w:rsidRPr="000B27BE" w:rsidRDefault="006E64CE" w:rsidP="000D1CD3">
                  <w:pPr>
                    <w:suppressAutoHyphens/>
                    <w:autoSpaceDN w:val="0"/>
                    <w:jc w:val="right"/>
                    <w:textAlignment w:val="baseline"/>
                    <w:rPr>
                      <w:rFonts w:ascii="Calibri" w:eastAsia="SimSun" w:hAnsi="Calibri" w:cs="Calibri"/>
                      <w:kern w:val="3"/>
                      <w:sz w:val="20"/>
                      <w:szCs w:val="20"/>
                      <w:lang w:eastAsia="en-US"/>
                    </w:rPr>
                  </w:pPr>
                  <w:r>
                    <w:rPr>
                      <w:rFonts w:ascii="Calibri" w:hAnsi="Calibri" w:cs="Calibri"/>
                      <w:b/>
                      <w:bCs/>
                      <w:color w:val="000000"/>
                      <w:sz w:val="20"/>
                      <w:szCs w:val="20"/>
                      <w:lang w:eastAsia="en-US"/>
                    </w:rPr>
                    <w:t>27.923,00</w:t>
                  </w:r>
                </w:p>
              </w:tc>
            </w:tr>
          </w:tbl>
          <w:p w14:paraId="428E9ADF" w14:textId="77777777" w:rsidR="006E64CE" w:rsidRPr="000B27BE" w:rsidRDefault="006E64CE" w:rsidP="000D1CD3">
            <w:pPr>
              <w:rPr>
                <w:sz w:val="22"/>
                <w:szCs w:val="22"/>
                <w:lang w:eastAsia="en-US"/>
              </w:rPr>
            </w:pPr>
          </w:p>
          <w:p w14:paraId="73D82F94" w14:textId="77777777" w:rsidR="006E64CE" w:rsidRDefault="006E64CE" w:rsidP="000D1CD3">
            <w:pPr>
              <w:autoSpaceDE w:val="0"/>
              <w:autoSpaceDN w:val="0"/>
              <w:adjustRightInd w:val="0"/>
              <w:jc w:val="both"/>
              <w:rPr>
                <w:color w:val="000000"/>
                <w:sz w:val="22"/>
                <w:szCs w:val="22"/>
              </w:rPr>
            </w:pPr>
            <w:r w:rsidRPr="000B27BE">
              <w:rPr>
                <w:color w:val="000000"/>
                <w:sz w:val="22"/>
                <w:szCs w:val="22"/>
              </w:rPr>
              <w:t>Unutar ove aktivnosti osiguravaju se sredstva za troškov</w:t>
            </w:r>
            <w:r>
              <w:rPr>
                <w:color w:val="000000"/>
                <w:sz w:val="22"/>
                <w:szCs w:val="22"/>
              </w:rPr>
              <w:t>e</w:t>
            </w:r>
            <w:r w:rsidRPr="000B27BE">
              <w:rPr>
                <w:color w:val="000000"/>
                <w:sz w:val="22"/>
                <w:szCs w:val="22"/>
              </w:rPr>
              <w:t xml:space="preserve"> obavijesti u elektroničkom oglasniku javne nabave.</w:t>
            </w:r>
          </w:p>
          <w:p w14:paraId="47A64769" w14:textId="77777777" w:rsidR="006E64CE" w:rsidRDefault="006E64CE" w:rsidP="000D1CD3">
            <w:pPr>
              <w:suppressAutoHyphens/>
              <w:autoSpaceDN w:val="0"/>
              <w:jc w:val="both"/>
              <w:textAlignment w:val="baseline"/>
            </w:pPr>
            <w:r>
              <w:t>Povećani postupci javne nabave i prijave na natječaje iziskuju dodatni stručni kadar koji se ugovara s vanjskim suradnicima odnosno institucijom.</w:t>
            </w:r>
          </w:p>
          <w:p w14:paraId="510E70B8" w14:textId="77777777" w:rsidR="006E64CE" w:rsidRDefault="006E64CE" w:rsidP="000D1CD3">
            <w:pPr>
              <w:suppressAutoHyphens/>
              <w:autoSpaceDN w:val="0"/>
              <w:jc w:val="both"/>
              <w:textAlignment w:val="baseline"/>
            </w:pPr>
          </w:p>
          <w:p w14:paraId="32071A10"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557F9BC5" w14:textId="77777777" w:rsidR="006E64CE" w:rsidRPr="000B27BE" w:rsidRDefault="006E64CE" w:rsidP="000D1CD3">
            <w:pPr>
              <w:autoSpaceDE w:val="0"/>
              <w:autoSpaceDN w:val="0"/>
              <w:adjustRightInd w:val="0"/>
              <w:jc w:val="both"/>
              <w:rPr>
                <w:color w:val="000000"/>
                <w:sz w:val="22"/>
                <w:szCs w:val="22"/>
              </w:rPr>
            </w:pPr>
          </w:p>
        </w:tc>
      </w:tr>
      <w:tr w:rsidR="006E64CE" w:rsidRPr="000B27BE" w14:paraId="5CE7BFEE" w14:textId="77777777" w:rsidTr="000D1CD3">
        <w:trPr>
          <w:trHeight w:val="584"/>
        </w:trPr>
        <w:tc>
          <w:tcPr>
            <w:tcW w:w="9894" w:type="dxa"/>
            <w:tcBorders>
              <w:top w:val="single" w:sz="4" w:space="0" w:color="auto"/>
              <w:left w:val="single" w:sz="4" w:space="0" w:color="auto"/>
              <w:bottom w:val="single" w:sz="4" w:space="0" w:color="auto"/>
              <w:right w:val="single" w:sz="4" w:space="0" w:color="000000"/>
            </w:tcBorders>
            <w:hideMark/>
          </w:tcPr>
          <w:p w14:paraId="43878BEC" w14:textId="77777777" w:rsidR="006E64CE" w:rsidRPr="000B27BE" w:rsidRDefault="006E64CE" w:rsidP="000D1CD3">
            <w:pPr>
              <w:rPr>
                <w:b/>
                <w:color w:val="000000"/>
                <w:sz w:val="22"/>
                <w:szCs w:val="22"/>
              </w:rPr>
            </w:pPr>
          </w:p>
          <w:p w14:paraId="420FB0A7" w14:textId="77777777" w:rsidR="006E64CE" w:rsidRPr="000B27BE" w:rsidRDefault="006E64CE" w:rsidP="000D1CD3">
            <w:pPr>
              <w:rPr>
                <w:b/>
                <w:color w:val="000000"/>
                <w:sz w:val="22"/>
                <w:szCs w:val="22"/>
              </w:rPr>
            </w:pPr>
            <w:r w:rsidRPr="000B27BE">
              <w:rPr>
                <w:b/>
                <w:color w:val="000000"/>
                <w:sz w:val="22"/>
                <w:szCs w:val="22"/>
              </w:rPr>
              <w:t>Ciljevi provedbe programa u razdoblju 2023.-2025.</w:t>
            </w:r>
          </w:p>
          <w:p w14:paraId="6EF8E14A" w14:textId="77777777" w:rsidR="006E64CE" w:rsidRPr="000B27BE" w:rsidRDefault="006E64CE" w:rsidP="000D1CD3">
            <w:pPr>
              <w:autoSpaceDE w:val="0"/>
              <w:autoSpaceDN w:val="0"/>
              <w:adjustRightInd w:val="0"/>
              <w:jc w:val="both"/>
              <w:rPr>
                <w:color w:val="000000"/>
                <w:sz w:val="22"/>
                <w:szCs w:val="22"/>
              </w:rPr>
            </w:pPr>
            <w:r w:rsidRPr="000B27BE">
              <w:rPr>
                <w:rFonts w:eastAsia="SimSun"/>
                <w:kern w:val="3"/>
                <w:sz w:val="22"/>
                <w:szCs w:val="22"/>
                <w:lang w:eastAsia="en-US"/>
              </w:rPr>
              <w:t>Zakonito i učinkovito provođenje postupaka javne nabave.</w:t>
            </w:r>
          </w:p>
        </w:tc>
      </w:tr>
    </w:tbl>
    <w:p w14:paraId="41BAE49A" w14:textId="77777777" w:rsidR="006E64CE" w:rsidRDefault="006E64CE" w:rsidP="006E64CE">
      <w:pPr>
        <w:tabs>
          <w:tab w:val="left" w:pos="1041"/>
          <w:tab w:val="left" w:pos="1906"/>
          <w:tab w:val="left" w:pos="7253"/>
          <w:tab w:val="left" w:pos="10955"/>
        </w:tabs>
        <w:spacing w:before="153"/>
        <w:jc w:val="both"/>
      </w:pPr>
    </w:p>
    <w:tbl>
      <w:tblPr>
        <w:tblW w:w="10238" w:type="dxa"/>
        <w:tblCellSpacing w:w="20" w:type="dxa"/>
        <w:tblInd w:w="-289"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238"/>
      </w:tblGrid>
      <w:tr w:rsidR="006E64CE" w:rsidRPr="00A910C2" w14:paraId="7FE41D43" w14:textId="77777777" w:rsidTr="000D1CD3">
        <w:trPr>
          <w:trHeight w:val="775"/>
          <w:tblCellSpacing w:w="20" w:type="dxa"/>
        </w:trPr>
        <w:tc>
          <w:tcPr>
            <w:tcW w:w="10158" w:type="dxa"/>
            <w:tcBorders>
              <w:top w:val="single" w:sz="4" w:space="0" w:color="A6A6A6"/>
            </w:tcBorders>
            <w:shd w:val="clear" w:color="auto" w:fill="2E74B5" w:themeFill="accent1" w:themeFillShade="BF"/>
            <w:vAlign w:val="center"/>
          </w:tcPr>
          <w:p w14:paraId="39E0CB4D" w14:textId="77777777" w:rsidR="006E64CE" w:rsidRPr="00A910C2" w:rsidRDefault="006E64CE" w:rsidP="000D1CD3">
            <w:pPr>
              <w:keepNext/>
              <w:outlineLvl w:val="0"/>
              <w:rPr>
                <w:b/>
                <w:bCs/>
                <w:color w:val="FFFFFF"/>
              </w:rPr>
            </w:pPr>
            <w:r w:rsidRPr="00A910C2">
              <w:rPr>
                <w:b/>
                <w:bCs/>
                <w:color w:val="FFFFFF"/>
              </w:rPr>
              <w:t>RAZDJEL: 300 UPRAVNI ODJEL ZA SKUPŠTINU, OPĆU UPRAVU I PRAVNE POSLOVE</w:t>
            </w:r>
          </w:p>
        </w:tc>
      </w:tr>
      <w:tr w:rsidR="006E64CE" w14:paraId="42553195" w14:textId="77777777" w:rsidTr="000D1CD3">
        <w:trPr>
          <w:trHeight w:val="70"/>
          <w:tblCellSpacing w:w="20" w:type="dxa"/>
        </w:trPr>
        <w:tc>
          <w:tcPr>
            <w:tcW w:w="10158" w:type="dxa"/>
          </w:tcPr>
          <w:p w14:paraId="6D43A0CD" w14:textId="77777777" w:rsidR="006E64CE" w:rsidRPr="00A910C2" w:rsidRDefault="006E64CE" w:rsidP="000D1CD3">
            <w:pPr>
              <w:rPr>
                <w:rFonts w:eastAsiaTheme="minorHAnsi"/>
                <w:b/>
              </w:rPr>
            </w:pPr>
          </w:p>
          <w:p w14:paraId="567CD647" w14:textId="77777777" w:rsidR="006E64CE" w:rsidRPr="00A910C2" w:rsidRDefault="006E64CE" w:rsidP="000D1CD3">
            <w:pPr>
              <w:rPr>
                <w:rFonts w:eastAsiaTheme="minorHAnsi"/>
                <w:b/>
              </w:rPr>
            </w:pPr>
            <w:r w:rsidRPr="00A910C2">
              <w:rPr>
                <w:rFonts w:eastAsiaTheme="minorHAnsi"/>
                <w:b/>
              </w:rPr>
              <w:t>SAŽETAK DJELOKRUGA RADA:</w:t>
            </w:r>
          </w:p>
          <w:p w14:paraId="0E353ABC" w14:textId="77777777" w:rsidR="006E64CE" w:rsidRPr="00A910C2" w:rsidRDefault="006E64CE" w:rsidP="000D1CD3">
            <w:pPr>
              <w:rPr>
                <w:rFonts w:eastAsiaTheme="minorHAnsi"/>
              </w:rPr>
            </w:pPr>
            <w:r w:rsidRPr="00A910C2">
              <w:rPr>
                <w:rFonts w:eastAsiaTheme="minorHAnsi"/>
              </w:rPr>
              <w:t xml:space="preserve">Odlukom o ustrojstvu i djelokrugu upravnih tijela Međimurske županije od 26. svibnja 2022. godine („Službeni glasnik Međimurske županije“ broj 7. od 27. svibnja 2022. godine) određeni su poslovi i zadaci ovog Upravnog tijela, a to su: </w:t>
            </w:r>
          </w:p>
          <w:p w14:paraId="2B1B0914"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 xml:space="preserve">obavljanje stručnih, pravnih, savjetodavnih i administrativno-tehničkih poslova koji se odnose na pripremu i organizaciju rada Skupštine i njezinih radnih tijela </w:t>
            </w:r>
          </w:p>
          <w:p w14:paraId="47380262"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lastRenderedPageBreak/>
              <w:t>pripremu i izradu nacrta općih i drugih akata koje donosi župan, Skupština Županije i njena radna tijela,</w:t>
            </w:r>
          </w:p>
          <w:p w14:paraId="4AC03355"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obavljanje stručnih i administrativnih poslova za potrebe župana, predsjednika, potpredsjednika i vijećnike Skupštine Županije te njezinih radnih tijela ,</w:t>
            </w:r>
          </w:p>
          <w:p w14:paraId="4A7E1387"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izradu, normativnu obradu i objavljivanje akata,</w:t>
            </w:r>
          </w:p>
          <w:p w14:paraId="61BFFF1A"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pravne poslove i davanje pravnih savjeta i mišljenja za potrebe upravnih tijela, tijela Županije i jedinica lokalne samouprave,</w:t>
            </w:r>
          </w:p>
          <w:p w14:paraId="1DAA7937"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pravnu zaštitu, upravljanje i vođenje brige o imovini Županije,</w:t>
            </w:r>
          </w:p>
          <w:p w14:paraId="2FF8F49E"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rješavanje o žalbama protiv rješenja koje donosi nadležno izborno povjerenstvo po prigovoru zbog nepravilnosti u postupku kandidiranja i izbora članova vijeća mjesnih odbora,</w:t>
            </w:r>
          </w:p>
          <w:p w14:paraId="7CCD2FBB"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te drugi poslovi iz nadležnosti navedenog upravnog tijela.</w:t>
            </w:r>
          </w:p>
          <w:p w14:paraId="66AD0D12" w14:textId="77777777" w:rsidR="006E64CE" w:rsidRPr="00A910C2" w:rsidRDefault="006E64CE" w:rsidP="000D1CD3">
            <w:pPr>
              <w:pStyle w:val="Odlomakpopisa"/>
              <w:ind w:left="524"/>
              <w:rPr>
                <w:rFonts w:eastAsiaTheme="minorHAnsi"/>
              </w:rPr>
            </w:pPr>
          </w:p>
          <w:p w14:paraId="17DB5A5C" w14:textId="77777777" w:rsidR="006E64CE" w:rsidRPr="00A910C2" w:rsidRDefault="006E64CE" w:rsidP="000D1CD3">
            <w:pPr>
              <w:rPr>
                <w:rFonts w:eastAsiaTheme="minorHAnsi"/>
              </w:rPr>
            </w:pPr>
            <w:r w:rsidRPr="00A910C2">
              <w:rPr>
                <w:rFonts w:eastAsiaTheme="minorHAnsi"/>
              </w:rPr>
              <w:t>Upravni odjel za Skupštinu, opću upravu i pravne poslove obavlja i povjerene poslove državne uprave koji se odnose na:</w:t>
            </w:r>
          </w:p>
          <w:p w14:paraId="552647B3"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vođenje evidencije o političkim strankama zastupljenim u predstavničkim tijelima Županije i gradova i općina s područja Županije i članovima predstavničkih tijela izabranih s liste grupe birača</w:t>
            </w:r>
          </w:p>
          <w:p w14:paraId="3899746C"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vođenje poslova koji se odnose na osobna stanja građana - promjena osobnog imena; naknadni upisi, ispravci, dopune te poništenje upisa u državnim maticama; ispravke u registru životnog partnerstva i evidenciji o državljanstvu; unos podataka u jedinstvene informacijske sustave državnih matica, evidencije o državljanstvu i registra životnog partnerstva te izdavanje dokumenata iz istih, dostave obavijesti o promjenama nadležnim tijelima koja vode službene evidencije o građanima; verifikacija upisa u državnim maticama, registru životnog partnerstva i evidenciji o državljanstvu; pripremne poslove sklapanja braka u vjerskom obliku, sklapanje braka u građanskom obliku, sklapanje životnog partnerstva; stjecanje hrvatskog državljanstva podrijetlom i rođenjem na području Republike Hrvatske,</w:t>
            </w:r>
          </w:p>
          <w:p w14:paraId="72141744"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registar birača - vođenje dijela registra birača, obavljanje poslova upisa u registar birača, ispravke, dopune i promjene podataka upisanih u registar birača, brisanje osoba iz registra birača, upis bilješki u registar birača, izradu izvadaka iz popisa birača, izdavanje potvrda te drugih poslova sukladno zakonu kojim se uređuje registar birača</w:t>
            </w:r>
          </w:p>
          <w:p w14:paraId="07CD8936"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 xml:space="preserve">poslove u vezi upisa udruga i upisa promjena u Registar udruga Republike Hrvatske te prestanak postojanja udruga sa svojstvom pravne osobe; vođenje registra udruga u informatičkom obliku; vođenje zbirke isprava udruga; obavljanje nadzora nad radom udruga sukladno zakonu kojim se uređuje osnivanje udruga; upis stranih udruga u Registar stranih udruga u Republici Hrvatskoj, upis promjena u registar stranih udruga, vođenje registra stranih udruga u elektroničkom obliku, vođenje zbirke isprava stranih udruga te izdavanje potvrda iz navedenih  službenih evidencija   </w:t>
            </w:r>
          </w:p>
          <w:p w14:paraId="731599AE"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 xml:space="preserve">odobravanje korištenja i pružanje besplatne pravne pomoći te vođenje propisanih evidencija, </w:t>
            </w:r>
          </w:p>
          <w:p w14:paraId="1EB5A9D7"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poslove u vezi upisa zaklada u Registar zaklada Republike Hrvatske, vođenje registra zaklada u informatičkom obliku, vođenje zbirke isprava zaklada, upis promjena u registar zaklada, upis stranih zaklada u Registar stranih zaklada u Republici Hrvatskoj, upis promjena u registar stranih zaklada, obavljanje nadzora nad djelovanjem zaklada i stranih zaklada sukladno zakonu kojim se uređuje osnivanje zaklada te izdavanje potvrda iz navedenih službenih evidencija</w:t>
            </w:r>
          </w:p>
          <w:p w14:paraId="3A4159DF"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 xml:space="preserve">utvrđivanje prava na naknadu za imovinu oduzetu za vrijeme jugoslavenske komunističke vladavine i izdavanje propisanih uvjerenja </w:t>
            </w:r>
          </w:p>
          <w:p w14:paraId="7821A5C3"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 xml:space="preserve">postupak u vezi s pripremnim radnjama za izvlaštenje i postupak izvlaštenja nekretnina </w:t>
            </w:r>
          </w:p>
          <w:p w14:paraId="3DE11D4E"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donošenje i zemljišnoknjižnu provedbu posebnih rješenja o utvrđivanju predmeta prava vlasništva na turističkom i ostalom građevinskom zemljištu neprocijenjenom u postupku pretvorbe i privatizacije</w:t>
            </w:r>
          </w:p>
          <w:p w14:paraId="002E0FBC"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provedbu obnove, davanje potpore za popravak i potporu za opremanje ratom oštećenih ili uništenih objekata te izdavanje propisanih uvjerenja</w:t>
            </w:r>
          </w:p>
          <w:p w14:paraId="021E3CF9"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 xml:space="preserve">provođenje postupka osiguranja dokaza i provođenje izvršenja nenovčanih obveza, </w:t>
            </w:r>
          </w:p>
          <w:p w14:paraId="5D15CD3C"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 xml:space="preserve">obavljanje poslova konvalidacije akata izdanih u predmetima upravne naravi </w:t>
            </w:r>
          </w:p>
          <w:p w14:paraId="286F6887" w14:textId="77777777" w:rsidR="006E64CE" w:rsidRPr="00A910C2" w:rsidRDefault="006E64CE" w:rsidP="000D1CD3">
            <w:pPr>
              <w:pStyle w:val="Odlomakpopisa"/>
              <w:numPr>
                <w:ilvl w:val="0"/>
                <w:numId w:val="27"/>
              </w:numPr>
              <w:ind w:left="240" w:hanging="142"/>
              <w:rPr>
                <w:rFonts w:eastAsiaTheme="minorHAnsi"/>
              </w:rPr>
            </w:pPr>
            <w:r w:rsidRPr="00A910C2">
              <w:rPr>
                <w:rFonts w:eastAsiaTheme="minorHAnsi"/>
              </w:rPr>
              <w:t>obavljanje i drugih povjerenih poslova iz navedenih područja, sukladno zakonu i podzakonskim propisima.</w:t>
            </w:r>
          </w:p>
          <w:p w14:paraId="5509D29E" w14:textId="77777777" w:rsidR="006E64CE" w:rsidRPr="00A910C2" w:rsidRDefault="006E64CE" w:rsidP="000D1CD3">
            <w:pPr>
              <w:ind w:left="240"/>
              <w:rPr>
                <w:rFonts w:eastAsiaTheme="minorHAnsi"/>
              </w:rPr>
            </w:pPr>
          </w:p>
          <w:p w14:paraId="74E1CD7D" w14:textId="77777777" w:rsidR="006E64CE" w:rsidRPr="00A910C2" w:rsidRDefault="006E64CE" w:rsidP="000D1CD3">
            <w:pPr>
              <w:ind w:left="240"/>
              <w:rPr>
                <w:rFonts w:eastAsiaTheme="minorHAnsi"/>
              </w:rPr>
            </w:pPr>
            <w:r w:rsidRPr="00A910C2">
              <w:rPr>
                <w:rFonts w:eastAsiaTheme="minorHAnsi"/>
              </w:rPr>
              <w:t>U sastavu Upravnog odjela za Skupštinu, opću upravu i pravne poslove nalaze se matični uredi, iz uredbe o područjima matičnih ureda koju donosi Vlada Republike Hrvatske, i to:</w:t>
            </w:r>
          </w:p>
          <w:p w14:paraId="1595294D" w14:textId="77777777" w:rsidR="006E64CE" w:rsidRPr="00A910C2" w:rsidRDefault="006E64CE" w:rsidP="000D1CD3">
            <w:pPr>
              <w:pStyle w:val="Odlomakpopisa"/>
              <w:numPr>
                <w:ilvl w:val="0"/>
                <w:numId w:val="28"/>
              </w:numPr>
              <w:ind w:left="524" w:hanging="284"/>
              <w:rPr>
                <w:rFonts w:eastAsiaTheme="minorHAnsi"/>
              </w:rPr>
            </w:pPr>
            <w:r w:rsidRPr="00A910C2">
              <w:rPr>
                <w:rFonts w:eastAsiaTheme="minorHAnsi"/>
              </w:rPr>
              <w:t>Matični ured Čakovec</w:t>
            </w:r>
          </w:p>
          <w:p w14:paraId="165E303D" w14:textId="77777777" w:rsidR="006E64CE" w:rsidRPr="00A910C2" w:rsidRDefault="006E64CE" w:rsidP="000D1CD3">
            <w:pPr>
              <w:pStyle w:val="Odlomakpopisa"/>
              <w:numPr>
                <w:ilvl w:val="0"/>
                <w:numId w:val="28"/>
              </w:numPr>
              <w:ind w:left="524" w:hanging="284"/>
              <w:rPr>
                <w:rFonts w:eastAsiaTheme="minorHAnsi"/>
              </w:rPr>
            </w:pPr>
            <w:r w:rsidRPr="00A910C2">
              <w:rPr>
                <w:rFonts w:eastAsiaTheme="minorHAnsi"/>
              </w:rPr>
              <w:t xml:space="preserve">Matični ured </w:t>
            </w:r>
            <w:proofErr w:type="spellStart"/>
            <w:r w:rsidRPr="00A910C2">
              <w:rPr>
                <w:rFonts w:eastAsiaTheme="minorHAnsi"/>
              </w:rPr>
              <w:t>Dekanovec</w:t>
            </w:r>
            <w:proofErr w:type="spellEnd"/>
          </w:p>
          <w:p w14:paraId="366D4FA7" w14:textId="77777777" w:rsidR="006E64CE" w:rsidRPr="00A910C2" w:rsidRDefault="006E64CE" w:rsidP="000D1CD3">
            <w:pPr>
              <w:pStyle w:val="Odlomakpopisa"/>
              <w:numPr>
                <w:ilvl w:val="0"/>
                <w:numId w:val="28"/>
              </w:numPr>
              <w:ind w:left="524" w:hanging="284"/>
              <w:rPr>
                <w:rFonts w:eastAsiaTheme="minorHAnsi"/>
              </w:rPr>
            </w:pPr>
            <w:r w:rsidRPr="00A910C2">
              <w:rPr>
                <w:rFonts w:eastAsiaTheme="minorHAnsi"/>
              </w:rPr>
              <w:t>Matični ured Kotoriba</w:t>
            </w:r>
          </w:p>
          <w:p w14:paraId="1A959C0D" w14:textId="77777777" w:rsidR="006E64CE" w:rsidRPr="00A910C2" w:rsidRDefault="006E64CE" w:rsidP="000D1CD3">
            <w:pPr>
              <w:pStyle w:val="Odlomakpopisa"/>
              <w:numPr>
                <w:ilvl w:val="0"/>
                <w:numId w:val="28"/>
              </w:numPr>
              <w:ind w:left="524" w:hanging="284"/>
              <w:rPr>
                <w:rFonts w:eastAsiaTheme="minorHAnsi"/>
              </w:rPr>
            </w:pPr>
            <w:r w:rsidRPr="00A910C2">
              <w:rPr>
                <w:rFonts w:eastAsiaTheme="minorHAnsi"/>
              </w:rPr>
              <w:t>Matični ured Mala Subotica</w:t>
            </w:r>
          </w:p>
          <w:p w14:paraId="78906527" w14:textId="77777777" w:rsidR="006E64CE" w:rsidRPr="00A910C2" w:rsidRDefault="006E64CE" w:rsidP="000D1CD3">
            <w:pPr>
              <w:pStyle w:val="Odlomakpopisa"/>
              <w:numPr>
                <w:ilvl w:val="0"/>
                <w:numId w:val="28"/>
              </w:numPr>
              <w:ind w:left="524" w:hanging="284"/>
              <w:rPr>
                <w:rFonts w:eastAsiaTheme="minorHAnsi"/>
              </w:rPr>
            </w:pPr>
            <w:r w:rsidRPr="00A910C2">
              <w:rPr>
                <w:rFonts w:eastAsiaTheme="minorHAnsi"/>
              </w:rPr>
              <w:t>Matični ured Mursko Središće</w:t>
            </w:r>
          </w:p>
          <w:p w14:paraId="56857F7B" w14:textId="77777777" w:rsidR="006E64CE" w:rsidRPr="00A910C2" w:rsidRDefault="006E64CE" w:rsidP="000D1CD3">
            <w:pPr>
              <w:pStyle w:val="Odlomakpopisa"/>
              <w:numPr>
                <w:ilvl w:val="0"/>
                <w:numId w:val="28"/>
              </w:numPr>
              <w:ind w:left="524" w:hanging="284"/>
              <w:rPr>
                <w:rFonts w:eastAsiaTheme="minorHAnsi"/>
              </w:rPr>
            </w:pPr>
            <w:r w:rsidRPr="00A910C2">
              <w:rPr>
                <w:rFonts w:eastAsiaTheme="minorHAnsi"/>
              </w:rPr>
              <w:t>Matični ured Nedelišće</w:t>
            </w:r>
          </w:p>
          <w:p w14:paraId="5A786454" w14:textId="77777777" w:rsidR="006E64CE" w:rsidRPr="00A910C2" w:rsidRDefault="006E64CE" w:rsidP="000D1CD3">
            <w:pPr>
              <w:pStyle w:val="Odlomakpopisa"/>
              <w:numPr>
                <w:ilvl w:val="0"/>
                <w:numId w:val="28"/>
              </w:numPr>
              <w:ind w:left="524" w:hanging="284"/>
              <w:rPr>
                <w:rFonts w:eastAsiaTheme="minorHAnsi"/>
              </w:rPr>
            </w:pPr>
            <w:r w:rsidRPr="00A910C2">
              <w:rPr>
                <w:rFonts w:eastAsiaTheme="minorHAnsi"/>
              </w:rPr>
              <w:t>Matični ured Prelog i</w:t>
            </w:r>
          </w:p>
          <w:p w14:paraId="57ADD1C4" w14:textId="77777777" w:rsidR="006E64CE" w:rsidRPr="00A910C2" w:rsidRDefault="006E64CE" w:rsidP="000D1CD3">
            <w:pPr>
              <w:pStyle w:val="Odlomakpopisa"/>
              <w:numPr>
                <w:ilvl w:val="0"/>
                <w:numId w:val="28"/>
              </w:numPr>
              <w:ind w:left="524" w:hanging="284"/>
              <w:rPr>
                <w:rFonts w:eastAsiaTheme="minorHAnsi"/>
              </w:rPr>
            </w:pPr>
            <w:r w:rsidRPr="00A910C2">
              <w:rPr>
                <w:rFonts w:eastAsiaTheme="minorHAnsi"/>
              </w:rPr>
              <w:t>Matični ured Štrigova.</w:t>
            </w:r>
          </w:p>
        </w:tc>
      </w:tr>
      <w:tr w:rsidR="006E64CE" w:rsidRPr="00A910C2" w14:paraId="1E6B2429" w14:textId="77777777" w:rsidTr="000D1CD3">
        <w:trPr>
          <w:trHeight w:val="64"/>
          <w:tblCellSpacing w:w="20" w:type="dxa"/>
        </w:trPr>
        <w:tc>
          <w:tcPr>
            <w:tcW w:w="10158" w:type="dxa"/>
          </w:tcPr>
          <w:p w14:paraId="595BF1C0" w14:textId="77777777" w:rsidR="006E64CE" w:rsidRPr="00A910C2" w:rsidRDefault="006E64CE" w:rsidP="000D1CD3">
            <w:pPr>
              <w:rPr>
                <w:rFonts w:eastAsiaTheme="minorHAnsi" w:cstheme="minorBidi"/>
                <w:b/>
                <w:bCs/>
              </w:rPr>
            </w:pPr>
          </w:p>
          <w:p w14:paraId="37563DAC" w14:textId="77777777" w:rsidR="006E64CE" w:rsidRPr="00A910C2" w:rsidRDefault="006E64CE" w:rsidP="000D1CD3">
            <w:pPr>
              <w:rPr>
                <w:rFonts w:eastAsiaTheme="minorHAnsi" w:cstheme="minorBidi"/>
                <w:b/>
                <w:bCs/>
              </w:rPr>
            </w:pPr>
            <w:r w:rsidRPr="00A910C2">
              <w:rPr>
                <w:rFonts w:eastAsiaTheme="minorHAnsi" w:cstheme="minorBidi"/>
                <w:b/>
                <w:bCs/>
              </w:rPr>
              <w:t>ORGANIZACIJSKA STRUKTURA:</w:t>
            </w:r>
          </w:p>
          <w:p w14:paraId="0288D10C" w14:textId="77777777" w:rsidR="006E64CE" w:rsidRPr="00A910C2" w:rsidRDefault="006E64CE" w:rsidP="000D1CD3">
            <w:pPr>
              <w:jc w:val="both"/>
              <w:rPr>
                <w:rFonts w:eastAsiaTheme="minorHAnsi" w:cstheme="minorBidi"/>
                <w:bCs/>
              </w:rPr>
            </w:pPr>
            <w:r w:rsidRPr="00A910C2">
              <w:rPr>
                <w:rFonts w:eastAsiaTheme="minorHAnsi" w:cstheme="minorBidi"/>
                <w:b/>
              </w:rPr>
              <w:t>Organizacijska struktura</w:t>
            </w:r>
            <w:r w:rsidRPr="00A910C2">
              <w:rPr>
                <w:rFonts w:eastAsiaTheme="minorHAnsi" w:cstheme="minorBidi"/>
                <w:bCs/>
              </w:rPr>
              <w:t xml:space="preserve"> određena je Odlukom o ustrojstvu i djelokrugu rada upravnih tijela Međimurske županije i Pravilnikom o radu upravnih tijela Međimurske županije. </w:t>
            </w:r>
          </w:p>
          <w:p w14:paraId="55C85981" w14:textId="77777777" w:rsidR="006E64CE" w:rsidRPr="00A910C2" w:rsidRDefault="006E64CE" w:rsidP="000D1CD3">
            <w:pPr>
              <w:jc w:val="both"/>
              <w:rPr>
                <w:rFonts w:eastAsiaTheme="minorHAnsi" w:cstheme="minorBidi"/>
                <w:bCs/>
              </w:rPr>
            </w:pPr>
          </w:p>
          <w:p w14:paraId="021E80C9" w14:textId="77777777" w:rsidR="006E64CE" w:rsidRPr="00A910C2" w:rsidRDefault="006E64CE" w:rsidP="000D1CD3">
            <w:pPr>
              <w:jc w:val="both"/>
              <w:rPr>
                <w:rFonts w:eastAsiaTheme="minorHAnsi" w:cstheme="minorBidi"/>
                <w:bCs/>
              </w:rPr>
            </w:pPr>
            <w:r w:rsidRPr="00A910C2">
              <w:rPr>
                <w:rFonts w:eastAsiaTheme="minorHAnsi" w:cstheme="minorBidi"/>
                <w:bCs/>
              </w:rPr>
              <w:t>U Upravnom odjelu zaposleno je 30 službenika na neodređeno vrijeme raspoređena u četiri odsjeka:</w:t>
            </w:r>
          </w:p>
          <w:p w14:paraId="673F5E1B" w14:textId="77777777" w:rsidR="006E64CE" w:rsidRPr="00A910C2" w:rsidRDefault="006E64CE" w:rsidP="000D1CD3">
            <w:pPr>
              <w:ind w:left="240"/>
              <w:jc w:val="both"/>
              <w:rPr>
                <w:rFonts w:eastAsiaTheme="minorHAnsi" w:cstheme="minorBidi"/>
                <w:bCs/>
              </w:rPr>
            </w:pPr>
            <w:r w:rsidRPr="00A910C2">
              <w:rPr>
                <w:rFonts w:eastAsiaTheme="minorHAnsi" w:cstheme="minorBidi"/>
                <w:bCs/>
              </w:rPr>
              <w:t>1. Odsjek za Skupštinu i pravne poslove župana,</w:t>
            </w:r>
          </w:p>
          <w:p w14:paraId="050A2FC5" w14:textId="77777777" w:rsidR="006E64CE" w:rsidRPr="00A910C2" w:rsidRDefault="006E64CE" w:rsidP="000D1CD3">
            <w:pPr>
              <w:ind w:left="240"/>
              <w:jc w:val="both"/>
              <w:rPr>
                <w:rFonts w:eastAsiaTheme="minorHAnsi" w:cstheme="minorBidi"/>
                <w:bCs/>
              </w:rPr>
            </w:pPr>
            <w:r w:rsidRPr="00A910C2">
              <w:rPr>
                <w:rFonts w:eastAsiaTheme="minorHAnsi" w:cstheme="minorBidi"/>
                <w:bCs/>
              </w:rPr>
              <w:t>2. Odsjek za opću upravu,</w:t>
            </w:r>
          </w:p>
          <w:p w14:paraId="72D749A4" w14:textId="77777777" w:rsidR="006E64CE" w:rsidRPr="00A910C2" w:rsidRDefault="006E64CE" w:rsidP="000D1CD3">
            <w:pPr>
              <w:ind w:left="240"/>
              <w:jc w:val="both"/>
              <w:rPr>
                <w:rFonts w:eastAsiaTheme="minorHAnsi" w:cstheme="minorBidi"/>
                <w:bCs/>
              </w:rPr>
            </w:pPr>
            <w:r w:rsidRPr="00A910C2">
              <w:rPr>
                <w:rFonts w:eastAsiaTheme="minorHAnsi" w:cstheme="minorBidi"/>
                <w:bCs/>
              </w:rPr>
              <w:t>3. Odsjek za imovinsko-pravne poslove,</w:t>
            </w:r>
          </w:p>
          <w:p w14:paraId="483117CE" w14:textId="77777777" w:rsidR="006E64CE" w:rsidRPr="00A910C2" w:rsidRDefault="006E64CE" w:rsidP="000D1CD3">
            <w:pPr>
              <w:ind w:left="240"/>
              <w:jc w:val="both"/>
              <w:rPr>
                <w:rFonts w:eastAsiaTheme="minorHAnsi" w:cstheme="minorBidi"/>
                <w:bCs/>
              </w:rPr>
            </w:pPr>
            <w:r w:rsidRPr="00A910C2">
              <w:rPr>
                <w:rFonts w:eastAsiaTheme="minorHAnsi" w:cstheme="minorBidi"/>
                <w:bCs/>
              </w:rPr>
              <w:t>4. Odsjek za osobna stanja građana</w:t>
            </w:r>
          </w:p>
        </w:tc>
      </w:tr>
      <w:tr w:rsidR="006E64CE" w14:paraId="41030F1E" w14:textId="77777777" w:rsidTr="000D1CD3">
        <w:trPr>
          <w:trHeight w:val="64"/>
          <w:tblCellSpacing w:w="20" w:type="dxa"/>
        </w:trPr>
        <w:tc>
          <w:tcPr>
            <w:tcW w:w="10158" w:type="dxa"/>
          </w:tcPr>
          <w:p w14:paraId="0F570912" w14:textId="77777777" w:rsidR="006E64CE" w:rsidRDefault="006E64CE" w:rsidP="000D1CD3">
            <w:pPr>
              <w:rPr>
                <w:rFonts w:eastAsiaTheme="minorHAnsi" w:cstheme="minorBidi"/>
                <w:b/>
                <w:bCs/>
                <w:sz w:val="20"/>
                <w:szCs w:val="20"/>
              </w:rPr>
            </w:pPr>
          </w:p>
          <w:p w14:paraId="1903B8A8" w14:textId="77777777" w:rsidR="006E64CE" w:rsidRPr="008A204B" w:rsidRDefault="006E64CE" w:rsidP="000D1CD3">
            <w:pPr>
              <w:rPr>
                <w:rFonts w:eastAsiaTheme="minorHAnsi" w:cstheme="minorBidi"/>
                <w:b/>
                <w:bCs/>
              </w:rPr>
            </w:pPr>
            <w:r w:rsidRPr="008A204B">
              <w:rPr>
                <w:rFonts w:eastAsiaTheme="minorHAnsi" w:cstheme="minorBidi"/>
                <w:b/>
                <w:bCs/>
              </w:rPr>
              <w:t>PRORAČUNSKI (RKP) KORISNICI IZ NADLEŽNOSTI ODJELA:</w:t>
            </w:r>
          </w:p>
          <w:p w14:paraId="3ECFB297" w14:textId="77777777" w:rsidR="006E64CE" w:rsidRPr="00F44D85" w:rsidRDefault="006E64CE" w:rsidP="000D1CD3">
            <w:pPr>
              <w:tabs>
                <w:tab w:val="center" w:pos="4536"/>
                <w:tab w:val="right" w:pos="9072"/>
              </w:tabs>
              <w:jc w:val="both"/>
              <w:rPr>
                <w:rFonts w:eastAsiaTheme="minorHAnsi"/>
                <w:sz w:val="20"/>
                <w:szCs w:val="20"/>
              </w:rPr>
            </w:pPr>
            <w:r w:rsidRPr="008A204B">
              <w:rPr>
                <w:rFonts w:eastAsiaTheme="minorHAnsi"/>
              </w:rPr>
              <w:t>Upravni odjel nema proračunskih korisnika.</w:t>
            </w:r>
          </w:p>
        </w:tc>
      </w:tr>
      <w:tr w:rsidR="006E64CE" w14:paraId="617655C3" w14:textId="77777777" w:rsidTr="000D1CD3">
        <w:trPr>
          <w:trHeight w:val="821"/>
          <w:tblCellSpacing w:w="20" w:type="dxa"/>
        </w:trPr>
        <w:tc>
          <w:tcPr>
            <w:tcW w:w="10158" w:type="dxa"/>
            <w:tcBorders>
              <w:bottom w:val="single" w:sz="4" w:space="0" w:color="A6A6A6"/>
            </w:tcBorders>
          </w:tcPr>
          <w:p w14:paraId="2D67B795" w14:textId="77777777" w:rsidR="006E64CE" w:rsidRDefault="006E64CE" w:rsidP="000D1CD3">
            <w:pPr>
              <w:rPr>
                <w:b/>
                <w:bCs/>
                <w:sz w:val="20"/>
                <w:szCs w:val="20"/>
              </w:rPr>
            </w:pPr>
          </w:p>
          <w:p w14:paraId="7EFAA61E" w14:textId="77777777" w:rsidR="006E64CE" w:rsidRPr="008A204B" w:rsidRDefault="006E64CE" w:rsidP="000D1CD3">
            <w:pPr>
              <w:rPr>
                <w:b/>
                <w:bCs/>
              </w:rPr>
            </w:pPr>
            <w:r w:rsidRPr="008A204B">
              <w:rPr>
                <w:b/>
                <w:bCs/>
              </w:rPr>
              <w:t>FINANCIJSKI PLAN:</w:t>
            </w:r>
          </w:p>
          <w:p w14:paraId="70C3C8AD" w14:textId="77777777" w:rsidR="006E64CE" w:rsidRPr="008A204B" w:rsidRDefault="006E64CE" w:rsidP="000D1CD3">
            <w:pPr>
              <w:ind w:right="57"/>
              <w:rPr>
                <w:rFonts w:eastAsiaTheme="minorHAnsi" w:cstheme="minorBidi"/>
              </w:rPr>
            </w:pPr>
            <w:r w:rsidRPr="008A204B">
              <w:rPr>
                <w:rFonts w:eastAsiaTheme="minorHAnsi" w:cstheme="minorBidi"/>
              </w:rPr>
              <w:t>Unutar razdjela planiraju se sljedeći programi:</w:t>
            </w:r>
          </w:p>
          <w:p w14:paraId="21F697C0" w14:textId="77777777" w:rsidR="006E64CE" w:rsidRPr="0032282E" w:rsidRDefault="006E64CE" w:rsidP="000D1CD3">
            <w:pPr>
              <w:ind w:right="57"/>
              <w:rPr>
                <w:rFonts w:eastAsiaTheme="minorHAnsi" w:cstheme="minorBidi"/>
                <w:sz w:val="20"/>
                <w:szCs w:val="20"/>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3"/>
              <w:gridCol w:w="3090"/>
              <w:gridCol w:w="1701"/>
              <w:gridCol w:w="1289"/>
              <w:gridCol w:w="1134"/>
              <w:gridCol w:w="1134"/>
            </w:tblGrid>
            <w:tr w:rsidR="006E64CE" w:rsidRPr="00A910C2" w14:paraId="7486773E" w14:textId="77777777" w:rsidTr="000D1CD3">
              <w:trPr>
                <w:trHeight w:val="284"/>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0C2860D1" w14:textId="77777777" w:rsidR="006E64CE" w:rsidRPr="00A910C2" w:rsidRDefault="006E64CE" w:rsidP="000D1CD3">
                  <w:pPr>
                    <w:jc w:val="center"/>
                    <w:rPr>
                      <w:rFonts w:asciiTheme="minorHAnsi" w:eastAsiaTheme="minorHAnsi" w:hAnsiTheme="minorHAnsi" w:cstheme="minorHAnsi"/>
                      <w:b/>
                      <w:bCs/>
                      <w:sz w:val="20"/>
                      <w:szCs w:val="20"/>
                    </w:rPr>
                  </w:pPr>
                  <w:proofErr w:type="spellStart"/>
                  <w:r w:rsidRPr="00A910C2">
                    <w:rPr>
                      <w:rFonts w:asciiTheme="minorHAnsi" w:eastAsiaTheme="minorHAnsi" w:hAnsiTheme="minorHAnsi" w:cstheme="minorHAnsi"/>
                      <w:b/>
                      <w:bCs/>
                      <w:sz w:val="20"/>
                      <w:szCs w:val="20"/>
                    </w:rPr>
                    <w:t>R.b</w:t>
                  </w:r>
                  <w:proofErr w:type="spellEnd"/>
                  <w:r w:rsidRPr="00A910C2">
                    <w:rPr>
                      <w:rFonts w:asciiTheme="minorHAnsi" w:eastAsiaTheme="minorHAnsi" w:hAnsiTheme="minorHAnsi" w:cstheme="minorHAnsi"/>
                      <w:b/>
                      <w:bCs/>
                      <w:sz w:val="20"/>
                      <w:szCs w:val="20"/>
                    </w:rPr>
                    <w:t>.</w:t>
                  </w:r>
                </w:p>
              </w:tc>
              <w:tc>
                <w:tcPr>
                  <w:tcW w:w="309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416F105" w14:textId="77777777" w:rsidR="006E64CE" w:rsidRPr="00A910C2" w:rsidRDefault="006E64CE" w:rsidP="000D1CD3">
                  <w:pPr>
                    <w:jc w:val="center"/>
                    <w:rPr>
                      <w:rFonts w:asciiTheme="minorHAnsi" w:eastAsiaTheme="minorHAnsi" w:hAnsiTheme="minorHAnsi" w:cstheme="minorHAnsi"/>
                      <w:b/>
                      <w:bCs/>
                      <w:sz w:val="20"/>
                      <w:szCs w:val="20"/>
                    </w:rPr>
                  </w:pPr>
                  <w:r w:rsidRPr="00A910C2">
                    <w:rPr>
                      <w:rFonts w:asciiTheme="minorHAnsi" w:eastAsiaTheme="minorHAnsi" w:hAnsiTheme="minorHAnsi" w:cstheme="minorHAnsi"/>
                      <w:b/>
                      <w:bCs/>
                      <w:sz w:val="20"/>
                      <w:szCs w:val="20"/>
                    </w:rPr>
                    <w:t>Naziv programa</w:t>
                  </w:r>
                </w:p>
              </w:tc>
              <w:tc>
                <w:tcPr>
                  <w:tcW w:w="17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F28FE0A" w14:textId="77777777" w:rsidR="006E64CE" w:rsidRPr="00A910C2" w:rsidRDefault="006E64CE" w:rsidP="000D1CD3">
                  <w:pPr>
                    <w:keepNext/>
                    <w:jc w:val="center"/>
                    <w:outlineLvl w:val="6"/>
                    <w:rPr>
                      <w:rFonts w:asciiTheme="minorHAnsi" w:hAnsiTheme="minorHAnsi" w:cstheme="minorHAnsi"/>
                      <w:b/>
                      <w:bCs/>
                      <w:sz w:val="20"/>
                      <w:szCs w:val="20"/>
                    </w:rPr>
                  </w:pPr>
                  <w:r w:rsidRPr="00A910C2">
                    <w:rPr>
                      <w:rFonts w:asciiTheme="minorHAnsi" w:hAnsiTheme="minorHAnsi" w:cstheme="minorHAnsi"/>
                      <w:b/>
                      <w:bCs/>
                      <w:sz w:val="20"/>
                      <w:szCs w:val="20"/>
                    </w:rPr>
                    <w:t>Plan 2023.</w:t>
                  </w:r>
                </w:p>
                <w:p w14:paraId="62A6D2CC" w14:textId="77777777" w:rsidR="006E64CE" w:rsidRPr="00A910C2" w:rsidRDefault="006E64CE" w:rsidP="000D1CD3">
                  <w:pPr>
                    <w:keepNext/>
                    <w:jc w:val="center"/>
                    <w:outlineLvl w:val="6"/>
                    <w:rPr>
                      <w:rFonts w:asciiTheme="minorHAnsi" w:hAnsiTheme="minorHAnsi" w:cstheme="minorHAnsi"/>
                      <w:b/>
                      <w:bCs/>
                      <w:sz w:val="20"/>
                      <w:szCs w:val="20"/>
                    </w:rPr>
                  </w:pPr>
                  <w:r w:rsidRPr="00A910C2">
                    <w:rPr>
                      <w:rFonts w:asciiTheme="minorHAnsi" w:hAnsiTheme="minorHAnsi" w:cstheme="minorHAnsi"/>
                      <w:b/>
                      <w:bCs/>
                      <w:sz w:val="20"/>
                      <w:szCs w:val="20"/>
                    </w:rPr>
                    <w:t>EUR</w:t>
                  </w:r>
                </w:p>
              </w:tc>
              <w:tc>
                <w:tcPr>
                  <w:tcW w:w="128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4F1BE0B" w14:textId="77777777" w:rsidR="006E64CE" w:rsidRPr="00A910C2" w:rsidRDefault="006E64CE" w:rsidP="000D1CD3">
                  <w:pPr>
                    <w:keepNext/>
                    <w:jc w:val="center"/>
                    <w:outlineLvl w:val="6"/>
                    <w:rPr>
                      <w:rFonts w:asciiTheme="minorHAnsi" w:hAnsiTheme="minorHAnsi" w:cstheme="minorHAnsi"/>
                      <w:b/>
                      <w:bCs/>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c>
                <w:tcPr>
                  <w:tcW w:w="113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9146EFC" w14:textId="77777777" w:rsidR="006E64CE" w:rsidRPr="008776CC" w:rsidRDefault="006E64CE" w:rsidP="000D1CD3">
                  <w:pPr>
                    <w:keepNext/>
                    <w:jc w:val="center"/>
                    <w:outlineLvl w:val="6"/>
                    <w:rPr>
                      <w:rFonts w:asciiTheme="minorHAnsi" w:hAnsiTheme="minorHAnsi" w:cstheme="minorHAnsi"/>
                      <w:b/>
                      <w:bCs/>
                      <w:sz w:val="20"/>
                      <w:szCs w:val="20"/>
                    </w:rPr>
                  </w:pPr>
                  <w:r>
                    <w:rPr>
                      <w:rFonts w:asciiTheme="minorHAnsi" w:hAnsiTheme="minorHAnsi" w:cstheme="minorHAnsi"/>
                      <w:b/>
                      <w:bCs/>
                      <w:sz w:val="20"/>
                      <w:szCs w:val="20"/>
                    </w:rPr>
                    <w:t>Povećanje / smanjenje</w:t>
                  </w:r>
                </w:p>
              </w:tc>
              <w:tc>
                <w:tcPr>
                  <w:tcW w:w="113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FF27BDB" w14:textId="77777777" w:rsidR="006E64CE" w:rsidRPr="008776CC" w:rsidRDefault="006E64CE" w:rsidP="000D1CD3">
                  <w:pPr>
                    <w:keepNext/>
                    <w:jc w:val="center"/>
                    <w:outlineLvl w:val="6"/>
                    <w:rPr>
                      <w:rFonts w:asciiTheme="minorHAnsi" w:hAnsiTheme="minorHAnsi" w:cstheme="minorHAnsi"/>
                      <w:b/>
                      <w:bCs/>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I</w:t>
                  </w:r>
                  <w:r w:rsidRPr="008776CC">
                    <w:rPr>
                      <w:rFonts w:asciiTheme="minorHAnsi" w:hAnsiTheme="minorHAnsi" w:cstheme="minorHAnsi"/>
                      <w:b/>
                      <w:bCs/>
                      <w:sz w:val="20"/>
                      <w:szCs w:val="20"/>
                    </w:rPr>
                    <w:t>.</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r>
            <w:tr w:rsidR="006E64CE" w:rsidRPr="00A910C2" w14:paraId="16388F0B" w14:textId="77777777" w:rsidTr="000D1CD3">
              <w:trPr>
                <w:trHeight w:val="464"/>
                <w:jc w:val="center"/>
              </w:trPr>
              <w:tc>
                <w:tcPr>
                  <w:tcW w:w="3633" w:type="dxa"/>
                  <w:gridSpan w:val="2"/>
                  <w:tcBorders>
                    <w:top w:val="single" w:sz="4" w:space="0" w:color="BFBFBF"/>
                    <w:left w:val="single" w:sz="4" w:space="0" w:color="BFBFBF"/>
                    <w:bottom w:val="single" w:sz="4" w:space="0" w:color="BFBFBF"/>
                    <w:right w:val="single" w:sz="4" w:space="0" w:color="BFBFBF"/>
                  </w:tcBorders>
                  <w:vAlign w:val="center"/>
                </w:tcPr>
                <w:p w14:paraId="65997AEF" w14:textId="77777777" w:rsidR="006E64CE" w:rsidRPr="00A910C2" w:rsidRDefault="006E64CE" w:rsidP="000D1CD3">
                  <w:pPr>
                    <w:rPr>
                      <w:rFonts w:asciiTheme="minorHAnsi" w:eastAsiaTheme="minorHAnsi" w:hAnsiTheme="minorHAnsi" w:cstheme="minorHAnsi"/>
                      <w:b/>
                      <w:bCs/>
                      <w:sz w:val="20"/>
                      <w:szCs w:val="20"/>
                    </w:rPr>
                  </w:pPr>
                  <w:r w:rsidRPr="00A910C2">
                    <w:rPr>
                      <w:rFonts w:asciiTheme="minorHAnsi" w:eastAsiaTheme="minorHAnsi" w:hAnsiTheme="minorHAnsi" w:cstheme="minorHAnsi"/>
                      <w:bCs/>
                      <w:sz w:val="20"/>
                      <w:szCs w:val="20"/>
                    </w:rPr>
                    <w:t>Odsjek za Skupštinu i pravne poslove župana</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C0E14F1" w14:textId="77777777" w:rsidR="006E64CE" w:rsidRPr="00A910C2" w:rsidRDefault="006E64CE" w:rsidP="000D1CD3">
                  <w:pPr>
                    <w:jc w:val="right"/>
                    <w:rPr>
                      <w:rFonts w:asciiTheme="minorHAnsi" w:eastAsiaTheme="minorHAnsi" w:hAnsiTheme="minorHAnsi" w:cstheme="minorHAnsi"/>
                      <w:sz w:val="20"/>
                      <w:szCs w:val="20"/>
                    </w:rPr>
                  </w:pPr>
                </w:p>
              </w:tc>
              <w:tc>
                <w:tcPr>
                  <w:tcW w:w="128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3462D87" w14:textId="77777777" w:rsidR="006E64CE" w:rsidRPr="00A910C2" w:rsidRDefault="006E64CE" w:rsidP="000D1CD3">
                  <w:pPr>
                    <w:jc w:val="right"/>
                    <w:rPr>
                      <w:rFonts w:asciiTheme="minorHAnsi" w:eastAsiaTheme="minorHAnsi" w:hAnsiTheme="minorHAnsi" w:cstheme="minorHAnsi"/>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64D74ED" w14:textId="77777777" w:rsidR="006E64CE" w:rsidRPr="00A910C2" w:rsidRDefault="006E64CE" w:rsidP="000D1CD3">
                  <w:pPr>
                    <w:jc w:val="right"/>
                    <w:rPr>
                      <w:rFonts w:asciiTheme="minorHAnsi" w:eastAsiaTheme="minorHAnsi" w:hAnsiTheme="minorHAnsi" w:cstheme="minorHAnsi"/>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48B7C9E" w14:textId="77777777" w:rsidR="006E64CE" w:rsidRPr="00A910C2" w:rsidRDefault="006E64CE" w:rsidP="000D1CD3">
                  <w:pPr>
                    <w:jc w:val="right"/>
                    <w:rPr>
                      <w:rFonts w:asciiTheme="minorHAnsi" w:eastAsiaTheme="minorHAnsi" w:hAnsiTheme="minorHAnsi" w:cstheme="minorHAnsi"/>
                      <w:sz w:val="20"/>
                      <w:szCs w:val="20"/>
                    </w:rPr>
                  </w:pPr>
                </w:p>
              </w:tc>
            </w:tr>
            <w:tr w:rsidR="006E64CE" w:rsidRPr="00A910C2" w14:paraId="085CAA9C"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12D46414" w14:textId="77777777" w:rsidR="006E64CE" w:rsidRPr="00A910C2" w:rsidRDefault="006E64CE" w:rsidP="000D1CD3">
                  <w:pPr>
                    <w:jc w:val="cente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01.</w:t>
                  </w:r>
                </w:p>
              </w:tc>
              <w:tc>
                <w:tcPr>
                  <w:tcW w:w="3090" w:type="dxa"/>
                  <w:tcBorders>
                    <w:top w:val="single" w:sz="4" w:space="0" w:color="BFBFBF"/>
                    <w:left w:val="single" w:sz="4" w:space="0" w:color="BFBFBF"/>
                    <w:bottom w:val="single" w:sz="4" w:space="0" w:color="BFBFBF"/>
                    <w:right w:val="single" w:sz="4" w:space="0" w:color="BFBFBF"/>
                  </w:tcBorders>
                  <w:vAlign w:val="center"/>
                </w:tcPr>
                <w:p w14:paraId="791006E3" w14:textId="77777777" w:rsidR="006E64CE" w:rsidRPr="00A910C2" w:rsidRDefault="006E64CE" w:rsidP="000D1CD3">
                  <w:pP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TEKUĆI IZDACI</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6E5386F" w14:textId="77777777" w:rsidR="006E64CE" w:rsidRPr="00A910C2" w:rsidRDefault="006E64CE" w:rsidP="000D1CD3">
                  <w:pPr>
                    <w:jc w:val="right"/>
                    <w:rPr>
                      <w:rFonts w:asciiTheme="minorHAnsi" w:eastAsiaTheme="minorHAnsi" w:hAnsiTheme="minorHAnsi" w:cstheme="minorHAnsi"/>
                      <w:sz w:val="20"/>
                      <w:szCs w:val="20"/>
                    </w:rPr>
                  </w:pPr>
                  <w:r w:rsidRPr="00A910C2">
                    <w:rPr>
                      <w:rFonts w:asciiTheme="minorHAnsi" w:hAnsiTheme="minorHAnsi" w:cstheme="minorHAnsi"/>
                      <w:color w:val="000000"/>
                      <w:sz w:val="20"/>
                      <w:szCs w:val="20"/>
                    </w:rPr>
                    <w:t>136.498,00</w:t>
                  </w:r>
                </w:p>
              </w:tc>
              <w:tc>
                <w:tcPr>
                  <w:tcW w:w="128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2B2F1D6" w14:textId="77777777" w:rsidR="006E64CE" w:rsidRPr="00A910C2" w:rsidRDefault="006E64CE" w:rsidP="000D1CD3">
                  <w:pPr>
                    <w:jc w:val="center"/>
                    <w:rPr>
                      <w:rFonts w:asciiTheme="minorHAnsi" w:eastAsiaTheme="minorHAnsi" w:hAnsiTheme="minorHAnsi" w:cstheme="minorHAnsi"/>
                      <w:sz w:val="20"/>
                      <w:szCs w:val="20"/>
                    </w:rPr>
                  </w:pPr>
                  <w:r w:rsidRPr="00A910C2">
                    <w:rPr>
                      <w:rFonts w:asciiTheme="minorHAnsi" w:hAnsiTheme="minorHAnsi" w:cstheme="minorHAnsi"/>
                      <w:color w:val="000000"/>
                      <w:sz w:val="20"/>
                      <w:szCs w:val="20"/>
                    </w:rPr>
                    <w:t>136.498,00</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5F46DCB" w14:textId="77777777" w:rsidR="006E64CE" w:rsidRPr="00A910C2"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-5.057,20</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D24D06C" w14:textId="77777777" w:rsidR="006E64CE" w:rsidRPr="00A910C2" w:rsidRDefault="006E64CE" w:rsidP="000D1CD3">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131.440,80</w:t>
                  </w:r>
                </w:p>
              </w:tc>
            </w:tr>
            <w:tr w:rsidR="006E64CE" w:rsidRPr="00A910C2" w14:paraId="48AE6920"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6609E163" w14:textId="77777777" w:rsidR="006E64CE" w:rsidRPr="00A910C2" w:rsidRDefault="006E64CE" w:rsidP="000D1CD3">
                  <w:pPr>
                    <w:jc w:val="cente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02.</w:t>
                  </w:r>
                </w:p>
              </w:tc>
              <w:tc>
                <w:tcPr>
                  <w:tcW w:w="3090" w:type="dxa"/>
                  <w:tcBorders>
                    <w:top w:val="single" w:sz="4" w:space="0" w:color="BFBFBF"/>
                    <w:left w:val="single" w:sz="4" w:space="0" w:color="BFBFBF"/>
                    <w:bottom w:val="single" w:sz="4" w:space="0" w:color="BFBFBF"/>
                    <w:right w:val="single" w:sz="4" w:space="0" w:color="BFBFBF"/>
                  </w:tcBorders>
                  <w:vAlign w:val="center"/>
                </w:tcPr>
                <w:p w14:paraId="24186E14" w14:textId="77777777" w:rsidR="006E64CE" w:rsidRPr="00A910C2" w:rsidRDefault="006E64CE" w:rsidP="000D1CD3">
                  <w:pPr>
                    <w:rPr>
                      <w:rFonts w:asciiTheme="minorHAnsi" w:eastAsiaTheme="minorHAnsi" w:hAnsiTheme="minorHAnsi" w:cstheme="minorHAnsi"/>
                      <w:sz w:val="20"/>
                      <w:szCs w:val="20"/>
                    </w:rPr>
                  </w:pPr>
                  <w:r w:rsidRPr="00A910C2">
                    <w:rPr>
                      <w:rFonts w:asciiTheme="minorHAnsi" w:hAnsiTheme="minorHAnsi" w:cstheme="minorHAnsi"/>
                      <w:color w:val="000000"/>
                      <w:sz w:val="20"/>
                      <w:szCs w:val="20"/>
                    </w:rPr>
                    <w:t>UDRUGE GRAĐANA I POLITIČKE STRANKE</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843CA4F" w14:textId="77777777" w:rsidR="006E64CE" w:rsidRPr="00A910C2" w:rsidRDefault="006E64CE" w:rsidP="000D1CD3">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51.762,00</w:t>
                  </w:r>
                </w:p>
              </w:tc>
              <w:tc>
                <w:tcPr>
                  <w:tcW w:w="128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BB518C2" w14:textId="77777777" w:rsidR="006E64CE" w:rsidRPr="00A910C2" w:rsidRDefault="006E64CE" w:rsidP="000D1CD3">
                  <w:pPr>
                    <w:jc w:val="center"/>
                    <w:rPr>
                      <w:rFonts w:asciiTheme="minorHAnsi" w:eastAsiaTheme="minorHAnsi" w:hAnsiTheme="minorHAnsi" w:cstheme="minorHAnsi"/>
                      <w:sz w:val="20"/>
                      <w:szCs w:val="20"/>
                    </w:rPr>
                  </w:pPr>
                  <w:r w:rsidRPr="00A910C2">
                    <w:rPr>
                      <w:rFonts w:asciiTheme="minorHAnsi" w:hAnsiTheme="minorHAnsi" w:cstheme="minorHAnsi"/>
                      <w:color w:val="000000"/>
                      <w:sz w:val="20"/>
                      <w:szCs w:val="20"/>
                    </w:rPr>
                    <w:t>51.762,00</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D839F12" w14:textId="77777777" w:rsidR="006E64CE" w:rsidRPr="00A910C2"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D7A5227" w14:textId="77777777" w:rsidR="006E64CE" w:rsidRPr="00A910C2" w:rsidRDefault="006E64CE" w:rsidP="000D1CD3">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51.762,00</w:t>
                  </w:r>
                </w:p>
              </w:tc>
            </w:tr>
            <w:tr w:rsidR="006E64CE" w:rsidRPr="00A910C2" w14:paraId="663B9D84" w14:textId="77777777" w:rsidTr="000D1CD3">
              <w:trPr>
                <w:trHeight w:val="284"/>
                <w:jc w:val="center"/>
              </w:trPr>
              <w:tc>
                <w:tcPr>
                  <w:tcW w:w="3633" w:type="dxa"/>
                  <w:gridSpan w:val="2"/>
                  <w:tcBorders>
                    <w:top w:val="single" w:sz="4" w:space="0" w:color="BFBFBF"/>
                    <w:left w:val="single" w:sz="4" w:space="0" w:color="BFBFBF"/>
                    <w:bottom w:val="single" w:sz="4" w:space="0" w:color="BFBFBF"/>
                    <w:right w:val="single" w:sz="4" w:space="0" w:color="BFBFBF"/>
                  </w:tcBorders>
                  <w:vAlign w:val="center"/>
                </w:tcPr>
                <w:p w14:paraId="6603CAFD" w14:textId="77777777" w:rsidR="006E64CE" w:rsidRPr="00A910C2" w:rsidRDefault="006E64CE" w:rsidP="000D1CD3">
                  <w:pPr>
                    <w:rPr>
                      <w:rFonts w:asciiTheme="minorHAnsi" w:hAnsiTheme="minorHAnsi" w:cstheme="minorHAnsi"/>
                      <w:color w:val="000000"/>
                      <w:sz w:val="20"/>
                      <w:szCs w:val="20"/>
                    </w:rPr>
                  </w:pPr>
                  <w:r w:rsidRPr="00A910C2">
                    <w:rPr>
                      <w:rFonts w:asciiTheme="minorHAnsi" w:eastAsiaTheme="minorHAnsi" w:hAnsiTheme="minorHAnsi" w:cstheme="minorHAnsi"/>
                      <w:bCs/>
                      <w:sz w:val="20"/>
                      <w:szCs w:val="20"/>
                    </w:rPr>
                    <w:t>Odsjek za opću upravu</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A8F27FF" w14:textId="77777777" w:rsidR="006E64CE" w:rsidRPr="00A910C2" w:rsidRDefault="006E64CE" w:rsidP="000D1CD3">
                  <w:pPr>
                    <w:jc w:val="right"/>
                    <w:rPr>
                      <w:rFonts w:asciiTheme="minorHAnsi" w:hAnsiTheme="minorHAnsi" w:cstheme="minorHAnsi"/>
                      <w:color w:val="000000"/>
                      <w:sz w:val="20"/>
                      <w:szCs w:val="20"/>
                    </w:rPr>
                  </w:pPr>
                </w:p>
              </w:tc>
              <w:tc>
                <w:tcPr>
                  <w:tcW w:w="128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0FE448B" w14:textId="77777777" w:rsidR="006E64CE" w:rsidRPr="00A910C2" w:rsidRDefault="006E64CE" w:rsidP="000D1CD3">
                  <w:pPr>
                    <w:jc w:val="center"/>
                    <w:rPr>
                      <w:rFonts w:asciiTheme="minorHAnsi" w:hAnsiTheme="minorHAnsi" w:cstheme="minorHAnsi"/>
                      <w:color w:val="000000"/>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5985958" w14:textId="77777777" w:rsidR="006E64CE" w:rsidRPr="00A910C2" w:rsidRDefault="006E64CE" w:rsidP="000D1CD3">
                  <w:pPr>
                    <w:jc w:val="right"/>
                    <w:rPr>
                      <w:rFonts w:asciiTheme="minorHAnsi" w:hAnsiTheme="minorHAnsi" w:cstheme="minorHAnsi"/>
                      <w:color w:val="000000"/>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0A85E6F" w14:textId="77777777" w:rsidR="006E64CE" w:rsidRPr="00A910C2" w:rsidRDefault="006E64CE" w:rsidP="000D1CD3">
                  <w:pPr>
                    <w:jc w:val="right"/>
                    <w:rPr>
                      <w:rFonts w:asciiTheme="minorHAnsi" w:hAnsiTheme="minorHAnsi" w:cstheme="minorHAnsi"/>
                      <w:color w:val="000000"/>
                      <w:sz w:val="20"/>
                      <w:szCs w:val="20"/>
                    </w:rPr>
                  </w:pPr>
                </w:p>
              </w:tc>
            </w:tr>
            <w:tr w:rsidR="006E64CE" w:rsidRPr="00A910C2" w14:paraId="45138F9E"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1816BEF3" w14:textId="77777777" w:rsidR="006E64CE" w:rsidRPr="00A910C2" w:rsidRDefault="006E64CE" w:rsidP="000D1CD3">
                  <w:pPr>
                    <w:jc w:val="cente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03.</w:t>
                  </w:r>
                </w:p>
              </w:tc>
              <w:tc>
                <w:tcPr>
                  <w:tcW w:w="3090" w:type="dxa"/>
                  <w:tcBorders>
                    <w:top w:val="single" w:sz="4" w:space="0" w:color="BFBFBF"/>
                    <w:left w:val="single" w:sz="4" w:space="0" w:color="BFBFBF"/>
                    <w:bottom w:val="single" w:sz="4" w:space="0" w:color="BFBFBF"/>
                    <w:right w:val="single" w:sz="4" w:space="0" w:color="BFBFBF"/>
                  </w:tcBorders>
                  <w:vAlign w:val="center"/>
                </w:tcPr>
                <w:p w14:paraId="3BA83CA1" w14:textId="77777777" w:rsidR="006E64CE" w:rsidRPr="00A910C2" w:rsidRDefault="006E64CE" w:rsidP="000D1CD3">
                  <w:pPr>
                    <w:rPr>
                      <w:rFonts w:asciiTheme="minorHAnsi" w:hAnsiTheme="minorHAnsi" w:cstheme="minorHAnsi"/>
                      <w:color w:val="000000"/>
                      <w:sz w:val="20"/>
                      <w:szCs w:val="20"/>
                    </w:rPr>
                  </w:pPr>
                  <w:r w:rsidRPr="00A910C2">
                    <w:rPr>
                      <w:rFonts w:asciiTheme="minorHAnsi" w:eastAsiaTheme="minorHAnsi" w:hAnsiTheme="minorHAnsi" w:cstheme="minorHAnsi"/>
                      <w:sz w:val="20"/>
                      <w:szCs w:val="20"/>
                    </w:rPr>
                    <w:t>TEKUĆI IZDACI</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02AC9D9" w14:textId="77777777" w:rsidR="006E64CE" w:rsidRPr="00A910C2" w:rsidRDefault="006E64CE" w:rsidP="000D1CD3">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1.325,00</w:t>
                  </w:r>
                </w:p>
              </w:tc>
              <w:tc>
                <w:tcPr>
                  <w:tcW w:w="128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48E701C" w14:textId="77777777" w:rsidR="006E64CE" w:rsidRPr="00A910C2" w:rsidRDefault="006E64CE" w:rsidP="000D1CD3">
                  <w:pPr>
                    <w:jc w:val="center"/>
                    <w:rPr>
                      <w:rFonts w:asciiTheme="minorHAnsi" w:hAnsiTheme="minorHAnsi" w:cstheme="minorHAnsi"/>
                      <w:color w:val="000000"/>
                      <w:sz w:val="20"/>
                      <w:szCs w:val="20"/>
                    </w:rPr>
                  </w:pPr>
                  <w:r w:rsidRPr="00A910C2">
                    <w:rPr>
                      <w:rFonts w:asciiTheme="minorHAnsi" w:hAnsiTheme="minorHAnsi" w:cstheme="minorHAnsi"/>
                      <w:color w:val="000000"/>
                      <w:sz w:val="20"/>
                      <w:szCs w:val="20"/>
                    </w:rPr>
                    <w:t>1.325,00</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76FB9B1" w14:textId="77777777" w:rsidR="006E64CE" w:rsidRPr="00A910C2"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43374C6" w14:textId="77777777" w:rsidR="006E64CE" w:rsidRPr="00A910C2"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1.325,00</w:t>
                  </w:r>
                </w:p>
              </w:tc>
            </w:tr>
            <w:tr w:rsidR="006E64CE" w:rsidRPr="00A910C2" w14:paraId="48BDB6A7" w14:textId="77777777" w:rsidTr="000D1CD3">
              <w:trPr>
                <w:trHeight w:val="284"/>
                <w:jc w:val="center"/>
              </w:trPr>
              <w:tc>
                <w:tcPr>
                  <w:tcW w:w="3633" w:type="dxa"/>
                  <w:gridSpan w:val="2"/>
                  <w:tcBorders>
                    <w:top w:val="single" w:sz="4" w:space="0" w:color="BFBFBF"/>
                    <w:left w:val="single" w:sz="4" w:space="0" w:color="BFBFBF"/>
                    <w:bottom w:val="single" w:sz="4" w:space="0" w:color="BFBFBF"/>
                    <w:right w:val="single" w:sz="4" w:space="0" w:color="BFBFBF"/>
                  </w:tcBorders>
                  <w:vAlign w:val="center"/>
                </w:tcPr>
                <w:p w14:paraId="1A798960" w14:textId="77777777" w:rsidR="006E64CE" w:rsidRPr="00A910C2" w:rsidRDefault="006E64CE" w:rsidP="000D1CD3">
                  <w:pPr>
                    <w:rPr>
                      <w:rFonts w:asciiTheme="minorHAnsi" w:eastAsiaTheme="minorHAnsi" w:hAnsiTheme="minorHAnsi" w:cstheme="minorHAnsi"/>
                      <w:sz w:val="20"/>
                      <w:szCs w:val="20"/>
                    </w:rPr>
                  </w:pPr>
                  <w:r w:rsidRPr="00A910C2">
                    <w:rPr>
                      <w:rFonts w:asciiTheme="minorHAnsi" w:eastAsiaTheme="minorHAnsi" w:hAnsiTheme="minorHAnsi" w:cstheme="minorHAnsi"/>
                      <w:bCs/>
                      <w:sz w:val="20"/>
                      <w:szCs w:val="20"/>
                    </w:rPr>
                    <w:t>Odsjek za imovinske i pravne poslove</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397EDB5" w14:textId="77777777" w:rsidR="006E64CE" w:rsidRPr="00A910C2" w:rsidRDefault="006E64CE" w:rsidP="000D1CD3">
                  <w:pPr>
                    <w:jc w:val="right"/>
                    <w:rPr>
                      <w:rFonts w:asciiTheme="minorHAnsi" w:hAnsiTheme="minorHAnsi" w:cstheme="minorHAnsi"/>
                      <w:color w:val="000000"/>
                      <w:sz w:val="20"/>
                      <w:szCs w:val="20"/>
                    </w:rPr>
                  </w:pPr>
                </w:p>
              </w:tc>
              <w:tc>
                <w:tcPr>
                  <w:tcW w:w="128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6871DAF" w14:textId="77777777" w:rsidR="006E64CE" w:rsidRPr="00A910C2" w:rsidRDefault="006E64CE" w:rsidP="000D1CD3">
                  <w:pPr>
                    <w:jc w:val="center"/>
                    <w:rPr>
                      <w:rFonts w:asciiTheme="minorHAnsi" w:hAnsiTheme="minorHAnsi" w:cstheme="minorHAnsi"/>
                      <w:color w:val="000000"/>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88A8FBF" w14:textId="77777777" w:rsidR="006E64CE" w:rsidRPr="00A910C2" w:rsidRDefault="006E64CE" w:rsidP="000D1CD3">
                  <w:pPr>
                    <w:jc w:val="right"/>
                    <w:rPr>
                      <w:rFonts w:asciiTheme="minorHAnsi" w:hAnsiTheme="minorHAnsi" w:cstheme="minorHAnsi"/>
                      <w:color w:val="000000"/>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6B99608" w14:textId="77777777" w:rsidR="006E64CE" w:rsidRPr="00A910C2" w:rsidRDefault="006E64CE" w:rsidP="000D1CD3">
                  <w:pPr>
                    <w:jc w:val="right"/>
                    <w:rPr>
                      <w:rFonts w:asciiTheme="minorHAnsi" w:hAnsiTheme="minorHAnsi" w:cstheme="minorHAnsi"/>
                      <w:color w:val="000000"/>
                      <w:sz w:val="20"/>
                      <w:szCs w:val="20"/>
                    </w:rPr>
                  </w:pPr>
                </w:p>
              </w:tc>
            </w:tr>
            <w:tr w:rsidR="006E64CE" w:rsidRPr="00A910C2" w14:paraId="12C4152B"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3115075A" w14:textId="77777777" w:rsidR="006E64CE" w:rsidRPr="00A910C2" w:rsidRDefault="006E64CE" w:rsidP="000D1CD3">
                  <w:pPr>
                    <w:jc w:val="right"/>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04.</w:t>
                  </w:r>
                </w:p>
              </w:tc>
              <w:tc>
                <w:tcPr>
                  <w:tcW w:w="3090" w:type="dxa"/>
                  <w:tcBorders>
                    <w:top w:val="single" w:sz="4" w:space="0" w:color="BFBFBF"/>
                    <w:left w:val="single" w:sz="4" w:space="0" w:color="BFBFBF"/>
                    <w:bottom w:val="single" w:sz="4" w:space="0" w:color="BFBFBF"/>
                    <w:right w:val="single" w:sz="4" w:space="0" w:color="BFBFBF"/>
                  </w:tcBorders>
                  <w:vAlign w:val="center"/>
                </w:tcPr>
                <w:p w14:paraId="0EC7C3A4" w14:textId="77777777" w:rsidR="006E64CE" w:rsidRPr="00A910C2" w:rsidRDefault="006E64CE" w:rsidP="000D1CD3">
                  <w:pP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TEKUĆI IZDACI</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0A92A0B" w14:textId="77777777" w:rsidR="006E64CE" w:rsidRPr="00A910C2" w:rsidRDefault="006E64CE" w:rsidP="000D1CD3">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9.955,00</w:t>
                  </w:r>
                </w:p>
              </w:tc>
              <w:tc>
                <w:tcPr>
                  <w:tcW w:w="128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4BEBC12" w14:textId="77777777" w:rsidR="006E64CE" w:rsidRPr="00A910C2" w:rsidRDefault="006E64CE" w:rsidP="000D1CD3">
                  <w:pPr>
                    <w:jc w:val="center"/>
                    <w:rPr>
                      <w:rFonts w:asciiTheme="minorHAnsi" w:hAnsiTheme="minorHAnsi" w:cstheme="minorHAnsi"/>
                      <w:color w:val="000000"/>
                      <w:sz w:val="20"/>
                      <w:szCs w:val="20"/>
                    </w:rPr>
                  </w:pPr>
                  <w:r w:rsidRPr="00A910C2">
                    <w:rPr>
                      <w:rFonts w:asciiTheme="minorHAnsi" w:hAnsiTheme="minorHAnsi" w:cstheme="minorHAnsi"/>
                      <w:color w:val="000000"/>
                      <w:sz w:val="20"/>
                      <w:szCs w:val="20"/>
                    </w:rPr>
                    <w:t>9.955,00</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441AA5F" w14:textId="77777777" w:rsidR="006E64CE" w:rsidRPr="00A910C2"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631E252" w14:textId="77777777" w:rsidR="006E64CE" w:rsidRPr="00A910C2"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9.955,00</w:t>
                  </w:r>
                </w:p>
              </w:tc>
            </w:tr>
            <w:tr w:rsidR="006E64CE" w:rsidRPr="00A910C2" w14:paraId="23EF8990" w14:textId="77777777" w:rsidTr="000D1CD3">
              <w:trPr>
                <w:trHeight w:val="284"/>
                <w:jc w:val="center"/>
              </w:trPr>
              <w:tc>
                <w:tcPr>
                  <w:tcW w:w="3633" w:type="dxa"/>
                  <w:gridSpan w:val="2"/>
                  <w:tcBorders>
                    <w:top w:val="single" w:sz="4" w:space="0" w:color="BFBFBF"/>
                    <w:left w:val="single" w:sz="4" w:space="0" w:color="BFBFBF"/>
                    <w:bottom w:val="single" w:sz="4" w:space="0" w:color="BFBFBF"/>
                    <w:right w:val="single" w:sz="4" w:space="0" w:color="BFBFBF"/>
                  </w:tcBorders>
                  <w:vAlign w:val="center"/>
                </w:tcPr>
                <w:p w14:paraId="076CE100" w14:textId="77777777" w:rsidR="006E64CE" w:rsidRPr="00A910C2" w:rsidRDefault="006E64CE" w:rsidP="000D1CD3">
                  <w:pPr>
                    <w:rPr>
                      <w:rFonts w:asciiTheme="minorHAnsi" w:eastAsiaTheme="minorHAnsi" w:hAnsiTheme="minorHAnsi" w:cstheme="minorHAnsi"/>
                      <w:sz w:val="20"/>
                      <w:szCs w:val="20"/>
                    </w:rPr>
                  </w:pPr>
                  <w:r w:rsidRPr="00A910C2">
                    <w:rPr>
                      <w:rFonts w:asciiTheme="minorHAnsi" w:eastAsiaTheme="minorHAnsi" w:hAnsiTheme="minorHAnsi" w:cstheme="minorHAnsi"/>
                      <w:bCs/>
                      <w:sz w:val="20"/>
                      <w:szCs w:val="20"/>
                    </w:rPr>
                    <w:t>Odsjek za osobna stanja građana</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7007053" w14:textId="77777777" w:rsidR="006E64CE" w:rsidRPr="00A910C2" w:rsidRDefault="006E64CE" w:rsidP="000D1CD3">
                  <w:pPr>
                    <w:jc w:val="right"/>
                    <w:rPr>
                      <w:rFonts w:asciiTheme="minorHAnsi" w:hAnsiTheme="minorHAnsi" w:cstheme="minorHAnsi"/>
                      <w:color w:val="000000"/>
                      <w:sz w:val="20"/>
                      <w:szCs w:val="20"/>
                    </w:rPr>
                  </w:pPr>
                </w:p>
              </w:tc>
              <w:tc>
                <w:tcPr>
                  <w:tcW w:w="128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6E20A40" w14:textId="77777777" w:rsidR="006E64CE" w:rsidRPr="00A910C2" w:rsidRDefault="006E64CE" w:rsidP="000D1CD3">
                  <w:pPr>
                    <w:jc w:val="center"/>
                    <w:rPr>
                      <w:rFonts w:asciiTheme="minorHAnsi" w:hAnsiTheme="minorHAnsi" w:cstheme="minorHAnsi"/>
                      <w:color w:val="000000"/>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8B01AE3" w14:textId="77777777" w:rsidR="006E64CE" w:rsidRPr="00A910C2" w:rsidRDefault="006E64CE" w:rsidP="000D1CD3">
                  <w:pPr>
                    <w:jc w:val="right"/>
                    <w:rPr>
                      <w:rFonts w:asciiTheme="minorHAnsi" w:hAnsiTheme="minorHAnsi" w:cstheme="minorHAnsi"/>
                      <w:color w:val="000000"/>
                      <w:sz w:val="20"/>
                      <w:szCs w:val="20"/>
                    </w:rPr>
                  </w:pP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7041D93" w14:textId="77777777" w:rsidR="006E64CE" w:rsidRPr="00A910C2" w:rsidRDefault="006E64CE" w:rsidP="000D1CD3">
                  <w:pPr>
                    <w:jc w:val="right"/>
                    <w:rPr>
                      <w:rFonts w:asciiTheme="minorHAnsi" w:hAnsiTheme="minorHAnsi" w:cstheme="minorHAnsi"/>
                      <w:color w:val="000000"/>
                      <w:sz w:val="20"/>
                      <w:szCs w:val="20"/>
                    </w:rPr>
                  </w:pPr>
                </w:p>
              </w:tc>
            </w:tr>
            <w:tr w:rsidR="006E64CE" w:rsidRPr="00A910C2" w14:paraId="393BCA3E"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377D2823" w14:textId="77777777" w:rsidR="006E64CE" w:rsidRPr="00A910C2" w:rsidRDefault="006E64CE" w:rsidP="000D1CD3">
                  <w:pPr>
                    <w:jc w:val="right"/>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05</w:t>
                  </w:r>
                  <w:r>
                    <w:rPr>
                      <w:rFonts w:asciiTheme="minorHAnsi" w:eastAsiaTheme="minorHAnsi" w:hAnsiTheme="minorHAnsi" w:cstheme="minorHAnsi"/>
                      <w:sz w:val="20"/>
                      <w:szCs w:val="20"/>
                    </w:rPr>
                    <w:t>.</w:t>
                  </w:r>
                </w:p>
              </w:tc>
              <w:tc>
                <w:tcPr>
                  <w:tcW w:w="3090" w:type="dxa"/>
                  <w:tcBorders>
                    <w:top w:val="single" w:sz="4" w:space="0" w:color="BFBFBF"/>
                    <w:left w:val="single" w:sz="4" w:space="0" w:color="BFBFBF"/>
                    <w:bottom w:val="single" w:sz="4" w:space="0" w:color="BFBFBF"/>
                    <w:right w:val="single" w:sz="4" w:space="0" w:color="BFBFBF"/>
                  </w:tcBorders>
                  <w:vAlign w:val="center"/>
                </w:tcPr>
                <w:p w14:paraId="5779A3D9" w14:textId="77777777" w:rsidR="006E64CE" w:rsidRPr="00A910C2" w:rsidRDefault="006E64CE" w:rsidP="000D1CD3">
                  <w:pP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TEKUĆI IZDACI</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08FB391" w14:textId="77777777" w:rsidR="006E64CE" w:rsidRPr="00A910C2" w:rsidRDefault="006E64CE" w:rsidP="000D1CD3">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15.265,00</w:t>
                  </w:r>
                </w:p>
              </w:tc>
              <w:tc>
                <w:tcPr>
                  <w:tcW w:w="128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3E8A58E" w14:textId="77777777" w:rsidR="006E64CE" w:rsidRPr="00A910C2" w:rsidRDefault="006E64CE" w:rsidP="000D1CD3">
                  <w:pPr>
                    <w:jc w:val="center"/>
                    <w:rPr>
                      <w:rFonts w:asciiTheme="minorHAnsi" w:hAnsiTheme="minorHAnsi" w:cstheme="minorHAnsi"/>
                      <w:color w:val="000000"/>
                      <w:sz w:val="20"/>
                      <w:szCs w:val="20"/>
                    </w:rPr>
                  </w:pPr>
                  <w:r w:rsidRPr="00A910C2">
                    <w:rPr>
                      <w:rFonts w:asciiTheme="minorHAnsi" w:hAnsiTheme="minorHAnsi" w:cstheme="minorHAnsi"/>
                      <w:color w:val="000000"/>
                      <w:sz w:val="20"/>
                      <w:szCs w:val="20"/>
                    </w:rPr>
                    <w:t>15.265,00</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F24175F" w14:textId="77777777" w:rsidR="006E64CE" w:rsidRPr="00A910C2"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3.391,03</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6A168BC" w14:textId="77777777" w:rsidR="006E64CE" w:rsidRPr="00A910C2"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18.456,03</w:t>
                  </w:r>
                </w:p>
              </w:tc>
            </w:tr>
            <w:tr w:rsidR="006E64CE" w:rsidRPr="00A910C2" w14:paraId="1E6E4E76"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45CA6D1D" w14:textId="77777777" w:rsidR="006E64CE" w:rsidRPr="00A910C2" w:rsidRDefault="006E64CE" w:rsidP="000D1CD3">
                  <w:pPr>
                    <w:jc w:val="right"/>
                    <w:rPr>
                      <w:rFonts w:asciiTheme="minorHAnsi" w:eastAsiaTheme="minorHAnsi" w:hAnsiTheme="minorHAnsi" w:cstheme="minorHAnsi"/>
                      <w:b/>
                      <w:bCs/>
                      <w:sz w:val="20"/>
                      <w:szCs w:val="20"/>
                    </w:rPr>
                  </w:pPr>
                </w:p>
              </w:tc>
              <w:tc>
                <w:tcPr>
                  <w:tcW w:w="309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1C8BB0B" w14:textId="77777777" w:rsidR="006E64CE" w:rsidRPr="00A910C2" w:rsidRDefault="006E64CE" w:rsidP="000D1CD3">
                  <w:pPr>
                    <w:jc w:val="right"/>
                    <w:rPr>
                      <w:rFonts w:asciiTheme="minorHAnsi" w:eastAsiaTheme="minorHAnsi" w:hAnsiTheme="minorHAnsi" w:cstheme="minorHAnsi"/>
                      <w:b/>
                      <w:bCs/>
                      <w:sz w:val="20"/>
                      <w:szCs w:val="20"/>
                    </w:rPr>
                  </w:pPr>
                  <w:r w:rsidRPr="00A910C2">
                    <w:rPr>
                      <w:rFonts w:asciiTheme="minorHAnsi" w:eastAsiaTheme="minorHAnsi" w:hAnsiTheme="minorHAnsi" w:cstheme="minorHAnsi"/>
                      <w:b/>
                      <w:bCs/>
                      <w:sz w:val="20"/>
                      <w:szCs w:val="20"/>
                    </w:rPr>
                    <w:t>Ukupno razdjel:</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CBC4FBE" w14:textId="77777777" w:rsidR="006E64CE" w:rsidRPr="00A910C2" w:rsidRDefault="006E64CE" w:rsidP="000D1CD3">
                  <w:pPr>
                    <w:jc w:val="right"/>
                    <w:rPr>
                      <w:rFonts w:asciiTheme="minorHAnsi" w:eastAsiaTheme="minorHAnsi" w:hAnsiTheme="minorHAnsi" w:cstheme="minorHAnsi"/>
                      <w:b/>
                      <w:bCs/>
                      <w:color w:val="000000"/>
                      <w:sz w:val="20"/>
                      <w:szCs w:val="20"/>
                    </w:rPr>
                  </w:pPr>
                  <w:r w:rsidRPr="00A910C2">
                    <w:rPr>
                      <w:rFonts w:asciiTheme="minorHAnsi" w:eastAsiaTheme="minorHAnsi" w:hAnsiTheme="minorHAnsi" w:cstheme="minorHAnsi"/>
                      <w:b/>
                      <w:bCs/>
                      <w:color w:val="000000"/>
                      <w:sz w:val="20"/>
                      <w:szCs w:val="20"/>
                    </w:rPr>
                    <w:t>214.805,00</w:t>
                  </w:r>
                </w:p>
              </w:tc>
              <w:tc>
                <w:tcPr>
                  <w:tcW w:w="128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F4BEF17" w14:textId="77777777" w:rsidR="006E64CE" w:rsidRPr="00A910C2" w:rsidRDefault="006E64CE" w:rsidP="000D1CD3">
                  <w:pPr>
                    <w:jc w:val="center"/>
                    <w:rPr>
                      <w:rFonts w:asciiTheme="minorHAnsi" w:eastAsiaTheme="minorHAnsi" w:hAnsiTheme="minorHAnsi" w:cstheme="minorHAnsi"/>
                      <w:b/>
                      <w:bCs/>
                      <w:color w:val="000000"/>
                      <w:sz w:val="20"/>
                      <w:szCs w:val="20"/>
                    </w:rPr>
                  </w:pPr>
                  <w:r w:rsidRPr="00A910C2">
                    <w:rPr>
                      <w:rFonts w:asciiTheme="minorHAnsi" w:eastAsiaTheme="minorHAnsi" w:hAnsiTheme="minorHAnsi" w:cstheme="minorHAnsi"/>
                      <w:b/>
                      <w:bCs/>
                      <w:color w:val="000000"/>
                      <w:sz w:val="20"/>
                      <w:szCs w:val="20"/>
                    </w:rPr>
                    <w:t>214.805,00</w:t>
                  </w: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F1FFF45" w14:textId="77777777" w:rsidR="006E64CE" w:rsidRPr="00A910C2" w:rsidRDefault="006E64CE" w:rsidP="000D1CD3">
                  <w:pPr>
                    <w:jc w:val="right"/>
                    <w:rPr>
                      <w:rFonts w:asciiTheme="minorHAnsi" w:eastAsiaTheme="minorHAnsi" w:hAnsiTheme="minorHAnsi" w:cstheme="minorHAnsi"/>
                      <w:b/>
                      <w:bCs/>
                      <w:color w:val="000000"/>
                      <w:sz w:val="20"/>
                      <w:szCs w:val="20"/>
                    </w:rPr>
                  </w:pPr>
                  <w:r>
                    <w:rPr>
                      <w:rFonts w:asciiTheme="minorHAnsi" w:eastAsiaTheme="minorHAnsi" w:hAnsiTheme="minorHAnsi" w:cstheme="minorHAnsi"/>
                      <w:b/>
                      <w:bCs/>
                      <w:color w:val="000000"/>
                      <w:sz w:val="20"/>
                      <w:szCs w:val="20"/>
                    </w:rPr>
                    <w:t>-1.866,17</w:t>
                  </w: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990ADF4" w14:textId="77777777" w:rsidR="006E64CE" w:rsidRPr="00A910C2" w:rsidRDefault="006E64CE" w:rsidP="000D1CD3">
                  <w:pPr>
                    <w:jc w:val="right"/>
                    <w:rPr>
                      <w:rFonts w:asciiTheme="minorHAnsi" w:eastAsiaTheme="minorHAnsi" w:hAnsiTheme="minorHAnsi" w:cstheme="minorHAnsi"/>
                      <w:b/>
                      <w:bCs/>
                      <w:color w:val="000000"/>
                      <w:sz w:val="20"/>
                      <w:szCs w:val="20"/>
                    </w:rPr>
                  </w:pPr>
                  <w:r>
                    <w:rPr>
                      <w:rFonts w:asciiTheme="minorHAnsi" w:eastAsiaTheme="minorHAnsi" w:hAnsiTheme="minorHAnsi" w:cstheme="minorHAnsi"/>
                      <w:b/>
                      <w:bCs/>
                      <w:color w:val="000000"/>
                      <w:sz w:val="20"/>
                      <w:szCs w:val="20"/>
                    </w:rPr>
                    <w:t>212.938,83</w:t>
                  </w:r>
                </w:p>
              </w:tc>
            </w:tr>
          </w:tbl>
          <w:p w14:paraId="08C4B460" w14:textId="77777777" w:rsidR="006E64CE" w:rsidRDefault="006E64CE" w:rsidP="000D1CD3">
            <w:pPr>
              <w:rPr>
                <w:rFonts w:eastAsiaTheme="minorHAnsi" w:cstheme="minorBidi"/>
                <w:sz w:val="20"/>
                <w:szCs w:val="20"/>
                <w:highlight w:val="yellow"/>
              </w:rPr>
            </w:pPr>
          </w:p>
          <w:p w14:paraId="7D48807E" w14:textId="77777777" w:rsidR="006E64CE" w:rsidRPr="0032282E" w:rsidRDefault="006E64CE" w:rsidP="000D1CD3">
            <w:pPr>
              <w:rPr>
                <w:rFonts w:eastAsiaTheme="minorHAnsi" w:cstheme="minorBidi"/>
                <w:sz w:val="20"/>
                <w:szCs w:val="20"/>
                <w:highlight w:val="yellow"/>
              </w:rPr>
            </w:pPr>
          </w:p>
        </w:tc>
      </w:tr>
    </w:tbl>
    <w:p w14:paraId="13C4FA93" w14:textId="77777777" w:rsidR="006E64CE" w:rsidRDefault="006E64CE" w:rsidP="006E64CE">
      <w:pPr>
        <w:spacing w:line="276" w:lineRule="auto"/>
        <w:ind w:left="720"/>
        <w:contextualSpacing/>
        <w:rPr>
          <w:rFonts w:eastAsiaTheme="minorHAnsi"/>
          <w:b/>
          <w:sz w:val="28"/>
          <w:szCs w:val="28"/>
        </w:rPr>
      </w:pPr>
      <w:r>
        <w:rPr>
          <w:rFonts w:eastAsiaTheme="minorHAnsi"/>
          <w:b/>
          <w:sz w:val="28"/>
          <w:szCs w:val="28"/>
        </w:rPr>
        <w:t>Odsjek za skupštinu i poslove župana</w:t>
      </w:r>
    </w:p>
    <w:p w14:paraId="06CD9FFD" w14:textId="77777777" w:rsidR="006E64CE" w:rsidRDefault="006E64CE" w:rsidP="006E64CE">
      <w:pPr>
        <w:spacing w:line="276" w:lineRule="auto"/>
        <w:rPr>
          <w:rFonts w:eastAsiaTheme="minorHAnsi"/>
          <w:sz w:val="20"/>
          <w:szCs w:val="20"/>
        </w:rPr>
      </w:pPr>
    </w:p>
    <w:tbl>
      <w:tblPr>
        <w:tblW w:w="10143" w:type="dxa"/>
        <w:jc w:val="center"/>
        <w:tblLook w:val="04A0" w:firstRow="1" w:lastRow="0" w:firstColumn="1" w:lastColumn="0" w:noHBand="0" w:noVBand="1"/>
      </w:tblPr>
      <w:tblGrid>
        <w:gridCol w:w="10143"/>
      </w:tblGrid>
      <w:tr w:rsidR="006E64CE" w14:paraId="473CC0A7" w14:textId="77777777" w:rsidTr="000D1CD3">
        <w:trPr>
          <w:trHeight w:val="491"/>
          <w:jc w:val="center"/>
        </w:trPr>
        <w:tc>
          <w:tcPr>
            <w:tcW w:w="1014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97F646F" w14:textId="77777777" w:rsidR="006E64CE" w:rsidRPr="000D329E" w:rsidRDefault="006E64CE" w:rsidP="000D1CD3">
            <w:pPr>
              <w:spacing w:line="276" w:lineRule="auto"/>
              <w:rPr>
                <w:b/>
                <w:bCs/>
                <w:i/>
                <w:iCs/>
                <w:sz w:val="22"/>
                <w:szCs w:val="22"/>
              </w:rPr>
            </w:pPr>
            <w:r w:rsidRPr="000D329E">
              <w:rPr>
                <w:b/>
                <w:bCs/>
                <w:i/>
                <w:iCs/>
                <w:sz w:val="22"/>
                <w:szCs w:val="22"/>
              </w:rPr>
              <w:t>PROGRAM: 1001 Tekući izdaci</w:t>
            </w:r>
          </w:p>
        </w:tc>
      </w:tr>
      <w:tr w:rsidR="006E64CE" w14:paraId="117A0CB5" w14:textId="77777777" w:rsidTr="000D1CD3">
        <w:trPr>
          <w:trHeight w:val="576"/>
          <w:jc w:val="center"/>
        </w:trPr>
        <w:tc>
          <w:tcPr>
            <w:tcW w:w="10143" w:type="dxa"/>
            <w:tcBorders>
              <w:top w:val="single" w:sz="4" w:space="0" w:color="auto"/>
              <w:left w:val="single" w:sz="4" w:space="0" w:color="auto"/>
              <w:bottom w:val="single" w:sz="4" w:space="0" w:color="auto"/>
              <w:right w:val="single" w:sz="4" w:space="0" w:color="auto"/>
            </w:tcBorders>
            <w:noWrap/>
          </w:tcPr>
          <w:p w14:paraId="00B7A7B4" w14:textId="77777777" w:rsidR="006E64CE" w:rsidRPr="000D329E" w:rsidRDefault="006E64CE" w:rsidP="000D1CD3">
            <w:pPr>
              <w:spacing w:line="276" w:lineRule="auto"/>
              <w:rPr>
                <w:b/>
                <w:color w:val="000000"/>
                <w:sz w:val="22"/>
                <w:szCs w:val="22"/>
              </w:rPr>
            </w:pPr>
          </w:p>
          <w:p w14:paraId="20A9607C" w14:textId="77777777" w:rsidR="006E64CE" w:rsidRPr="000D329E" w:rsidRDefault="006E64CE" w:rsidP="000D1CD3">
            <w:pPr>
              <w:spacing w:line="276" w:lineRule="auto"/>
              <w:rPr>
                <w:color w:val="000000"/>
                <w:sz w:val="22"/>
                <w:szCs w:val="22"/>
              </w:rPr>
            </w:pPr>
            <w:r w:rsidRPr="000D329E">
              <w:rPr>
                <w:b/>
                <w:color w:val="000000"/>
                <w:sz w:val="22"/>
                <w:szCs w:val="22"/>
              </w:rPr>
              <w:t>Opis programa</w:t>
            </w:r>
            <w:r w:rsidRPr="000D329E">
              <w:rPr>
                <w:color w:val="000000"/>
                <w:sz w:val="22"/>
                <w:szCs w:val="22"/>
              </w:rPr>
              <w:t>:</w:t>
            </w:r>
          </w:p>
          <w:p w14:paraId="1CE74274" w14:textId="77777777" w:rsidR="006E64CE" w:rsidRPr="000D329E" w:rsidRDefault="006E64CE" w:rsidP="000D1CD3">
            <w:pPr>
              <w:spacing w:line="276" w:lineRule="auto"/>
              <w:rPr>
                <w:color w:val="000000"/>
                <w:sz w:val="22"/>
                <w:szCs w:val="22"/>
              </w:rPr>
            </w:pPr>
            <w:r w:rsidRPr="000D329E">
              <w:rPr>
                <w:color w:val="000000"/>
                <w:sz w:val="22"/>
                <w:szCs w:val="22"/>
              </w:rPr>
              <w:t>Ovim programom planiraju se:</w:t>
            </w:r>
          </w:p>
          <w:p w14:paraId="6EED0D1B" w14:textId="77777777" w:rsidR="006E64CE" w:rsidRPr="000D329E" w:rsidRDefault="006E64CE" w:rsidP="000D1CD3">
            <w:pPr>
              <w:spacing w:line="276" w:lineRule="auto"/>
              <w:rPr>
                <w:color w:val="000000"/>
                <w:sz w:val="22"/>
                <w:szCs w:val="22"/>
              </w:rPr>
            </w:pPr>
            <w:r w:rsidRPr="000D329E">
              <w:rPr>
                <w:color w:val="000000"/>
                <w:sz w:val="22"/>
                <w:szCs w:val="22"/>
              </w:rPr>
              <w:t>- naknade za rad članovima Županijske skupštine,</w:t>
            </w:r>
          </w:p>
          <w:p w14:paraId="171CA668" w14:textId="77777777" w:rsidR="006E64CE" w:rsidRPr="000D329E" w:rsidRDefault="006E64CE" w:rsidP="000D1CD3">
            <w:pPr>
              <w:spacing w:line="276" w:lineRule="auto"/>
              <w:rPr>
                <w:color w:val="000000"/>
                <w:sz w:val="22"/>
                <w:szCs w:val="22"/>
              </w:rPr>
            </w:pPr>
            <w:r w:rsidRPr="000D329E">
              <w:rPr>
                <w:color w:val="000000"/>
                <w:sz w:val="22"/>
                <w:szCs w:val="22"/>
              </w:rPr>
              <w:lastRenderedPageBreak/>
              <w:t xml:space="preserve">- sredstva za ostvarenje uvjeta za </w:t>
            </w:r>
            <w:r w:rsidRPr="000D329E">
              <w:rPr>
                <w:rFonts w:eastAsiaTheme="minorHAnsi"/>
                <w:sz w:val="22"/>
                <w:szCs w:val="22"/>
              </w:rPr>
              <w:t>otvorenost i transparentnost rada Županijske skupštine</w:t>
            </w:r>
            <w:r w:rsidRPr="000D329E">
              <w:rPr>
                <w:color w:val="000000"/>
                <w:sz w:val="22"/>
                <w:szCs w:val="22"/>
              </w:rPr>
              <w:t>,</w:t>
            </w:r>
          </w:p>
          <w:p w14:paraId="41289AB4" w14:textId="77777777" w:rsidR="006E64CE" w:rsidRPr="000D329E" w:rsidRDefault="006E64CE" w:rsidP="000D1CD3">
            <w:pPr>
              <w:spacing w:line="276" w:lineRule="auto"/>
              <w:rPr>
                <w:color w:val="000000"/>
                <w:sz w:val="22"/>
                <w:szCs w:val="22"/>
              </w:rPr>
            </w:pPr>
            <w:r w:rsidRPr="000D329E">
              <w:rPr>
                <w:color w:val="000000"/>
                <w:sz w:val="22"/>
                <w:szCs w:val="22"/>
              </w:rPr>
              <w:t xml:space="preserve">- sredstva </w:t>
            </w:r>
            <w:proofErr w:type="spellStart"/>
            <w:r w:rsidRPr="000D329E">
              <w:rPr>
                <w:color w:val="000000"/>
                <w:sz w:val="22"/>
                <w:szCs w:val="22"/>
              </w:rPr>
              <w:t>zanagrade</w:t>
            </w:r>
            <w:proofErr w:type="spellEnd"/>
            <w:r w:rsidRPr="000D329E">
              <w:rPr>
                <w:color w:val="000000"/>
                <w:sz w:val="22"/>
                <w:szCs w:val="22"/>
              </w:rPr>
              <w:t xml:space="preserve"> „Zrinski“ i „Povelja Međimurske županije“,</w:t>
            </w:r>
          </w:p>
          <w:p w14:paraId="4DC3CAB3" w14:textId="77777777" w:rsidR="006E64CE" w:rsidRPr="000D329E" w:rsidRDefault="006E64CE" w:rsidP="000D1CD3">
            <w:pPr>
              <w:spacing w:line="276" w:lineRule="auto"/>
              <w:rPr>
                <w:color w:val="000000"/>
                <w:sz w:val="22"/>
                <w:szCs w:val="22"/>
              </w:rPr>
            </w:pPr>
            <w:r w:rsidRPr="000D329E">
              <w:rPr>
                <w:color w:val="000000"/>
                <w:sz w:val="22"/>
                <w:szCs w:val="22"/>
              </w:rPr>
              <w:t>- sredstva za odmaralište Selce,</w:t>
            </w:r>
          </w:p>
          <w:p w14:paraId="6B4410AA" w14:textId="77777777" w:rsidR="006E64CE" w:rsidRPr="000D329E" w:rsidRDefault="006E64CE" w:rsidP="000D1CD3">
            <w:pPr>
              <w:spacing w:line="276" w:lineRule="auto"/>
              <w:rPr>
                <w:color w:val="000000"/>
                <w:sz w:val="22"/>
                <w:szCs w:val="22"/>
              </w:rPr>
            </w:pPr>
            <w:r w:rsidRPr="000D329E">
              <w:rPr>
                <w:color w:val="000000"/>
                <w:sz w:val="22"/>
                <w:szCs w:val="22"/>
              </w:rPr>
              <w:t>- sredstva za troškove sudskih postupaka,</w:t>
            </w:r>
          </w:p>
          <w:p w14:paraId="2D402938" w14:textId="77777777" w:rsidR="006E64CE" w:rsidRPr="000D329E" w:rsidRDefault="006E64CE" w:rsidP="000D1CD3">
            <w:pPr>
              <w:spacing w:line="276" w:lineRule="auto"/>
              <w:rPr>
                <w:color w:val="000000"/>
                <w:sz w:val="22"/>
                <w:szCs w:val="22"/>
              </w:rPr>
            </w:pPr>
            <w:r w:rsidRPr="000D329E">
              <w:rPr>
                <w:color w:val="000000"/>
                <w:sz w:val="22"/>
                <w:szCs w:val="22"/>
              </w:rPr>
              <w:t>-sredstva predviđena za izbore.</w:t>
            </w:r>
          </w:p>
        </w:tc>
      </w:tr>
      <w:tr w:rsidR="006E64CE" w14:paraId="19F7A360" w14:textId="77777777" w:rsidTr="000D1CD3">
        <w:trPr>
          <w:trHeight w:val="576"/>
          <w:jc w:val="center"/>
        </w:trPr>
        <w:tc>
          <w:tcPr>
            <w:tcW w:w="10143" w:type="dxa"/>
            <w:tcBorders>
              <w:top w:val="single" w:sz="4" w:space="0" w:color="auto"/>
              <w:left w:val="single" w:sz="4" w:space="0" w:color="auto"/>
              <w:bottom w:val="single" w:sz="4" w:space="0" w:color="auto"/>
              <w:right w:val="single" w:sz="4" w:space="0" w:color="auto"/>
            </w:tcBorders>
            <w:noWrap/>
          </w:tcPr>
          <w:p w14:paraId="12463A8C" w14:textId="77777777" w:rsidR="006E64CE" w:rsidRPr="000D329E" w:rsidRDefault="006E64CE" w:rsidP="000D1CD3">
            <w:pPr>
              <w:spacing w:line="276" w:lineRule="auto"/>
              <w:rPr>
                <w:b/>
                <w:color w:val="000000"/>
                <w:sz w:val="22"/>
                <w:szCs w:val="22"/>
              </w:rPr>
            </w:pPr>
          </w:p>
          <w:p w14:paraId="2B40C894" w14:textId="77777777" w:rsidR="006E64CE" w:rsidRPr="000D329E" w:rsidRDefault="006E64CE" w:rsidP="000D1CD3">
            <w:pPr>
              <w:spacing w:line="276" w:lineRule="auto"/>
              <w:rPr>
                <w:color w:val="000000"/>
                <w:sz w:val="22"/>
                <w:szCs w:val="22"/>
              </w:rPr>
            </w:pPr>
            <w:r w:rsidRPr="000D329E">
              <w:rPr>
                <w:b/>
                <w:color w:val="000000"/>
                <w:sz w:val="22"/>
                <w:szCs w:val="22"/>
              </w:rPr>
              <w:t>Zakonske i druge pravne osnove programa</w:t>
            </w:r>
            <w:r w:rsidRPr="000D329E">
              <w:rPr>
                <w:color w:val="000000"/>
                <w:sz w:val="22"/>
                <w:szCs w:val="22"/>
              </w:rPr>
              <w:t>:</w:t>
            </w:r>
          </w:p>
          <w:p w14:paraId="6F5BA6B0" w14:textId="77777777" w:rsidR="006E64CE" w:rsidRPr="000D329E" w:rsidRDefault="006E64CE" w:rsidP="000D1CD3">
            <w:pPr>
              <w:pStyle w:val="Odlomakpopisa"/>
              <w:numPr>
                <w:ilvl w:val="0"/>
                <w:numId w:val="59"/>
              </w:numPr>
              <w:autoSpaceDE w:val="0"/>
              <w:autoSpaceDN w:val="0"/>
              <w:adjustRightInd w:val="0"/>
              <w:spacing w:line="276" w:lineRule="auto"/>
              <w:ind w:left="214" w:hanging="142"/>
              <w:jc w:val="both"/>
              <w:rPr>
                <w:i/>
                <w:color w:val="000000"/>
                <w:sz w:val="22"/>
                <w:szCs w:val="22"/>
              </w:rPr>
            </w:pPr>
            <w:r w:rsidRPr="000D329E">
              <w:rPr>
                <w:i/>
                <w:color w:val="000000"/>
                <w:sz w:val="22"/>
                <w:szCs w:val="22"/>
              </w:rPr>
              <w:t xml:space="preserve">Zakon o lokalnoj i područnoj (regionalnoj samoupravi, </w:t>
            </w:r>
          </w:p>
          <w:p w14:paraId="2A168E5F" w14:textId="77777777" w:rsidR="006E64CE" w:rsidRPr="000D329E" w:rsidRDefault="006E64CE" w:rsidP="000D1CD3">
            <w:pPr>
              <w:pStyle w:val="Odlomakpopisa"/>
              <w:numPr>
                <w:ilvl w:val="0"/>
                <w:numId w:val="59"/>
              </w:numPr>
              <w:autoSpaceDE w:val="0"/>
              <w:autoSpaceDN w:val="0"/>
              <w:adjustRightInd w:val="0"/>
              <w:spacing w:line="276" w:lineRule="auto"/>
              <w:ind w:left="214" w:hanging="142"/>
              <w:jc w:val="both"/>
              <w:rPr>
                <w:i/>
                <w:color w:val="000000"/>
                <w:sz w:val="22"/>
                <w:szCs w:val="22"/>
              </w:rPr>
            </w:pPr>
            <w:r w:rsidRPr="000D329E">
              <w:rPr>
                <w:i/>
                <w:color w:val="000000"/>
                <w:sz w:val="22"/>
                <w:szCs w:val="22"/>
              </w:rPr>
              <w:t xml:space="preserve">Zakon o pravu na pristup informacijama, </w:t>
            </w:r>
          </w:p>
          <w:p w14:paraId="3E60A3A9" w14:textId="77777777" w:rsidR="006E64CE" w:rsidRPr="000D329E" w:rsidRDefault="006E64CE" w:rsidP="000D1CD3">
            <w:pPr>
              <w:pStyle w:val="Odlomakpopisa"/>
              <w:numPr>
                <w:ilvl w:val="0"/>
                <w:numId w:val="59"/>
              </w:numPr>
              <w:autoSpaceDE w:val="0"/>
              <w:autoSpaceDN w:val="0"/>
              <w:adjustRightInd w:val="0"/>
              <w:spacing w:line="276" w:lineRule="auto"/>
              <w:ind w:left="214" w:hanging="142"/>
              <w:jc w:val="both"/>
              <w:rPr>
                <w:i/>
                <w:color w:val="000000"/>
                <w:sz w:val="22"/>
                <w:szCs w:val="22"/>
              </w:rPr>
            </w:pPr>
            <w:r w:rsidRPr="000D329E">
              <w:rPr>
                <w:i/>
                <w:color w:val="000000"/>
                <w:sz w:val="22"/>
                <w:szCs w:val="22"/>
              </w:rPr>
              <w:t xml:space="preserve">Statut Međimurske županije, </w:t>
            </w:r>
          </w:p>
          <w:p w14:paraId="1C73595F" w14:textId="77777777" w:rsidR="006E64CE" w:rsidRPr="000D329E" w:rsidRDefault="006E64CE" w:rsidP="000D1CD3">
            <w:pPr>
              <w:pStyle w:val="Odlomakpopisa"/>
              <w:numPr>
                <w:ilvl w:val="0"/>
                <w:numId w:val="59"/>
              </w:numPr>
              <w:autoSpaceDE w:val="0"/>
              <w:autoSpaceDN w:val="0"/>
              <w:adjustRightInd w:val="0"/>
              <w:spacing w:line="276" w:lineRule="auto"/>
              <w:ind w:left="214" w:hanging="142"/>
              <w:jc w:val="both"/>
              <w:rPr>
                <w:i/>
                <w:color w:val="000000"/>
                <w:sz w:val="22"/>
                <w:szCs w:val="22"/>
              </w:rPr>
            </w:pPr>
            <w:r w:rsidRPr="000D329E">
              <w:rPr>
                <w:i/>
                <w:color w:val="000000"/>
                <w:sz w:val="22"/>
                <w:szCs w:val="22"/>
              </w:rPr>
              <w:t xml:space="preserve">Poslovnik o radu Međimurske županije, </w:t>
            </w:r>
          </w:p>
          <w:p w14:paraId="10385639" w14:textId="77777777" w:rsidR="006E64CE" w:rsidRPr="000D329E" w:rsidRDefault="006E64CE" w:rsidP="000D1CD3">
            <w:pPr>
              <w:pStyle w:val="Odlomakpopisa"/>
              <w:numPr>
                <w:ilvl w:val="0"/>
                <w:numId w:val="59"/>
              </w:numPr>
              <w:autoSpaceDE w:val="0"/>
              <w:autoSpaceDN w:val="0"/>
              <w:adjustRightInd w:val="0"/>
              <w:spacing w:line="276" w:lineRule="auto"/>
              <w:ind w:left="214" w:hanging="142"/>
              <w:jc w:val="both"/>
              <w:rPr>
                <w:i/>
                <w:color w:val="000000"/>
                <w:sz w:val="22"/>
                <w:szCs w:val="22"/>
              </w:rPr>
            </w:pPr>
            <w:r w:rsidRPr="000D329E">
              <w:rPr>
                <w:i/>
                <w:color w:val="000000"/>
                <w:sz w:val="22"/>
                <w:szCs w:val="22"/>
              </w:rPr>
              <w:t xml:space="preserve">Zakon o sudskim pristojbama, </w:t>
            </w:r>
          </w:p>
          <w:p w14:paraId="5C5091D6" w14:textId="77777777" w:rsidR="006E64CE" w:rsidRPr="000D329E" w:rsidRDefault="006E64CE" w:rsidP="000D1CD3">
            <w:pPr>
              <w:pStyle w:val="Odlomakpopisa"/>
              <w:numPr>
                <w:ilvl w:val="0"/>
                <w:numId w:val="59"/>
              </w:numPr>
              <w:autoSpaceDE w:val="0"/>
              <w:autoSpaceDN w:val="0"/>
              <w:adjustRightInd w:val="0"/>
              <w:spacing w:line="276" w:lineRule="auto"/>
              <w:ind w:left="214" w:hanging="142"/>
              <w:jc w:val="both"/>
              <w:rPr>
                <w:color w:val="000000"/>
                <w:sz w:val="22"/>
                <w:szCs w:val="22"/>
              </w:rPr>
            </w:pPr>
            <w:r w:rsidRPr="000D329E">
              <w:rPr>
                <w:i/>
                <w:color w:val="000000"/>
                <w:sz w:val="22"/>
                <w:szCs w:val="22"/>
              </w:rPr>
              <w:t>Zakon o sudskim naknadama i nagradama i dr.</w:t>
            </w:r>
          </w:p>
        </w:tc>
      </w:tr>
      <w:tr w:rsidR="006E64CE" w14:paraId="784D6C2B" w14:textId="77777777" w:rsidTr="000D1CD3">
        <w:trPr>
          <w:trHeight w:val="576"/>
          <w:jc w:val="center"/>
        </w:trPr>
        <w:tc>
          <w:tcPr>
            <w:tcW w:w="10143" w:type="dxa"/>
            <w:tcBorders>
              <w:top w:val="single" w:sz="4" w:space="0" w:color="auto"/>
              <w:left w:val="single" w:sz="4" w:space="0" w:color="auto"/>
              <w:bottom w:val="single" w:sz="4" w:space="0" w:color="auto"/>
              <w:right w:val="single" w:sz="4" w:space="0" w:color="auto"/>
            </w:tcBorders>
            <w:noWrap/>
          </w:tcPr>
          <w:p w14:paraId="4C434B2D" w14:textId="77777777" w:rsidR="006E64CE" w:rsidRDefault="006E64CE" w:rsidP="000D1CD3">
            <w:pPr>
              <w:spacing w:line="276" w:lineRule="auto"/>
              <w:rPr>
                <w:b/>
                <w:bCs/>
              </w:rPr>
            </w:pPr>
          </w:p>
          <w:p w14:paraId="4CA7EB1E" w14:textId="77777777" w:rsidR="006E64CE" w:rsidRDefault="006E64CE" w:rsidP="000D1CD3">
            <w:pPr>
              <w:spacing w:line="276" w:lineRule="auto"/>
              <w:rPr>
                <w:b/>
                <w:bCs/>
              </w:rPr>
            </w:pPr>
            <w:r>
              <w:rPr>
                <w:b/>
                <w:bCs/>
              </w:rPr>
              <w:t xml:space="preserve">PROCJENA I ISHODIŠTE POTREBNIH SREDSTAVA: </w:t>
            </w:r>
          </w:p>
          <w:p w14:paraId="60F3BBB5" w14:textId="77777777" w:rsidR="006E64CE" w:rsidRDefault="006E64CE" w:rsidP="000D1CD3">
            <w:pPr>
              <w:spacing w:line="276" w:lineRule="auto"/>
              <w:rPr>
                <w:rFonts w:eastAsiaTheme="minorHAnsi"/>
                <w:lang w:eastAsia="en-US"/>
              </w:rPr>
            </w:pPr>
            <w:r>
              <w:rPr>
                <w:rFonts w:eastAsiaTheme="minorHAnsi"/>
              </w:rPr>
              <w:t>Unutar programa planiraju se slijedeće aktivnosti/projekti:</w:t>
            </w:r>
          </w:p>
          <w:p w14:paraId="0174F87B" w14:textId="77777777" w:rsidR="006E64CE" w:rsidRDefault="006E64CE" w:rsidP="000D1CD3">
            <w:pPr>
              <w:spacing w:line="276" w:lineRule="auto"/>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474"/>
              <w:gridCol w:w="1276"/>
              <w:gridCol w:w="1351"/>
              <w:gridCol w:w="1276"/>
              <w:gridCol w:w="1355"/>
            </w:tblGrid>
            <w:tr w:rsidR="006E64CE" w14:paraId="32CB656B" w14:textId="77777777" w:rsidTr="000D1CD3">
              <w:trPr>
                <w:trHeight w:val="528"/>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F6D4578"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lang w:eastAsia="en-US"/>
                    </w:rPr>
                  </w:pPr>
                  <w:proofErr w:type="spellStart"/>
                  <w:r>
                    <w:rPr>
                      <w:rFonts w:asciiTheme="minorHAnsi" w:eastAsia="SimSun" w:hAnsiTheme="minorHAnsi" w:cstheme="minorHAnsi"/>
                      <w:b/>
                      <w:kern w:val="3"/>
                      <w:sz w:val="20"/>
                      <w:szCs w:val="20"/>
                    </w:rPr>
                    <w:t>R.b</w:t>
                  </w:r>
                  <w:proofErr w:type="spellEnd"/>
                  <w:r>
                    <w:rPr>
                      <w:rFonts w:asciiTheme="minorHAnsi" w:eastAsia="SimSun" w:hAnsiTheme="minorHAnsi" w:cstheme="minorHAnsi"/>
                      <w:b/>
                      <w:kern w:val="3"/>
                      <w:sz w:val="20"/>
                      <w:szCs w:val="20"/>
                    </w:rPr>
                    <w:t>.</w:t>
                  </w:r>
                </w:p>
              </w:tc>
              <w:tc>
                <w:tcPr>
                  <w:tcW w:w="34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F150B"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Naziv aktivnosti/projekta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A6FD2B"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Plan 2023.</w:t>
                  </w:r>
                </w:p>
                <w:p w14:paraId="784B40F8"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EUR</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tcPr>
                <w:p w14:paraId="7A086EF0"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094EF57"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5CAEA3B6"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I</w:t>
                  </w:r>
                  <w:r w:rsidRPr="008776CC">
                    <w:rPr>
                      <w:rFonts w:asciiTheme="minorHAnsi" w:hAnsiTheme="minorHAnsi" w:cstheme="minorHAnsi"/>
                      <w:b/>
                      <w:bCs/>
                      <w:sz w:val="20"/>
                      <w:szCs w:val="20"/>
                    </w:rPr>
                    <w:t>.</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r>
            <w:tr w:rsidR="006E64CE" w14:paraId="12C548AA"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FE8DB7"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3474" w:type="dxa"/>
                  <w:tcBorders>
                    <w:top w:val="single" w:sz="4" w:space="0" w:color="auto"/>
                    <w:left w:val="single" w:sz="4" w:space="0" w:color="auto"/>
                    <w:bottom w:val="single" w:sz="4" w:space="0" w:color="auto"/>
                    <w:right w:val="single" w:sz="4" w:space="0" w:color="auto"/>
                  </w:tcBorders>
                  <w:vAlign w:val="center"/>
                  <w:hideMark/>
                </w:tcPr>
                <w:p w14:paraId="238F8923"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hAnsiTheme="minorHAnsi" w:cstheme="minorHAnsi"/>
                      <w:color w:val="000000"/>
                      <w:kern w:val="3"/>
                      <w:sz w:val="20"/>
                      <w:szCs w:val="20"/>
                    </w:rPr>
                    <w:t>Plaće i naknade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CCD85"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76.980,00</w:t>
                  </w:r>
                </w:p>
              </w:tc>
              <w:tc>
                <w:tcPr>
                  <w:tcW w:w="1351" w:type="dxa"/>
                  <w:tcBorders>
                    <w:top w:val="single" w:sz="4" w:space="0" w:color="auto"/>
                    <w:left w:val="single" w:sz="4" w:space="0" w:color="auto"/>
                    <w:bottom w:val="single" w:sz="4" w:space="0" w:color="auto"/>
                    <w:right w:val="single" w:sz="4" w:space="0" w:color="auto"/>
                  </w:tcBorders>
                  <w:vAlign w:val="center"/>
                </w:tcPr>
                <w:p w14:paraId="38B53DEF"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76.980,00</w:t>
                  </w:r>
                </w:p>
              </w:tc>
              <w:tc>
                <w:tcPr>
                  <w:tcW w:w="1276" w:type="dxa"/>
                  <w:tcBorders>
                    <w:top w:val="single" w:sz="4" w:space="0" w:color="auto"/>
                    <w:left w:val="single" w:sz="4" w:space="0" w:color="auto"/>
                    <w:bottom w:val="single" w:sz="4" w:space="0" w:color="auto"/>
                    <w:right w:val="single" w:sz="4" w:space="0" w:color="auto"/>
                  </w:tcBorders>
                  <w:vAlign w:val="center"/>
                </w:tcPr>
                <w:p w14:paraId="1C15D2C4"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-2.279,20</w:t>
                  </w:r>
                </w:p>
              </w:tc>
              <w:tc>
                <w:tcPr>
                  <w:tcW w:w="1355" w:type="dxa"/>
                  <w:tcBorders>
                    <w:top w:val="single" w:sz="4" w:space="0" w:color="auto"/>
                    <w:left w:val="single" w:sz="4" w:space="0" w:color="auto"/>
                    <w:bottom w:val="single" w:sz="4" w:space="0" w:color="auto"/>
                    <w:right w:val="single" w:sz="4" w:space="0" w:color="auto"/>
                  </w:tcBorders>
                  <w:vAlign w:val="center"/>
                </w:tcPr>
                <w:p w14:paraId="0C4373FC"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74.700,80</w:t>
                  </w:r>
                </w:p>
              </w:tc>
            </w:tr>
            <w:tr w:rsidR="006E64CE" w14:paraId="5DF4090D"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816B7D"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w:t>
                  </w:r>
                </w:p>
              </w:tc>
              <w:tc>
                <w:tcPr>
                  <w:tcW w:w="3474" w:type="dxa"/>
                  <w:tcBorders>
                    <w:top w:val="single" w:sz="4" w:space="0" w:color="auto"/>
                    <w:left w:val="single" w:sz="4" w:space="0" w:color="auto"/>
                    <w:bottom w:val="single" w:sz="4" w:space="0" w:color="auto"/>
                    <w:right w:val="single" w:sz="4" w:space="0" w:color="auto"/>
                  </w:tcBorders>
                  <w:vAlign w:val="center"/>
                  <w:hideMark/>
                </w:tcPr>
                <w:p w14:paraId="41056A0F"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Odmorište Selce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C29E84"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3.982,00</w:t>
                  </w:r>
                </w:p>
              </w:tc>
              <w:tc>
                <w:tcPr>
                  <w:tcW w:w="1351" w:type="dxa"/>
                  <w:tcBorders>
                    <w:top w:val="single" w:sz="4" w:space="0" w:color="auto"/>
                    <w:left w:val="single" w:sz="4" w:space="0" w:color="auto"/>
                    <w:bottom w:val="single" w:sz="4" w:space="0" w:color="auto"/>
                    <w:right w:val="single" w:sz="4" w:space="0" w:color="auto"/>
                  </w:tcBorders>
                  <w:vAlign w:val="center"/>
                </w:tcPr>
                <w:p w14:paraId="5047D1F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3.982,00</w:t>
                  </w:r>
                </w:p>
              </w:tc>
              <w:tc>
                <w:tcPr>
                  <w:tcW w:w="1276" w:type="dxa"/>
                  <w:tcBorders>
                    <w:top w:val="single" w:sz="4" w:space="0" w:color="auto"/>
                    <w:left w:val="single" w:sz="4" w:space="0" w:color="auto"/>
                    <w:bottom w:val="single" w:sz="4" w:space="0" w:color="auto"/>
                    <w:right w:val="single" w:sz="4" w:space="0" w:color="auto"/>
                  </w:tcBorders>
                  <w:vAlign w:val="center"/>
                </w:tcPr>
                <w:p w14:paraId="6E4FE545"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355" w:type="dxa"/>
                  <w:tcBorders>
                    <w:top w:val="single" w:sz="4" w:space="0" w:color="auto"/>
                    <w:left w:val="single" w:sz="4" w:space="0" w:color="auto"/>
                    <w:bottom w:val="single" w:sz="4" w:space="0" w:color="auto"/>
                    <w:right w:val="single" w:sz="4" w:space="0" w:color="auto"/>
                  </w:tcBorders>
                  <w:vAlign w:val="center"/>
                </w:tcPr>
                <w:p w14:paraId="0A1B8CC5"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3.982,00</w:t>
                  </w:r>
                </w:p>
              </w:tc>
            </w:tr>
            <w:tr w:rsidR="006E64CE" w14:paraId="46C90FFB"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0C2D5B"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w:t>
                  </w:r>
                </w:p>
              </w:tc>
              <w:tc>
                <w:tcPr>
                  <w:tcW w:w="3474" w:type="dxa"/>
                  <w:tcBorders>
                    <w:top w:val="single" w:sz="4" w:space="0" w:color="auto"/>
                    <w:left w:val="single" w:sz="4" w:space="0" w:color="auto"/>
                    <w:bottom w:val="single" w:sz="4" w:space="0" w:color="auto"/>
                    <w:right w:val="single" w:sz="4" w:space="0" w:color="auto"/>
                  </w:tcBorders>
                  <w:vAlign w:val="center"/>
                  <w:hideMark/>
                </w:tcPr>
                <w:p w14:paraId="4C350301"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Isplata po sudskim presudama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C11C73"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1.991,00</w:t>
                  </w:r>
                </w:p>
              </w:tc>
              <w:tc>
                <w:tcPr>
                  <w:tcW w:w="1351" w:type="dxa"/>
                  <w:tcBorders>
                    <w:top w:val="single" w:sz="4" w:space="0" w:color="auto"/>
                    <w:left w:val="single" w:sz="4" w:space="0" w:color="auto"/>
                    <w:bottom w:val="single" w:sz="4" w:space="0" w:color="auto"/>
                    <w:right w:val="single" w:sz="4" w:space="0" w:color="auto"/>
                  </w:tcBorders>
                  <w:vAlign w:val="center"/>
                </w:tcPr>
                <w:p w14:paraId="136D2E83"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1.991,00</w:t>
                  </w:r>
                </w:p>
              </w:tc>
              <w:tc>
                <w:tcPr>
                  <w:tcW w:w="1276" w:type="dxa"/>
                  <w:tcBorders>
                    <w:top w:val="single" w:sz="4" w:space="0" w:color="auto"/>
                    <w:left w:val="single" w:sz="4" w:space="0" w:color="auto"/>
                    <w:bottom w:val="single" w:sz="4" w:space="0" w:color="auto"/>
                    <w:right w:val="single" w:sz="4" w:space="0" w:color="auto"/>
                  </w:tcBorders>
                  <w:vAlign w:val="center"/>
                </w:tcPr>
                <w:p w14:paraId="5E9E1D0C"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355" w:type="dxa"/>
                  <w:tcBorders>
                    <w:top w:val="single" w:sz="4" w:space="0" w:color="auto"/>
                    <w:left w:val="single" w:sz="4" w:space="0" w:color="auto"/>
                    <w:bottom w:val="single" w:sz="4" w:space="0" w:color="auto"/>
                    <w:right w:val="single" w:sz="4" w:space="0" w:color="auto"/>
                  </w:tcBorders>
                  <w:vAlign w:val="center"/>
                </w:tcPr>
                <w:p w14:paraId="72CD3DC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1.991,00</w:t>
                  </w:r>
                </w:p>
              </w:tc>
            </w:tr>
            <w:tr w:rsidR="006E64CE" w14:paraId="607B463A"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76EBAC"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4.</w:t>
                  </w:r>
                </w:p>
              </w:tc>
              <w:tc>
                <w:tcPr>
                  <w:tcW w:w="3474" w:type="dxa"/>
                  <w:tcBorders>
                    <w:top w:val="single" w:sz="4" w:space="0" w:color="auto"/>
                    <w:left w:val="single" w:sz="4" w:space="0" w:color="auto"/>
                    <w:bottom w:val="single" w:sz="4" w:space="0" w:color="auto"/>
                    <w:right w:val="single" w:sz="4" w:space="0" w:color="auto"/>
                  </w:tcBorders>
                  <w:vAlign w:val="center"/>
                  <w:hideMark/>
                </w:tcPr>
                <w:p w14:paraId="2F3BF702"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Izbori za nacionalne manjine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FD32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27.000,00</w:t>
                  </w:r>
                </w:p>
              </w:tc>
              <w:tc>
                <w:tcPr>
                  <w:tcW w:w="1351" w:type="dxa"/>
                  <w:tcBorders>
                    <w:top w:val="single" w:sz="4" w:space="0" w:color="auto"/>
                    <w:left w:val="single" w:sz="4" w:space="0" w:color="auto"/>
                    <w:bottom w:val="single" w:sz="4" w:space="0" w:color="auto"/>
                    <w:right w:val="single" w:sz="4" w:space="0" w:color="auto"/>
                  </w:tcBorders>
                  <w:vAlign w:val="center"/>
                </w:tcPr>
                <w:p w14:paraId="04D5622F"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27.000,00</w:t>
                  </w:r>
                </w:p>
              </w:tc>
              <w:tc>
                <w:tcPr>
                  <w:tcW w:w="1276" w:type="dxa"/>
                  <w:tcBorders>
                    <w:top w:val="single" w:sz="4" w:space="0" w:color="auto"/>
                    <w:left w:val="single" w:sz="4" w:space="0" w:color="auto"/>
                    <w:bottom w:val="single" w:sz="4" w:space="0" w:color="auto"/>
                    <w:right w:val="single" w:sz="4" w:space="0" w:color="auto"/>
                  </w:tcBorders>
                  <w:vAlign w:val="center"/>
                </w:tcPr>
                <w:p w14:paraId="092449B8"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-2.778,00</w:t>
                  </w:r>
                </w:p>
              </w:tc>
              <w:tc>
                <w:tcPr>
                  <w:tcW w:w="1355" w:type="dxa"/>
                  <w:tcBorders>
                    <w:top w:val="single" w:sz="4" w:space="0" w:color="auto"/>
                    <w:left w:val="single" w:sz="4" w:space="0" w:color="auto"/>
                    <w:bottom w:val="single" w:sz="4" w:space="0" w:color="auto"/>
                    <w:right w:val="single" w:sz="4" w:space="0" w:color="auto"/>
                  </w:tcBorders>
                  <w:vAlign w:val="center"/>
                </w:tcPr>
                <w:p w14:paraId="502CC480"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24.222,00</w:t>
                  </w:r>
                </w:p>
              </w:tc>
            </w:tr>
            <w:tr w:rsidR="006E64CE" w14:paraId="2453730F" w14:textId="77777777" w:rsidTr="000D1CD3">
              <w:trPr>
                <w:trHeight w:val="71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421634"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5.</w:t>
                  </w:r>
                </w:p>
              </w:tc>
              <w:tc>
                <w:tcPr>
                  <w:tcW w:w="3474" w:type="dxa"/>
                  <w:tcBorders>
                    <w:top w:val="single" w:sz="4" w:space="0" w:color="auto"/>
                    <w:left w:val="single" w:sz="4" w:space="0" w:color="auto"/>
                    <w:bottom w:val="single" w:sz="4" w:space="0" w:color="auto"/>
                    <w:right w:val="single" w:sz="4" w:space="0" w:color="auto"/>
                  </w:tcBorders>
                  <w:vAlign w:val="center"/>
                  <w:hideMark/>
                </w:tcPr>
                <w:p w14:paraId="265AC1C0"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Održavanje sjednica Skupštine – praćenje i izvještavanje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C7BC25"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26.545,00</w:t>
                  </w:r>
                </w:p>
              </w:tc>
              <w:tc>
                <w:tcPr>
                  <w:tcW w:w="1351" w:type="dxa"/>
                  <w:tcBorders>
                    <w:top w:val="single" w:sz="4" w:space="0" w:color="auto"/>
                    <w:left w:val="single" w:sz="4" w:space="0" w:color="auto"/>
                    <w:bottom w:val="single" w:sz="4" w:space="0" w:color="auto"/>
                    <w:right w:val="single" w:sz="4" w:space="0" w:color="auto"/>
                  </w:tcBorders>
                  <w:vAlign w:val="center"/>
                </w:tcPr>
                <w:p w14:paraId="43897F4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26.545,00</w:t>
                  </w:r>
                </w:p>
              </w:tc>
              <w:tc>
                <w:tcPr>
                  <w:tcW w:w="1276" w:type="dxa"/>
                  <w:tcBorders>
                    <w:top w:val="single" w:sz="4" w:space="0" w:color="auto"/>
                    <w:left w:val="single" w:sz="4" w:space="0" w:color="auto"/>
                    <w:bottom w:val="single" w:sz="4" w:space="0" w:color="auto"/>
                    <w:right w:val="single" w:sz="4" w:space="0" w:color="auto"/>
                  </w:tcBorders>
                  <w:vAlign w:val="center"/>
                </w:tcPr>
                <w:p w14:paraId="0CE59F18"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355" w:type="dxa"/>
                  <w:tcBorders>
                    <w:top w:val="single" w:sz="4" w:space="0" w:color="auto"/>
                    <w:left w:val="single" w:sz="4" w:space="0" w:color="auto"/>
                    <w:bottom w:val="single" w:sz="4" w:space="0" w:color="auto"/>
                    <w:right w:val="single" w:sz="4" w:space="0" w:color="auto"/>
                  </w:tcBorders>
                  <w:vAlign w:val="center"/>
                </w:tcPr>
                <w:p w14:paraId="60151856"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26.545,00</w:t>
                  </w:r>
                </w:p>
              </w:tc>
            </w:tr>
            <w:tr w:rsidR="006E64CE" w14:paraId="12C30635"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071DBCB"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p>
              </w:tc>
              <w:tc>
                <w:tcPr>
                  <w:tcW w:w="34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9D051"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97789"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136.498,00</w:t>
                  </w:r>
                </w:p>
              </w:tc>
              <w:tc>
                <w:tcPr>
                  <w:tcW w:w="1351" w:type="dxa"/>
                  <w:tcBorders>
                    <w:top w:val="single" w:sz="4" w:space="0" w:color="auto"/>
                    <w:left w:val="single" w:sz="4" w:space="0" w:color="auto"/>
                    <w:bottom w:val="single" w:sz="4" w:space="0" w:color="auto"/>
                    <w:right w:val="single" w:sz="4" w:space="0" w:color="auto"/>
                  </w:tcBorders>
                  <w:shd w:val="clear" w:color="auto" w:fill="D9D9D9"/>
                  <w:vAlign w:val="center"/>
                </w:tcPr>
                <w:p w14:paraId="4EBBA0E1"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136.498,00</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F17B6FA"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-5.057,20</w:t>
                  </w:r>
                </w:p>
              </w:tc>
              <w:tc>
                <w:tcPr>
                  <w:tcW w:w="1355" w:type="dxa"/>
                  <w:tcBorders>
                    <w:top w:val="single" w:sz="4" w:space="0" w:color="auto"/>
                    <w:left w:val="single" w:sz="4" w:space="0" w:color="auto"/>
                    <w:bottom w:val="single" w:sz="4" w:space="0" w:color="auto"/>
                    <w:right w:val="single" w:sz="4" w:space="0" w:color="auto"/>
                  </w:tcBorders>
                  <w:shd w:val="clear" w:color="auto" w:fill="D9D9D9"/>
                  <w:vAlign w:val="center"/>
                </w:tcPr>
                <w:p w14:paraId="1BD34321"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131.440,80</w:t>
                  </w:r>
                </w:p>
              </w:tc>
            </w:tr>
          </w:tbl>
          <w:p w14:paraId="5ED1E217" w14:textId="77777777" w:rsidR="006E64CE" w:rsidRDefault="006E64CE" w:rsidP="000D1CD3">
            <w:pPr>
              <w:spacing w:line="276" w:lineRule="auto"/>
              <w:rPr>
                <w:color w:val="000000"/>
                <w:sz w:val="22"/>
                <w:szCs w:val="22"/>
              </w:rPr>
            </w:pPr>
          </w:p>
          <w:p w14:paraId="34DB6718" w14:textId="77777777" w:rsidR="006E64CE" w:rsidRDefault="006E64CE" w:rsidP="000D1CD3">
            <w:pPr>
              <w:spacing w:line="276" w:lineRule="auto"/>
              <w:rPr>
                <w:color w:val="000000"/>
              </w:rPr>
            </w:pPr>
            <w:r>
              <w:rPr>
                <w:color w:val="000000"/>
              </w:rPr>
              <w:t>Ovim programom pokrivene su  naknade za rad članovima Županijske skupštine, naknade za rad izvršnih tijela, isplata naknada povjerenstvima i slično, praćenje i izvještavanje sa sjednica skupštine, reprezentacija za dan županije i svečanu sjednicu skupštine, naknade građanima i kućanstvima na temelju osiguranja i druge naknade, nagrada „Zrinski“ i „Povelja Međimurske županije“, sredstva za odmaralište Selce te sredstva za troškove sudskih postupaka u kojima sudjeluje Županija Međimurska, te sredstva predviđena za izbore za nacionalne manjine.</w:t>
            </w:r>
          </w:p>
          <w:p w14:paraId="600EDC48" w14:textId="77777777" w:rsidR="006E64CE" w:rsidRDefault="006E64CE" w:rsidP="000D1CD3">
            <w:pPr>
              <w:spacing w:line="276" w:lineRule="auto"/>
              <w:rPr>
                <w:b/>
                <w:color w:val="000000"/>
              </w:rPr>
            </w:pPr>
            <w:r>
              <w:rPr>
                <w:color w:val="000000"/>
              </w:rPr>
              <w:t>Obzirom da su posljednji izbori održani 2019. godine, a sukladno Zakonu izboru vijeća i predstavnika nacionalnih manjina izbori se održavaju prve nedjelje u svibnju svake četvrte godine. Planirana sredstva obuhvaćaju troškove uredskog materijala, tiska županijskih glasačkih listića, troškove objave biračkih mjesta i kandidacijskih lista te naknade za rad Županijskog izbornog povjerenstva i članova biračkih odbora</w:t>
            </w:r>
          </w:p>
          <w:p w14:paraId="3525AAD2" w14:textId="77777777" w:rsidR="006E64CE" w:rsidRDefault="006E64CE" w:rsidP="000D1CD3">
            <w:pPr>
              <w:spacing w:line="276" w:lineRule="auto"/>
              <w:rPr>
                <w:bCs/>
                <w:color w:val="000000"/>
              </w:rPr>
            </w:pPr>
          </w:p>
          <w:p w14:paraId="01170D04" w14:textId="0F2F8EF8" w:rsidR="006E64CE" w:rsidRDefault="006E64CE" w:rsidP="000D1CD3">
            <w:pPr>
              <w:tabs>
                <w:tab w:val="left" w:pos="5220"/>
              </w:tabs>
              <w:spacing w:line="276" w:lineRule="auto"/>
              <w:jc w:val="both"/>
              <w:rPr>
                <w:sz w:val="16"/>
                <w:szCs w:val="16"/>
              </w:rPr>
            </w:pPr>
            <w:r>
              <w:rPr>
                <w:rFonts w:eastAsia="SimSun"/>
                <w:kern w:val="3"/>
              </w:rPr>
              <w:t>Sredstva se smanjuju zbog tog što je aktivnost u 2023. godini izvršena</w:t>
            </w:r>
            <w:r w:rsidR="00486528">
              <w:rPr>
                <w:rFonts w:eastAsia="SimSun"/>
                <w:kern w:val="3"/>
              </w:rPr>
              <w:t xml:space="preserve"> do iznosa smanjenja.</w:t>
            </w:r>
          </w:p>
          <w:p w14:paraId="6C5AF3F2" w14:textId="77777777" w:rsidR="006E64CE" w:rsidRDefault="006E64CE" w:rsidP="000D1CD3">
            <w:pPr>
              <w:spacing w:line="276" w:lineRule="auto"/>
              <w:rPr>
                <w:b/>
                <w:color w:val="000000"/>
              </w:rPr>
            </w:pPr>
          </w:p>
        </w:tc>
      </w:tr>
      <w:tr w:rsidR="006E64CE" w14:paraId="5A5B927A" w14:textId="77777777" w:rsidTr="000D1CD3">
        <w:trPr>
          <w:trHeight w:val="584"/>
          <w:jc w:val="center"/>
        </w:trPr>
        <w:tc>
          <w:tcPr>
            <w:tcW w:w="10143" w:type="dxa"/>
            <w:tcBorders>
              <w:top w:val="single" w:sz="4" w:space="0" w:color="auto"/>
              <w:left w:val="single" w:sz="4" w:space="0" w:color="auto"/>
              <w:bottom w:val="single" w:sz="4" w:space="0" w:color="auto"/>
              <w:right w:val="single" w:sz="4" w:space="0" w:color="000000"/>
            </w:tcBorders>
            <w:hideMark/>
          </w:tcPr>
          <w:p w14:paraId="4D3BB085" w14:textId="77777777" w:rsidR="006E64CE" w:rsidRDefault="006E64CE" w:rsidP="000D1CD3">
            <w:pPr>
              <w:spacing w:line="276" w:lineRule="auto"/>
              <w:rPr>
                <w:b/>
                <w:color w:val="000000"/>
              </w:rPr>
            </w:pPr>
            <w:r>
              <w:rPr>
                <w:b/>
                <w:color w:val="000000"/>
              </w:rPr>
              <w:t>Ciljevi provedbe programa u razdoblju 2023.-2025.</w:t>
            </w:r>
          </w:p>
          <w:p w14:paraId="05EFC4BF" w14:textId="77777777" w:rsidR="006E64CE" w:rsidRDefault="006E64CE" w:rsidP="000D1CD3">
            <w:pPr>
              <w:adjustRightInd w:val="0"/>
              <w:spacing w:line="276" w:lineRule="auto"/>
              <w:jc w:val="both"/>
              <w:rPr>
                <w:color w:val="000000"/>
              </w:rPr>
            </w:pPr>
            <w:r>
              <w:rPr>
                <w:color w:val="000000"/>
              </w:rPr>
              <w:t>Održavanje sjednica Skupštine Međimurske županije, Pravovremeno i kvalitetno izvještavanje sa sjednica Skupštine Međimurske županije, dodjela nagrada i priznanja u skladu sa Statutom Međimurske županije, izbori za vijeća nacionalnih manjina.</w:t>
            </w:r>
          </w:p>
        </w:tc>
      </w:tr>
    </w:tbl>
    <w:p w14:paraId="060F29EA" w14:textId="77777777" w:rsidR="006E64CE" w:rsidRDefault="006E64CE" w:rsidP="006E64CE">
      <w:pPr>
        <w:rPr>
          <w:color w:val="000000"/>
          <w:sz w:val="20"/>
          <w:szCs w:val="20"/>
        </w:rPr>
      </w:pPr>
    </w:p>
    <w:tbl>
      <w:tblPr>
        <w:tblW w:w="10140" w:type="dxa"/>
        <w:jc w:val="center"/>
        <w:tblLayout w:type="fixed"/>
        <w:tblLook w:val="04A0" w:firstRow="1" w:lastRow="0" w:firstColumn="1" w:lastColumn="0" w:noHBand="0" w:noVBand="1"/>
      </w:tblPr>
      <w:tblGrid>
        <w:gridCol w:w="10140"/>
      </w:tblGrid>
      <w:tr w:rsidR="006E64CE" w14:paraId="1EAF1559" w14:textId="77777777" w:rsidTr="000D1CD3">
        <w:trPr>
          <w:trHeight w:val="431"/>
          <w:jc w:val="center"/>
        </w:trPr>
        <w:tc>
          <w:tcPr>
            <w:tcW w:w="1014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EC7B673" w14:textId="77777777" w:rsidR="006E64CE" w:rsidRDefault="006E64CE" w:rsidP="000D1CD3">
            <w:pPr>
              <w:spacing w:line="276" w:lineRule="auto"/>
              <w:rPr>
                <w:b/>
                <w:bCs/>
                <w:i/>
                <w:iCs/>
              </w:rPr>
            </w:pPr>
            <w:r>
              <w:rPr>
                <w:b/>
                <w:bCs/>
                <w:i/>
                <w:iCs/>
              </w:rPr>
              <w:t>PROGRAM: 1016 Udruge građana i političke stranke</w:t>
            </w:r>
          </w:p>
        </w:tc>
      </w:tr>
      <w:tr w:rsidR="006E64CE" w14:paraId="480E239E" w14:textId="77777777" w:rsidTr="000D1CD3">
        <w:trPr>
          <w:trHeight w:val="576"/>
          <w:jc w:val="center"/>
        </w:trPr>
        <w:tc>
          <w:tcPr>
            <w:tcW w:w="10143" w:type="dxa"/>
            <w:tcBorders>
              <w:top w:val="single" w:sz="4" w:space="0" w:color="auto"/>
              <w:left w:val="single" w:sz="4" w:space="0" w:color="auto"/>
              <w:bottom w:val="single" w:sz="4" w:space="0" w:color="auto"/>
              <w:right w:val="single" w:sz="4" w:space="0" w:color="auto"/>
            </w:tcBorders>
            <w:noWrap/>
          </w:tcPr>
          <w:p w14:paraId="3DD2BA52" w14:textId="77777777" w:rsidR="006E64CE" w:rsidRDefault="006E64CE" w:rsidP="000D1CD3">
            <w:pPr>
              <w:spacing w:line="276" w:lineRule="auto"/>
              <w:rPr>
                <w:b/>
                <w:color w:val="000000"/>
                <w:sz w:val="22"/>
                <w:szCs w:val="22"/>
              </w:rPr>
            </w:pPr>
          </w:p>
          <w:p w14:paraId="58429E19" w14:textId="77777777" w:rsidR="006E64CE" w:rsidRDefault="006E64CE" w:rsidP="000D1CD3">
            <w:pPr>
              <w:spacing w:line="276" w:lineRule="auto"/>
              <w:rPr>
                <w:color w:val="000000"/>
              </w:rPr>
            </w:pPr>
            <w:r>
              <w:rPr>
                <w:b/>
                <w:color w:val="000000"/>
              </w:rPr>
              <w:t>Opis programa</w:t>
            </w:r>
            <w:r>
              <w:rPr>
                <w:color w:val="000000"/>
              </w:rPr>
              <w:t>:</w:t>
            </w:r>
          </w:p>
          <w:p w14:paraId="0EB81BC6" w14:textId="77777777" w:rsidR="006E64CE" w:rsidRDefault="006E64CE" w:rsidP="000D1CD3">
            <w:pPr>
              <w:spacing w:line="276" w:lineRule="auto"/>
              <w:rPr>
                <w:color w:val="000000"/>
              </w:rPr>
            </w:pPr>
            <w:r>
              <w:rPr>
                <w:color w:val="000000"/>
              </w:rPr>
              <w:t>Ovim programom planiraju se sredstva za rad političkih stranaka.</w:t>
            </w:r>
          </w:p>
        </w:tc>
      </w:tr>
      <w:tr w:rsidR="006E64CE" w14:paraId="2F1AE479" w14:textId="77777777" w:rsidTr="000D1CD3">
        <w:trPr>
          <w:trHeight w:val="576"/>
          <w:jc w:val="center"/>
        </w:trPr>
        <w:tc>
          <w:tcPr>
            <w:tcW w:w="10143" w:type="dxa"/>
            <w:tcBorders>
              <w:top w:val="single" w:sz="4" w:space="0" w:color="auto"/>
              <w:left w:val="single" w:sz="4" w:space="0" w:color="auto"/>
              <w:bottom w:val="single" w:sz="4" w:space="0" w:color="auto"/>
              <w:right w:val="single" w:sz="4" w:space="0" w:color="auto"/>
            </w:tcBorders>
            <w:noWrap/>
          </w:tcPr>
          <w:p w14:paraId="61793013" w14:textId="77777777" w:rsidR="006E64CE" w:rsidRDefault="006E64CE" w:rsidP="000D1CD3">
            <w:pPr>
              <w:spacing w:line="276" w:lineRule="auto"/>
              <w:rPr>
                <w:b/>
                <w:color w:val="000000"/>
              </w:rPr>
            </w:pPr>
          </w:p>
          <w:p w14:paraId="01363447" w14:textId="77777777" w:rsidR="006E64CE" w:rsidRDefault="006E64CE" w:rsidP="000D1CD3">
            <w:pPr>
              <w:spacing w:line="276" w:lineRule="auto"/>
              <w:rPr>
                <w:color w:val="000000"/>
              </w:rPr>
            </w:pPr>
            <w:r>
              <w:rPr>
                <w:b/>
                <w:color w:val="000000"/>
              </w:rPr>
              <w:t>Zakonske i druge pravne osnove programa</w:t>
            </w:r>
            <w:r>
              <w:rPr>
                <w:color w:val="000000"/>
              </w:rPr>
              <w:t>:</w:t>
            </w:r>
          </w:p>
          <w:p w14:paraId="17804670" w14:textId="77777777" w:rsidR="006E64CE" w:rsidRDefault="006E64CE" w:rsidP="000D1CD3">
            <w:pPr>
              <w:adjustRightInd w:val="0"/>
              <w:spacing w:line="276" w:lineRule="auto"/>
              <w:jc w:val="both"/>
              <w:rPr>
                <w:color w:val="000000"/>
              </w:rPr>
            </w:pPr>
            <w:r>
              <w:rPr>
                <w:rFonts w:eastAsiaTheme="minorHAnsi"/>
                <w:color w:val="231F20"/>
              </w:rPr>
              <w:t>Zakona o financiranju političkih aktivnosti, izborne promidžbe i referenduma (»Narodne novine«, broj: 29/19. i 98/19.)</w:t>
            </w:r>
          </w:p>
        </w:tc>
      </w:tr>
      <w:tr w:rsidR="006E64CE" w14:paraId="0DDBB523" w14:textId="77777777" w:rsidTr="000D1CD3">
        <w:trPr>
          <w:trHeight w:val="584"/>
          <w:jc w:val="center"/>
        </w:trPr>
        <w:tc>
          <w:tcPr>
            <w:tcW w:w="10143" w:type="dxa"/>
            <w:tcBorders>
              <w:top w:val="single" w:sz="4" w:space="0" w:color="auto"/>
              <w:left w:val="single" w:sz="4" w:space="0" w:color="auto"/>
              <w:bottom w:val="single" w:sz="4" w:space="0" w:color="auto"/>
              <w:right w:val="single" w:sz="4" w:space="0" w:color="000000"/>
            </w:tcBorders>
          </w:tcPr>
          <w:p w14:paraId="35BBB443" w14:textId="77777777" w:rsidR="006E64CE" w:rsidRDefault="006E64CE" w:rsidP="000D1CD3">
            <w:pPr>
              <w:spacing w:line="276" w:lineRule="auto"/>
              <w:rPr>
                <w:b/>
                <w:bCs/>
              </w:rPr>
            </w:pPr>
          </w:p>
          <w:p w14:paraId="7CFF364E" w14:textId="77777777" w:rsidR="006E64CE" w:rsidRDefault="006E64CE" w:rsidP="000D1CD3">
            <w:pPr>
              <w:spacing w:line="276" w:lineRule="auto"/>
              <w:rPr>
                <w:b/>
                <w:bCs/>
              </w:rPr>
            </w:pPr>
            <w:r>
              <w:rPr>
                <w:b/>
                <w:bCs/>
              </w:rPr>
              <w:t xml:space="preserve">PROCJENA I ISHODIŠTE POTREBNIH SREDSTAVA: </w:t>
            </w:r>
          </w:p>
          <w:p w14:paraId="65D34D43" w14:textId="77777777" w:rsidR="006E64CE" w:rsidRDefault="006E64CE" w:rsidP="000D1CD3">
            <w:pPr>
              <w:spacing w:line="276" w:lineRule="auto"/>
              <w:rPr>
                <w:rFonts w:eastAsiaTheme="minorHAnsi"/>
                <w:lang w:eastAsia="en-US"/>
              </w:rPr>
            </w:pPr>
            <w:r>
              <w:rPr>
                <w:rFonts w:eastAsiaTheme="minorHAnsi"/>
              </w:rPr>
              <w:t>Unutar programa planiraju se slijedeće aktivnosti/projekti:</w:t>
            </w:r>
          </w:p>
          <w:p w14:paraId="7647F826" w14:textId="77777777" w:rsidR="006E64CE" w:rsidRDefault="006E64CE" w:rsidP="000D1CD3">
            <w:pPr>
              <w:spacing w:line="276" w:lineRule="auto"/>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39"/>
              <w:gridCol w:w="1720"/>
              <w:gridCol w:w="1281"/>
              <w:gridCol w:w="1276"/>
              <w:gridCol w:w="1276"/>
            </w:tblGrid>
            <w:tr w:rsidR="006E64CE" w14:paraId="23A935C1" w14:textId="77777777" w:rsidTr="000D1CD3">
              <w:trPr>
                <w:trHeight w:val="599"/>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07D0D3"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lang w:eastAsia="en-US"/>
                    </w:rPr>
                  </w:pPr>
                  <w:proofErr w:type="spellStart"/>
                  <w:r>
                    <w:rPr>
                      <w:rFonts w:asciiTheme="minorHAnsi" w:eastAsia="SimSun" w:hAnsiTheme="minorHAnsi" w:cstheme="minorHAnsi"/>
                      <w:b/>
                      <w:kern w:val="3"/>
                      <w:sz w:val="20"/>
                      <w:szCs w:val="20"/>
                    </w:rPr>
                    <w:t>R.b</w:t>
                  </w:r>
                  <w:proofErr w:type="spellEnd"/>
                  <w:r>
                    <w:rPr>
                      <w:rFonts w:asciiTheme="minorHAnsi" w:eastAsia="SimSun" w:hAnsiTheme="minorHAnsi" w:cstheme="minorHAnsi"/>
                      <w:b/>
                      <w:kern w:val="3"/>
                      <w:sz w:val="20"/>
                      <w:szCs w:val="20"/>
                    </w:rPr>
                    <w:t>.</w:t>
                  </w:r>
                </w:p>
              </w:tc>
              <w:tc>
                <w:tcPr>
                  <w:tcW w:w="3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E314C8"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Naziv aktivnosti/projekta</w:t>
                  </w:r>
                </w:p>
              </w:tc>
              <w:tc>
                <w:tcPr>
                  <w:tcW w:w="1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A1063C"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Plan 2023.</w:t>
                  </w:r>
                </w:p>
                <w:p w14:paraId="567913DF"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EUR</w:t>
                  </w:r>
                </w:p>
              </w:tc>
              <w:tc>
                <w:tcPr>
                  <w:tcW w:w="1281" w:type="dxa"/>
                  <w:tcBorders>
                    <w:top w:val="single" w:sz="4" w:space="0" w:color="auto"/>
                    <w:left w:val="single" w:sz="4" w:space="0" w:color="auto"/>
                    <w:bottom w:val="single" w:sz="4" w:space="0" w:color="auto"/>
                    <w:right w:val="single" w:sz="4" w:space="0" w:color="auto"/>
                  </w:tcBorders>
                  <w:shd w:val="clear" w:color="auto" w:fill="D9D9D9"/>
                  <w:vAlign w:val="center"/>
                </w:tcPr>
                <w:p w14:paraId="7DFC3750"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FE2E814"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EEE3662"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I</w:t>
                  </w:r>
                  <w:r w:rsidRPr="008776CC">
                    <w:rPr>
                      <w:rFonts w:asciiTheme="minorHAnsi" w:hAnsiTheme="minorHAnsi" w:cstheme="minorHAnsi"/>
                      <w:b/>
                      <w:bCs/>
                      <w:sz w:val="20"/>
                      <w:szCs w:val="20"/>
                    </w:rPr>
                    <w:t>.</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r>
            <w:tr w:rsidR="006E64CE" w14:paraId="28BE00A4"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D7FF306"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3039" w:type="dxa"/>
                  <w:tcBorders>
                    <w:top w:val="single" w:sz="4" w:space="0" w:color="auto"/>
                    <w:left w:val="single" w:sz="4" w:space="0" w:color="auto"/>
                    <w:bottom w:val="single" w:sz="4" w:space="0" w:color="auto"/>
                    <w:right w:val="single" w:sz="4" w:space="0" w:color="auto"/>
                  </w:tcBorders>
                  <w:vAlign w:val="center"/>
                  <w:hideMark/>
                </w:tcPr>
                <w:p w14:paraId="209AF2B7"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Političke stranke</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35E1F88"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51.762,00</w:t>
                  </w:r>
                </w:p>
              </w:tc>
              <w:tc>
                <w:tcPr>
                  <w:tcW w:w="1281" w:type="dxa"/>
                  <w:tcBorders>
                    <w:top w:val="single" w:sz="4" w:space="0" w:color="auto"/>
                    <w:left w:val="single" w:sz="4" w:space="0" w:color="auto"/>
                    <w:bottom w:val="single" w:sz="4" w:space="0" w:color="auto"/>
                    <w:right w:val="single" w:sz="4" w:space="0" w:color="auto"/>
                  </w:tcBorders>
                  <w:vAlign w:val="center"/>
                </w:tcPr>
                <w:p w14:paraId="7CECA86D"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51.762,00</w:t>
                  </w:r>
                </w:p>
              </w:tc>
              <w:tc>
                <w:tcPr>
                  <w:tcW w:w="1276" w:type="dxa"/>
                  <w:tcBorders>
                    <w:top w:val="single" w:sz="4" w:space="0" w:color="auto"/>
                    <w:left w:val="single" w:sz="4" w:space="0" w:color="auto"/>
                    <w:bottom w:val="single" w:sz="4" w:space="0" w:color="auto"/>
                    <w:right w:val="single" w:sz="4" w:space="0" w:color="auto"/>
                  </w:tcBorders>
                </w:tcPr>
                <w:p w14:paraId="1E065FE6"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599CF98"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51.762,00</w:t>
                  </w:r>
                </w:p>
              </w:tc>
            </w:tr>
            <w:tr w:rsidR="006E64CE" w14:paraId="200B9D32" w14:textId="77777777" w:rsidTr="000D1CD3">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1C2B6853"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p>
              </w:tc>
              <w:tc>
                <w:tcPr>
                  <w:tcW w:w="3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DFC56"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D65451"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51.762,00</w:t>
                  </w:r>
                </w:p>
              </w:tc>
              <w:tc>
                <w:tcPr>
                  <w:tcW w:w="1281" w:type="dxa"/>
                  <w:tcBorders>
                    <w:top w:val="single" w:sz="4" w:space="0" w:color="auto"/>
                    <w:left w:val="single" w:sz="4" w:space="0" w:color="auto"/>
                    <w:bottom w:val="single" w:sz="4" w:space="0" w:color="auto"/>
                    <w:right w:val="single" w:sz="4" w:space="0" w:color="auto"/>
                  </w:tcBorders>
                  <w:shd w:val="clear" w:color="auto" w:fill="D9D9D9"/>
                  <w:vAlign w:val="center"/>
                </w:tcPr>
                <w:p w14:paraId="236DA8E7"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51.762,00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0F57AF6"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47B0F6D"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51.762,00</w:t>
                  </w:r>
                </w:p>
              </w:tc>
            </w:tr>
          </w:tbl>
          <w:p w14:paraId="789A3D69" w14:textId="77777777" w:rsidR="006E64CE" w:rsidRDefault="006E64CE" w:rsidP="000D1CD3">
            <w:pPr>
              <w:spacing w:line="276" w:lineRule="auto"/>
              <w:rPr>
                <w:b/>
                <w:color w:val="000000"/>
                <w:sz w:val="22"/>
                <w:szCs w:val="22"/>
              </w:rPr>
            </w:pPr>
          </w:p>
          <w:p w14:paraId="5032D277" w14:textId="77777777" w:rsidR="006E64CE" w:rsidRDefault="006E64CE" w:rsidP="000D1CD3">
            <w:pPr>
              <w:spacing w:line="276" w:lineRule="auto"/>
              <w:rPr>
                <w:b/>
                <w:color w:val="000000"/>
              </w:rPr>
            </w:pPr>
            <w:r>
              <w:rPr>
                <w:color w:val="000000"/>
              </w:rPr>
              <w:t>Sredstva za rad političkih stranaka osiguravaju se u iznosu i prema raspoređivanju pojedinoj političkoj stranci kako je utvrđeno u Odluci o raspoređivanju sredstava za redovito godišnje financiranje političkih stranaka zastupljenih u skupštini Međimurske županije te se i nadalje planiraju u iznosu 51.762,00 eura.</w:t>
            </w:r>
          </w:p>
          <w:p w14:paraId="48C0F9AB"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2E36F82D" w14:textId="77777777" w:rsidR="006E64CE" w:rsidRDefault="006E64CE" w:rsidP="000D1CD3">
            <w:pPr>
              <w:spacing w:line="276" w:lineRule="auto"/>
              <w:rPr>
                <w:b/>
                <w:color w:val="000000"/>
              </w:rPr>
            </w:pPr>
          </w:p>
        </w:tc>
      </w:tr>
      <w:tr w:rsidR="006E64CE" w14:paraId="2809FC3E" w14:textId="77777777" w:rsidTr="000D1CD3">
        <w:trPr>
          <w:trHeight w:val="584"/>
          <w:jc w:val="center"/>
        </w:trPr>
        <w:tc>
          <w:tcPr>
            <w:tcW w:w="10143" w:type="dxa"/>
            <w:tcBorders>
              <w:top w:val="single" w:sz="4" w:space="0" w:color="auto"/>
              <w:left w:val="single" w:sz="4" w:space="0" w:color="auto"/>
              <w:bottom w:val="single" w:sz="4" w:space="0" w:color="auto"/>
              <w:right w:val="single" w:sz="4" w:space="0" w:color="000000"/>
            </w:tcBorders>
          </w:tcPr>
          <w:p w14:paraId="40C0AA93" w14:textId="77777777" w:rsidR="006E64CE" w:rsidRDefault="006E64CE" w:rsidP="000D1CD3">
            <w:pPr>
              <w:spacing w:line="276" w:lineRule="auto"/>
              <w:rPr>
                <w:b/>
                <w:color w:val="000000"/>
              </w:rPr>
            </w:pPr>
          </w:p>
          <w:p w14:paraId="3A5C9F59" w14:textId="77777777" w:rsidR="006E64CE" w:rsidRDefault="006E64CE" w:rsidP="000D1CD3">
            <w:pPr>
              <w:spacing w:line="276" w:lineRule="auto"/>
              <w:rPr>
                <w:b/>
                <w:color w:val="000000"/>
              </w:rPr>
            </w:pPr>
            <w:r>
              <w:rPr>
                <w:b/>
                <w:color w:val="000000"/>
              </w:rPr>
              <w:t>Ciljevi provedbe programa u razdoblju 2023.-2025.</w:t>
            </w:r>
          </w:p>
          <w:p w14:paraId="0E59D9EC" w14:textId="77777777" w:rsidR="006E64CE" w:rsidRDefault="006E64CE" w:rsidP="000D1CD3">
            <w:pPr>
              <w:adjustRightInd w:val="0"/>
              <w:spacing w:line="276" w:lineRule="auto"/>
              <w:jc w:val="both"/>
              <w:rPr>
                <w:color w:val="000000"/>
              </w:rPr>
            </w:pPr>
            <w:r>
              <w:rPr>
                <w:color w:val="000000"/>
              </w:rPr>
              <w:t>Normalan rad i funkcioniranje političkih stranaka na području Međimurske županije koje su zastupljene u Skupštini Međimurske županije.</w:t>
            </w:r>
          </w:p>
        </w:tc>
      </w:tr>
    </w:tbl>
    <w:p w14:paraId="221E9145" w14:textId="77777777" w:rsidR="006E64CE" w:rsidRDefault="006E64CE" w:rsidP="006E64CE">
      <w:pPr>
        <w:spacing w:line="276" w:lineRule="auto"/>
        <w:ind w:left="720"/>
        <w:contextualSpacing/>
        <w:rPr>
          <w:rFonts w:eastAsiaTheme="minorHAnsi"/>
          <w:b/>
          <w:sz w:val="20"/>
          <w:szCs w:val="20"/>
          <w:lang w:eastAsia="en-US"/>
        </w:rPr>
      </w:pPr>
    </w:p>
    <w:p w14:paraId="09B7C722" w14:textId="77777777" w:rsidR="006E64CE" w:rsidRDefault="006E64CE" w:rsidP="006E64CE">
      <w:pPr>
        <w:spacing w:line="276" w:lineRule="auto"/>
        <w:ind w:left="720"/>
        <w:contextualSpacing/>
        <w:rPr>
          <w:rFonts w:eastAsiaTheme="minorHAnsi"/>
          <w:b/>
          <w:sz w:val="20"/>
          <w:szCs w:val="20"/>
        </w:rPr>
      </w:pPr>
    </w:p>
    <w:p w14:paraId="6A5F0644" w14:textId="77777777" w:rsidR="006E64CE" w:rsidRDefault="006E64CE" w:rsidP="006E64CE">
      <w:pPr>
        <w:spacing w:line="276" w:lineRule="auto"/>
        <w:ind w:left="720"/>
        <w:contextualSpacing/>
        <w:rPr>
          <w:rFonts w:eastAsiaTheme="minorHAnsi"/>
          <w:b/>
          <w:sz w:val="28"/>
          <w:szCs w:val="28"/>
        </w:rPr>
      </w:pPr>
      <w:r>
        <w:rPr>
          <w:rFonts w:eastAsiaTheme="minorHAnsi"/>
          <w:b/>
          <w:sz w:val="28"/>
          <w:szCs w:val="28"/>
        </w:rPr>
        <w:t>Odsjek za opću upravu</w:t>
      </w:r>
    </w:p>
    <w:p w14:paraId="5A805144" w14:textId="77777777" w:rsidR="006E64CE" w:rsidRDefault="006E64CE" w:rsidP="006E64CE">
      <w:pPr>
        <w:spacing w:line="276" w:lineRule="auto"/>
        <w:rPr>
          <w:rFonts w:eastAsiaTheme="minorHAnsi"/>
          <w:sz w:val="20"/>
          <w:szCs w:val="20"/>
        </w:rPr>
      </w:pPr>
    </w:p>
    <w:tbl>
      <w:tblPr>
        <w:tblW w:w="10176" w:type="dxa"/>
        <w:jc w:val="center"/>
        <w:tblLook w:val="04A0" w:firstRow="1" w:lastRow="0" w:firstColumn="1" w:lastColumn="0" w:noHBand="0" w:noVBand="1"/>
      </w:tblPr>
      <w:tblGrid>
        <w:gridCol w:w="10176"/>
      </w:tblGrid>
      <w:tr w:rsidR="006E64CE" w14:paraId="1BB910EF" w14:textId="77777777" w:rsidTr="000D1CD3">
        <w:trPr>
          <w:trHeight w:val="540"/>
          <w:jc w:val="center"/>
        </w:trPr>
        <w:tc>
          <w:tcPr>
            <w:tcW w:w="1017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7BA937F" w14:textId="77777777" w:rsidR="006E64CE" w:rsidRDefault="006E64CE" w:rsidP="000D1CD3">
            <w:pPr>
              <w:spacing w:line="276" w:lineRule="auto"/>
              <w:rPr>
                <w:b/>
                <w:bCs/>
                <w:i/>
                <w:iCs/>
              </w:rPr>
            </w:pPr>
            <w:r>
              <w:rPr>
                <w:b/>
                <w:bCs/>
                <w:i/>
                <w:iCs/>
              </w:rPr>
              <w:t>PROGRAM:1001 Tekući izdaci</w:t>
            </w:r>
          </w:p>
        </w:tc>
      </w:tr>
      <w:tr w:rsidR="006E64CE" w14:paraId="5CE2A0D0" w14:textId="77777777" w:rsidTr="000D1CD3">
        <w:trPr>
          <w:trHeight w:val="546"/>
          <w:jc w:val="center"/>
        </w:trPr>
        <w:tc>
          <w:tcPr>
            <w:tcW w:w="10176" w:type="dxa"/>
            <w:tcBorders>
              <w:top w:val="single" w:sz="4" w:space="0" w:color="auto"/>
              <w:left w:val="single" w:sz="4" w:space="0" w:color="auto"/>
              <w:bottom w:val="single" w:sz="4" w:space="0" w:color="auto"/>
              <w:right w:val="single" w:sz="4" w:space="0" w:color="auto"/>
            </w:tcBorders>
            <w:noWrap/>
          </w:tcPr>
          <w:p w14:paraId="25CB513B" w14:textId="77777777" w:rsidR="006E64CE" w:rsidRDefault="006E64CE" w:rsidP="000D1CD3">
            <w:pPr>
              <w:spacing w:line="276" w:lineRule="auto"/>
              <w:rPr>
                <w:b/>
                <w:color w:val="000000"/>
                <w:sz w:val="22"/>
                <w:szCs w:val="22"/>
              </w:rPr>
            </w:pPr>
          </w:p>
          <w:p w14:paraId="03F804F3" w14:textId="77777777" w:rsidR="006E64CE" w:rsidRDefault="006E64CE" w:rsidP="000D1CD3">
            <w:pPr>
              <w:spacing w:line="276" w:lineRule="auto"/>
              <w:rPr>
                <w:color w:val="000000"/>
              </w:rPr>
            </w:pPr>
            <w:r>
              <w:rPr>
                <w:b/>
                <w:color w:val="000000"/>
              </w:rPr>
              <w:t>Opis programa</w:t>
            </w:r>
            <w:r>
              <w:rPr>
                <w:color w:val="000000"/>
              </w:rPr>
              <w:t>: Predviđena su sredstva za materijalne troškove i usluge Odsjeka za opću upravu.</w:t>
            </w:r>
          </w:p>
        </w:tc>
      </w:tr>
      <w:tr w:rsidR="006E64CE" w14:paraId="02E0CD2E" w14:textId="77777777" w:rsidTr="000D1CD3">
        <w:trPr>
          <w:trHeight w:val="576"/>
          <w:jc w:val="center"/>
        </w:trPr>
        <w:tc>
          <w:tcPr>
            <w:tcW w:w="10176" w:type="dxa"/>
            <w:tcBorders>
              <w:top w:val="single" w:sz="4" w:space="0" w:color="auto"/>
              <w:left w:val="single" w:sz="4" w:space="0" w:color="auto"/>
              <w:bottom w:val="single" w:sz="4" w:space="0" w:color="auto"/>
              <w:right w:val="single" w:sz="4" w:space="0" w:color="auto"/>
            </w:tcBorders>
            <w:noWrap/>
          </w:tcPr>
          <w:p w14:paraId="7D4030CA" w14:textId="77777777" w:rsidR="006E64CE" w:rsidRDefault="006E64CE" w:rsidP="000D1CD3">
            <w:pPr>
              <w:spacing w:line="276" w:lineRule="auto"/>
              <w:rPr>
                <w:b/>
                <w:color w:val="000000"/>
              </w:rPr>
            </w:pPr>
          </w:p>
          <w:p w14:paraId="229C9E6F" w14:textId="77777777" w:rsidR="006E64CE" w:rsidRDefault="006E64CE" w:rsidP="000D1CD3">
            <w:pPr>
              <w:spacing w:line="276" w:lineRule="auto"/>
              <w:rPr>
                <w:color w:val="000000"/>
              </w:rPr>
            </w:pPr>
            <w:r>
              <w:rPr>
                <w:b/>
                <w:color w:val="000000"/>
              </w:rPr>
              <w:t>Zakonske i druge pravne osnove programa</w:t>
            </w:r>
            <w:r>
              <w:rPr>
                <w:color w:val="000000"/>
              </w:rPr>
              <w:t>:</w:t>
            </w:r>
          </w:p>
          <w:p w14:paraId="6D76D546" w14:textId="77777777" w:rsidR="006E64CE" w:rsidRDefault="006E64CE" w:rsidP="000D1CD3">
            <w:pPr>
              <w:adjustRightInd w:val="0"/>
              <w:spacing w:line="276" w:lineRule="auto"/>
              <w:jc w:val="both"/>
              <w:rPr>
                <w:color w:val="000000"/>
              </w:rPr>
            </w:pPr>
            <w:r>
              <w:rPr>
                <w:color w:val="000000"/>
              </w:rPr>
              <w:t>Sporazum o povjeravanju poslova ureda državne uprave županijama , Zakon o besplatnoj pravnoj pomoći, Zakon o udrugama, Zakon o zakladama</w:t>
            </w:r>
          </w:p>
        </w:tc>
      </w:tr>
      <w:tr w:rsidR="006E64CE" w14:paraId="45C21627" w14:textId="77777777" w:rsidTr="000D1CD3">
        <w:trPr>
          <w:trHeight w:val="584"/>
          <w:jc w:val="center"/>
        </w:trPr>
        <w:tc>
          <w:tcPr>
            <w:tcW w:w="10176" w:type="dxa"/>
            <w:tcBorders>
              <w:top w:val="single" w:sz="4" w:space="0" w:color="auto"/>
              <w:left w:val="single" w:sz="4" w:space="0" w:color="auto"/>
              <w:bottom w:val="single" w:sz="4" w:space="0" w:color="auto"/>
              <w:right w:val="single" w:sz="4" w:space="0" w:color="000000"/>
            </w:tcBorders>
          </w:tcPr>
          <w:p w14:paraId="052BFCCF" w14:textId="77777777" w:rsidR="006E64CE" w:rsidRDefault="006E64CE" w:rsidP="000D1CD3">
            <w:pPr>
              <w:spacing w:line="276" w:lineRule="auto"/>
              <w:rPr>
                <w:b/>
                <w:bCs/>
              </w:rPr>
            </w:pPr>
          </w:p>
          <w:p w14:paraId="038E534B" w14:textId="77777777" w:rsidR="006E64CE" w:rsidRDefault="006E64CE" w:rsidP="000D1CD3">
            <w:pPr>
              <w:spacing w:line="276" w:lineRule="auto"/>
              <w:rPr>
                <w:b/>
                <w:bCs/>
              </w:rPr>
            </w:pPr>
            <w:r>
              <w:rPr>
                <w:b/>
                <w:bCs/>
              </w:rPr>
              <w:t xml:space="preserve">PROCJENA I ISHODIŠTE POTREBNIH SREDSTAVA: </w:t>
            </w:r>
          </w:p>
          <w:p w14:paraId="061E104C" w14:textId="77777777" w:rsidR="006E64CE" w:rsidRDefault="006E64CE" w:rsidP="000D1CD3">
            <w:pPr>
              <w:spacing w:line="276" w:lineRule="auto"/>
              <w:rPr>
                <w:rFonts w:eastAsiaTheme="minorHAnsi"/>
                <w:lang w:eastAsia="en-US"/>
              </w:rPr>
            </w:pPr>
            <w:r>
              <w:rPr>
                <w:rFonts w:eastAsiaTheme="minorHAnsi"/>
              </w:rPr>
              <w:t>Unutar programa planiraju se slijedeće aktivnosti/projekti: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315"/>
              <w:gridCol w:w="1539"/>
              <w:gridCol w:w="1417"/>
              <w:gridCol w:w="1325"/>
              <w:gridCol w:w="1325"/>
            </w:tblGrid>
            <w:tr w:rsidR="006E64CE" w14:paraId="23BAC7C1" w14:textId="77777777" w:rsidTr="000D1CD3">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A63F6B3"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proofErr w:type="spellStart"/>
                  <w:r>
                    <w:rPr>
                      <w:rFonts w:asciiTheme="minorHAnsi" w:eastAsia="SimSun" w:hAnsiTheme="minorHAnsi" w:cstheme="minorHAnsi"/>
                      <w:b/>
                      <w:kern w:val="3"/>
                      <w:sz w:val="20"/>
                      <w:szCs w:val="20"/>
                    </w:rPr>
                    <w:t>R.b</w:t>
                  </w:r>
                  <w:proofErr w:type="spellEnd"/>
                  <w:r>
                    <w:rPr>
                      <w:rFonts w:asciiTheme="minorHAnsi" w:eastAsia="SimSun" w:hAnsiTheme="minorHAnsi" w:cstheme="minorHAnsi"/>
                      <w:b/>
                      <w:kern w:val="3"/>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7FC01B6"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Naziv aktivnosti/projekta</w:t>
                  </w:r>
                </w:p>
              </w:tc>
              <w:tc>
                <w:tcPr>
                  <w:tcW w:w="15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DAAC17"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Plan 2023.</w:t>
                  </w:r>
                </w:p>
                <w:p w14:paraId="7508A354"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EUR</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76EB776"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c>
                <w:tcPr>
                  <w:tcW w:w="1325" w:type="dxa"/>
                  <w:tcBorders>
                    <w:top w:val="single" w:sz="4" w:space="0" w:color="auto"/>
                    <w:left w:val="single" w:sz="4" w:space="0" w:color="auto"/>
                    <w:bottom w:val="single" w:sz="4" w:space="0" w:color="auto"/>
                    <w:right w:val="single" w:sz="4" w:space="0" w:color="auto"/>
                  </w:tcBorders>
                  <w:shd w:val="clear" w:color="auto" w:fill="D9D9D9"/>
                  <w:vAlign w:val="center"/>
                </w:tcPr>
                <w:p w14:paraId="1D812414"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325" w:type="dxa"/>
                  <w:tcBorders>
                    <w:top w:val="single" w:sz="4" w:space="0" w:color="auto"/>
                    <w:left w:val="single" w:sz="4" w:space="0" w:color="auto"/>
                    <w:bottom w:val="single" w:sz="4" w:space="0" w:color="auto"/>
                    <w:right w:val="single" w:sz="4" w:space="0" w:color="auto"/>
                  </w:tcBorders>
                  <w:shd w:val="clear" w:color="auto" w:fill="D9D9D9"/>
                  <w:vAlign w:val="center"/>
                </w:tcPr>
                <w:p w14:paraId="7E51D08E"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I</w:t>
                  </w:r>
                  <w:r w:rsidRPr="008776CC">
                    <w:rPr>
                      <w:rFonts w:asciiTheme="minorHAnsi" w:hAnsiTheme="minorHAnsi" w:cstheme="minorHAnsi"/>
                      <w:b/>
                      <w:bCs/>
                      <w:sz w:val="20"/>
                      <w:szCs w:val="20"/>
                    </w:rPr>
                    <w:t>.</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r>
            <w:tr w:rsidR="006E64CE" w14:paraId="6D8D35CC" w14:textId="77777777" w:rsidTr="000D1CD3">
              <w:trPr>
                <w:trHeigh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8E0DCE"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B477BF"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hAnsiTheme="minorHAnsi" w:cstheme="minorHAnsi"/>
                      <w:color w:val="000000"/>
                      <w:kern w:val="3"/>
                      <w:sz w:val="20"/>
                      <w:szCs w:val="20"/>
                    </w:rPr>
                    <w:t>Tekući izdaci</w:t>
                  </w:r>
                </w:p>
              </w:tc>
              <w:tc>
                <w:tcPr>
                  <w:tcW w:w="1539" w:type="dxa"/>
                  <w:tcBorders>
                    <w:top w:val="single" w:sz="4" w:space="0" w:color="auto"/>
                    <w:left w:val="single" w:sz="4" w:space="0" w:color="auto"/>
                    <w:bottom w:val="single" w:sz="4" w:space="0" w:color="auto"/>
                    <w:right w:val="single" w:sz="4" w:space="0" w:color="auto"/>
                  </w:tcBorders>
                  <w:vAlign w:val="center"/>
                  <w:hideMark/>
                </w:tcPr>
                <w:p w14:paraId="0162A10C"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1.325,00</w:t>
                  </w:r>
                </w:p>
              </w:tc>
              <w:tc>
                <w:tcPr>
                  <w:tcW w:w="1417" w:type="dxa"/>
                  <w:tcBorders>
                    <w:top w:val="single" w:sz="4" w:space="0" w:color="auto"/>
                    <w:left w:val="single" w:sz="4" w:space="0" w:color="auto"/>
                    <w:bottom w:val="single" w:sz="4" w:space="0" w:color="auto"/>
                    <w:right w:val="single" w:sz="4" w:space="0" w:color="auto"/>
                  </w:tcBorders>
                  <w:vAlign w:val="center"/>
                </w:tcPr>
                <w:p w14:paraId="3FC907DA"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1.325,00</w:t>
                  </w:r>
                </w:p>
              </w:tc>
              <w:tc>
                <w:tcPr>
                  <w:tcW w:w="1325" w:type="dxa"/>
                  <w:tcBorders>
                    <w:top w:val="single" w:sz="4" w:space="0" w:color="auto"/>
                    <w:left w:val="single" w:sz="4" w:space="0" w:color="auto"/>
                    <w:bottom w:val="single" w:sz="4" w:space="0" w:color="auto"/>
                    <w:right w:val="single" w:sz="4" w:space="0" w:color="auto"/>
                  </w:tcBorders>
                  <w:vAlign w:val="center"/>
                </w:tcPr>
                <w:p w14:paraId="1E3EFC68"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325" w:type="dxa"/>
                  <w:tcBorders>
                    <w:top w:val="single" w:sz="4" w:space="0" w:color="auto"/>
                    <w:left w:val="single" w:sz="4" w:space="0" w:color="auto"/>
                    <w:bottom w:val="single" w:sz="4" w:space="0" w:color="auto"/>
                    <w:right w:val="single" w:sz="4" w:space="0" w:color="auto"/>
                  </w:tcBorders>
                  <w:vAlign w:val="center"/>
                </w:tcPr>
                <w:p w14:paraId="7165E849"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1.325,00</w:t>
                  </w:r>
                </w:p>
              </w:tc>
            </w:tr>
            <w:tr w:rsidR="006E64CE" w14:paraId="4189D67D" w14:textId="77777777" w:rsidTr="000D1CD3">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D55C7EC"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EE38978"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5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1D872D"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1.325,00</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9D7A73C"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1.325,00</w:t>
                  </w:r>
                </w:p>
              </w:tc>
              <w:tc>
                <w:tcPr>
                  <w:tcW w:w="1325" w:type="dxa"/>
                  <w:tcBorders>
                    <w:top w:val="single" w:sz="4" w:space="0" w:color="auto"/>
                    <w:left w:val="single" w:sz="4" w:space="0" w:color="auto"/>
                    <w:bottom w:val="single" w:sz="4" w:space="0" w:color="auto"/>
                    <w:right w:val="single" w:sz="4" w:space="0" w:color="auto"/>
                  </w:tcBorders>
                  <w:shd w:val="clear" w:color="auto" w:fill="D9D9D9"/>
                  <w:vAlign w:val="center"/>
                </w:tcPr>
                <w:p w14:paraId="01377321"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325" w:type="dxa"/>
                  <w:tcBorders>
                    <w:top w:val="single" w:sz="4" w:space="0" w:color="auto"/>
                    <w:left w:val="single" w:sz="4" w:space="0" w:color="auto"/>
                    <w:bottom w:val="single" w:sz="4" w:space="0" w:color="auto"/>
                    <w:right w:val="single" w:sz="4" w:space="0" w:color="auto"/>
                  </w:tcBorders>
                  <w:shd w:val="clear" w:color="auto" w:fill="D9D9D9"/>
                  <w:vAlign w:val="center"/>
                </w:tcPr>
                <w:p w14:paraId="474873A8"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1.325,00</w:t>
                  </w:r>
                </w:p>
              </w:tc>
            </w:tr>
          </w:tbl>
          <w:p w14:paraId="5FF65246" w14:textId="77777777" w:rsidR="006E64CE" w:rsidRDefault="006E64CE" w:rsidP="000D1CD3">
            <w:pPr>
              <w:spacing w:line="276" w:lineRule="auto"/>
              <w:rPr>
                <w:b/>
                <w:color w:val="000000"/>
                <w:sz w:val="22"/>
                <w:szCs w:val="22"/>
              </w:rPr>
            </w:pPr>
          </w:p>
          <w:p w14:paraId="07BF319B" w14:textId="77777777" w:rsidR="006E64CE" w:rsidRDefault="006E64CE" w:rsidP="000D1CD3">
            <w:pPr>
              <w:spacing w:line="276" w:lineRule="auto"/>
              <w:rPr>
                <w:color w:val="000000"/>
              </w:rPr>
            </w:pPr>
            <w:r>
              <w:rPr>
                <w:color w:val="000000"/>
              </w:rPr>
              <w:lastRenderedPageBreak/>
              <w:t>Predviđena su sredstva za materijalne troškove i usluge Odsjeka za opću upravu., kao što su rashodi poslovanja, materijalni rashodi, rashodi za materijal i energiju te uredski materijal.</w:t>
            </w:r>
          </w:p>
          <w:p w14:paraId="4CDEC98B"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19E6C938" w14:textId="77777777" w:rsidR="006E64CE" w:rsidRDefault="006E64CE" w:rsidP="000D1CD3">
            <w:pPr>
              <w:spacing w:line="276" w:lineRule="auto"/>
              <w:rPr>
                <w:b/>
                <w:color w:val="000000"/>
              </w:rPr>
            </w:pPr>
          </w:p>
        </w:tc>
      </w:tr>
      <w:tr w:rsidR="006E64CE" w14:paraId="12BB744E" w14:textId="77777777" w:rsidTr="000D1CD3">
        <w:trPr>
          <w:trHeight w:val="584"/>
          <w:jc w:val="center"/>
        </w:trPr>
        <w:tc>
          <w:tcPr>
            <w:tcW w:w="10176" w:type="dxa"/>
            <w:tcBorders>
              <w:top w:val="single" w:sz="4" w:space="0" w:color="auto"/>
              <w:left w:val="single" w:sz="4" w:space="0" w:color="auto"/>
              <w:bottom w:val="single" w:sz="4" w:space="0" w:color="auto"/>
              <w:right w:val="single" w:sz="4" w:space="0" w:color="000000"/>
            </w:tcBorders>
          </w:tcPr>
          <w:p w14:paraId="41D8A179" w14:textId="77777777" w:rsidR="006E64CE" w:rsidRDefault="006E64CE" w:rsidP="000D1CD3">
            <w:pPr>
              <w:spacing w:line="276" w:lineRule="auto"/>
              <w:rPr>
                <w:b/>
                <w:color w:val="000000"/>
              </w:rPr>
            </w:pPr>
          </w:p>
          <w:p w14:paraId="2EB7677D" w14:textId="77777777" w:rsidR="006E64CE" w:rsidRDefault="006E64CE" w:rsidP="000D1CD3">
            <w:pPr>
              <w:spacing w:line="276" w:lineRule="auto"/>
              <w:rPr>
                <w:b/>
                <w:color w:val="000000"/>
              </w:rPr>
            </w:pPr>
            <w:r>
              <w:rPr>
                <w:b/>
                <w:color w:val="000000"/>
              </w:rPr>
              <w:t>Ciljevi provedbe programa u razdoblju 2023.-2025.</w:t>
            </w:r>
          </w:p>
          <w:p w14:paraId="4D09F9A8" w14:textId="77777777" w:rsidR="006E64CE" w:rsidRDefault="006E64CE" w:rsidP="000D1CD3">
            <w:pPr>
              <w:adjustRightInd w:val="0"/>
              <w:spacing w:line="276" w:lineRule="auto"/>
              <w:jc w:val="both"/>
              <w:rPr>
                <w:color w:val="000000"/>
              </w:rPr>
            </w:pPr>
            <w:r>
              <w:rPr>
                <w:color w:val="000000"/>
              </w:rPr>
              <w:t>Uredno obavljanje povjerenih  poslova državne uprave iz područja besplatne pravne pomoći, udruga građana.</w:t>
            </w:r>
          </w:p>
        </w:tc>
      </w:tr>
    </w:tbl>
    <w:p w14:paraId="3C6998BF" w14:textId="77777777" w:rsidR="006E64CE" w:rsidRDefault="006E64CE" w:rsidP="006E64CE">
      <w:pPr>
        <w:rPr>
          <w:color w:val="000000"/>
          <w:sz w:val="20"/>
          <w:szCs w:val="20"/>
        </w:rPr>
      </w:pPr>
    </w:p>
    <w:p w14:paraId="3A15AB02" w14:textId="77777777" w:rsidR="006E64CE" w:rsidRDefault="006E64CE" w:rsidP="006E64CE">
      <w:pPr>
        <w:rPr>
          <w:color w:val="000000"/>
          <w:sz w:val="20"/>
          <w:szCs w:val="20"/>
        </w:rPr>
      </w:pPr>
    </w:p>
    <w:p w14:paraId="6C4E3A79" w14:textId="77777777" w:rsidR="006E64CE" w:rsidRDefault="006E64CE" w:rsidP="006E64CE">
      <w:pPr>
        <w:spacing w:line="276" w:lineRule="auto"/>
        <w:ind w:left="720"/>
        <w:contextualSpacing/>
        <w:rPr>
          <w:rFonts w:eastAsiaTheme="minorHAnsi"/>
          <w:b/>
          <w:sz w:val="28"/>
          <w:szCs w:val="28"/>
          <w:lang w:eastAsia="en-US"/>
        </w:rPr>
      </w:pPr>
      <w:r>
        <w:rPr>
          <w:rFonts w:eastAsiaTheme="minorHAnsi"/>
          <w:b/>
          <w:sz w:val="28"/>
          <w:szCs w:val="28"/>
        </w:rPr>
        <w:t>Odsjek za imovinsko-pravne poslove</w:t>
      </w:r>
    </w:p>
    <w:p w14:paraId="1026307E" w14:textId="77777777" w:rsidR="006E64CE" w:rsidRDefault="006E64CE" w:rsidP="006E64CE">
      <w:pPr>
        <w:spacing w:line="276" w:lineRule="auto"/>
        <w:rPr>
          <w:rFonts w:eastAsiaTheme="minorHAnsi"/>
          <w:sz w:val="20"/>
          <w:szCs w:val="20"/>
        </w:rPr>
      </w:pPr>
    </w:p>
    <w:tbl>
      <w:tblPr>
        <w:tblW w:w="10082" w:type="dxa"/>
        <w:jc w:val="center"/>
        <w:tblLook w:val="04A0" w:firstRow="1" w:lastRow="0" w:firstColumn="1" w:lastColumn="0" w:noHBand="0" w:noVBand="1"/>
      </w:tblPr>
      <w:tblGrid>
        <w:gridCol w:w="10082"/>
      </w:tblGrid>
      <w:tr w:rsidR="006E64CE" w14:paraId="5478412A" w14:textId="77777777" w:rsidTr="000D1CD3">
        <w:trPr>
          <w:trHeight w:val="413"/>
          <w:jc w:val="center"/>
        </w:trPr>
        <w:tc>
          <w:tcPr>
            <w:tcW w:w="1008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41F010E" w14:textId="77777777" w:rsidR="006E64CE" w:rsidRDefault="006E64CE" w:rsidP="000D1CD3">
            <w:pPr>
              <w:spacing w:line="276" w:lineRule="auto"/>
              <w:rPr>
                <w:b/>
                <w:bCs/>
                <w:i/>
                <w:iCs/>
              </w:rPr>
            </w:pPr>
            <w:r>
              <w:rPr>
                <w:b/>
                <w:bCs/>
                <w:i/>
                <w:iCs/>
              </w:rPr>
              <w:t>PROGRAM:  1001 Tekući izdaci</w:t>
            </w:r>
          </w:p>
        </w:tc>
      </w:tr>
      <w:tr w:rsidR="006E64CE" w14:paraId="11102E7F" w14:textId="77777777" w:rsidTr="000D1CD3">
        <w:trPr>
          <w:trHeight w:val="576"/>
          <w:jc w:val="center"/>
        </w:trPr>
        <w:tc>
          <w:tcPr>
            <w:tcW w:w="10082" w:type="dxa"/>
            <w:tcBorders>
              <w:top w:val="single" w:sz="4" w:space="0" w:color="auto"/>
              <w:left w:val="single" w:sz="4" w:space="0" w:color="auto"/>
              <w:bottom w:val="single" w:sz="4" w:space="0" w:color="auto"/>
              <w:right w:val="single" w:sz="4" w:space="0" w:color="auto"/>
            </w:tcBorders>
            <w:noWrap/>
          </w:tcPr>
          <w:p w14:paraId="2468C240" w14:textId="77777777" w:rsidR="006E64CE" w:rsidRDefault="006E64CE" w:rsidP="000D1CD3">
            <w:pPr>
              <w:spacing w:line="276" w:lineRule="auto"/>
              <w:rPr>
                <w:b/>
                <w:color w:val="000000"/>
                <w:sz w:val="22"/>
                <w:szCs w:val="22"/>
              </w:rPr>
            </w:pPr>
          </w:p>
          <w:p w14:paraId="61F0CA7E" w14:textId="77777777" w:rsidR="006E64CE" w:rsidRDefault="006E64CE" w:rsidP="000D1CD3">
            <w:pPr>
              <w:spacing w:line="276" w:lineRule="auto"/>
              <w:rPr>
                <w:color w:val="000000"/>
              </w:rPr>
            </w:pPr>
            <w:r>
              <w:rPr>
                <w:b/>
                <w:color w:val="000000"/>
              </w:rPr>
              <w:t>Opis programa</w:t>
            </w:r>
            <w:r>
              <w:rPr>
                <w:color w:val="000000"/>
              </w:rPr>
              <w:t xml:space="preserve">: </w:t>
            </w:r>
          </w:p>
          <w:p w14:paraId="6D953B48" w14:textId="77777777" w:rsidR="006E64CE" w:rsidRDefault="006E64CE" w:rsidP="000D1CD3">
            <w:pPr>
              <w:spacing w:line="276" w:lineRule="auto"/>
              <w:rPr>
                <w:color w:val="000000"/>
              </w:rPr>
            </w:pPr>
            <w:r>
              <w:rPr>
                <w:color w:val="000000"/>
              </w:rPr>
              <w:t>Predviđena su sredstva za materijalne troškove i usluge Odsjeka za imovinsko pravne poslove.</w:t>
            </w:r>
          </w:p>
        </w:tc>
      </w:tr>
      <w:tr w:rsidR="006E64CE" w14:paraId="775E687A" w14:textId="77777777" w:rsidTr="000D1CD3">
        <w:trPr>
          <w:trHeight w:val="576"/>
          <w:jc w:val="center"/>
        </w:trPr>
        <w:tc>
          <w:tcPr>
            <w:tcW w:w="10082" w:type="dxa"/>
            <w:tcBorders>
              <w:top w:val="single" w:sz="4" w:space="0" w:color="auto"/>
              <w:left w:val="single" w:sz="4" w:space="0" w:color="auto"/>
              <w:bottom w:val="single" w:sz="4" w:space="0" w:color="auto"/>
              <w:right w:val="single" w:sz="4" w:space="0" w:color="auto"/>
            </w:tcBorders>
            <w:noWrap/>
          </w:tcPr>
          <w:p w14:paraId="34D482FF" w14:textId="77777777" w:rsidR="006E64CE" w:rsidRDefault="006E64CE" w:rsidP="000D1CD3">
            <w:pPr>
              <w:spacing w:line="276" w:lineRule="auto"/>
              <w:rPr>
                <w:b/>
                <w:color w:val="000000"/>
              </w:rPr>
            </w:pPr>
          </w:p>
          <w:p w14:paraId="57B247B4" w14:textId="77777777" w:rsidR="006E64CE" w:rsidRDefault="006E64CE" w:rsidP="000D1CD3">
            <w:pPr>
              <w:spacing w:line="276" w:lineRule="auto"/>
              <w:rPr>
                <w:color w:val="000000"/>
              </w:rPr>
            </w:pPr>
            <w:r>
              <w:rPr>
                <w:b/>
                <w:color w:val="000000"/>
              </w:rPr>
              <w:t>Zakonske i druge pravne osnove programa</w:t>
            </w:r>
            <w:r>
              <w:rPr>
                <w:color w:val="000000"/>
              </w:rPr>
              <w:t>:</w:t>
            </w:r>
          </w:p>
          <w:p w14:paraId="6D75A0C6" w14:textId="77777777" w:rsidR="006E64CE" w:rsidRDefault="006E64CE" w:rsidP="000D1CD3">
            <w:pPr>
              <w:pStyle w:val="Odlomakpopisa"/>
              <w:numPr>
                <w:ilvl w:val="0"/>
                <w:numId w:val="60"/>
              </w:numPr>
              <w:autoSpaceDE w:val="0"/>
              <w:autoSpaceDN w:val="0"/>
              <w:adjustRightInd w:val="0"/>
              <w:spacing w:line="276" w:lineRule="auto"/>
              <w:ind w:left="184" w:hanging="142"/>
              <w:rPr>
                <w:i/>
                <w:color w:val="000000"/>
              </w:rPr>
            </w:pPr>
            <w:r>
              <w:rPr>
                <w:i/>
                <w:color w:val="000000"/>
              </w:rPr>
              <w:t>Sporazum o povjeravanju poslova ureda državne uprave županijama,</w:t>
            </w:r>
          </w:p>
          <w:p w14:paraId="54A5CAB5" w14:textId="77777777" w:rsidR="006E64CE" w:rsidRDefault="006E64CE" w:rsidP="000D1CD3">
            <w:pPr>
              <w:pStyle w:val="Odlomakpopisa"/>
              <w:numPr>
                <w:ilvl w:val="0"/>
                <w:numId w:val="60"/>
              </w:numPr>
              <w:autoSpaceDE w:val="0"/>
              <w:autoSpaceDN w:val="0"/>
              <w:adjustRightInd w:val="0"/>
              <w:spacing w:line="276" w:lineRule="auto"/>
              <w:ind w:left="184" w:hanging="142"/>
              <w:rPr>
                <w:color w:val="000000"/>
              </w:rPr>
            </w:pPr>
            <w:r>
              <w:rPr>
                <w:i/>
                <w:color w:val="000000"/>
              </w:rPr>
              <w:t>Zakon o izvlaštenju i određivanju naknade</w:t>
            </w:r>
          </w:p>
        </w:tc>
      </w:tr>
      <w:tr w:rsidR="006E64CE" w14:paraId="19BCC537" w14:textId="77777777" w:rsidTr="000D1CD3">
        <w:trPr>
          <w:trHeight w:val="584"/>
          <w:jc w:val="center"/>
        </w:trPr>
        <w:tc>
          <w:tcPr>
            <w:tcW w:w="10082" w:type="dxa"/>
            <w:tcBorders>
              <w:top w:val="single" w:sz="4" w:space="0" w:color="auto"/>
              <w:left w:val="single" w:sz="4" w:space="0" w:color="auto"/>
              <w:bottom w:val="single" w:sz="4" w:space="0" w:color="auto"/>
              <w:right w:val="single" w:sz="4" w:space="0" w:color="000000"/>
            </w:tcBorders>
          </w:tcPr>
          <w:p w14:paraId="7BDB11A5" w14:textId="77777777" w:rsidR="006E64CE" w:rsidRDefault="006E64CE" w:rsidP="000D1CD3">
            <w:pPr>
              <w:spacing w:line="276" w:lineRule="auto"/>
              <w:rPr>
                <w:b/>
                <w:bCs/>
              </w:rPr>
            </w:pPr>
          </w:p>
          <w:p w14:paraId="1E40D490" w14:textId="77777777" w:rsidR="006E64CE" w:rsidRDefault="006E64CE" w:rsidP="000D1CD3">
            <w:pPr>
              <w:spacing w:line="276" w:lineRule="auto"/>
              <w:rPr>
                <w:b/>
                <w:bCs/>
              </w:rPr>
            </w:pPr>
            <w:r>
              <w:rPr>
                <w:b/>
                <w:bCs/>
              </w:rPr>
              <w:t xml:space="preserve">PROCJENA I ISHODIŠTE POTREBNIH SREDSTAVA: </w:t>
            </w:r>
          </w:p>
          <w:p w14:paraId="38276843" w14:textId="77777777" w:rsidR="006E64CE" w:rsidRDefault="006E64CE" w:rsidP="000D1CD3">
            <w:pPr>
              <w:spacing w:line="276" w:lineRule="auto"/>
              <w:rPr>
                <w:rFonts w:eastAsiaTheme="minorHAnsi"/>
                <w:lang w:eastAsia="en-US"/>
              </w:rPr>
            </w:pPr>
            <w:r>
              <w:rPr>
                <w:rFonts w:eastAsiaTheme="minorHAnsi"/>
              </w:rPr>
              <w:t>Unutar programa planiraju se slijedeće aktivnosti/projekti:</w:t>
            </w:r>
          </w:p>
          <w:p w14:paraId="5AD7A4E9" w14:textId="77777777" w:rsidR="006E64CE" w:rsidRDefault="006E64CE" w:rsidP="000D1CD3">
            <w:pPr>
              <w:spacing w:line="276" w:lineRule="auto"/>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376"/>
              <w:gridCol w:w="1307"/>
              <w:gridCol w:w="1276"/>
              <w:gridCol w:w="1436"/>
              <w:gridCol w:w="1436"/>
            </w:tblGrid>
            <w:tr w:rsidR="006E64CE" w14:paraId="33F35C6E" w14:textId="77777777" w:rsidTr="000D1CD3">
              <w:trPr>
                <w:trHeight w:val="542"/>
                <w:jc w:val="center"/>
              </w:trPr>
              <w:tc>
                <w:tcPr>
                  <w:tcW w:w="569" w:type="dxa"/>
                  <w:tcBorders>
                    <w:top w:val="single" w:sz="4" w:space="0" w:color="auto"/>
                    <w:left w:val="single" w:sz="4" w:space="0" w:color="auto"/>
                    <w:bottom w:val="single" w:sz="4" w:space="0" w:color="auto"/>
                    <w:right w:val="single" w:sz="4" w:space="0" w:color="auto"/>
                  </w:tcBorders>
                  <w:shd w:val="clear" w:color="auto" w:fill="D9D9D9"/>
                  <w:hideMark/>
                </w:tcPr>
                <w:p w14:paraId="1DDE5EEE"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lang w:eastAsia="en-US"/>
                    </w:rPr>
                  </w:pPr>
                  <w:proofErr w:type="spellStart"/>
                  <w:r>
                    <w:rPr>
                      <w:rFonts w:asciiTheme="minorHAnsi" w:eastAsia="SimSun" w:hAnsiTheme="minorHAnsi" w:cstheme="minorHAnsi"/>
                      <w:b/>
                      <w:kern w:val="3"/>
                      <w:sz w:val="20"/>
                      <w:szCs w:val="20"/>
                    </w:rPr>
                    <w:t>R.b</w:t>
                  </w:r>
                  <w:proofErr w:type="spellEnd"/>
                  <w:r>
                    <w:rPr>
                      <w:rFonts w:asciiTheme="minorHAnsi" w:eastAsia="SimSun" w:hAnsiTheme="minorHAnsi" w:cstheme="minorHAnsi"/>
                      <w:b/>
                      <w:kern w:val="3"/>
                      <w:sz w:val="20"/>
                      <w:szCs w:val="20"/>
                    </w:rPr>
                    <w:t>.</w:t>
                  </w:r>
                </w:p>
              </w:tc>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76EC9398"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Naziv aktivnosti/projekta</w:t>
                  </w:r>
                </w:p>
              </w:tc>
              <w:tc>
                <w:tcPr>
                  <w:tcW w:w="1307" w:type="dxa"/>
                  <w:tcBorders>
                    <w:top w:val="single" w:sz="4" w:space="0" w:color="auto"/>
                    <w:left w:val="single" w:sz="4" w:space="0" w:color="auto"/>
                    <w:bottom w:val="single" w:sz="4" w:space="0" w:color="auto"/>
                    <w:right w:val="single" w:sz="4" w:space="0" w:color="auto"/>
                  </w:tcBorders>
                  <w:shd w:val="clear" w:color="auto" w:fill="D9D9D9"/>
                  <w:hideMark/>
                </w:tcPr>
                <w:p w14:paraId="6CE724D4"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Plan 2023.</w:t>
                  </w:r>
                </w:p>
                <w:p w14:paraId="7A7CC788"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EUR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FFFA99D"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14:paraId="2E1AB398"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tcPr>
                <w:p w14:paraId="5168939A"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I</w:t>
                  </w:r>
                  <w:r w:rsidRPr="008776CC">
                    <w:rPr>
                      <w:rFonts w:asciiTheme="minorHAnsi" w:hAnsiTheme="minorHAnsi" w:cstheme="minorHAnsi"/>
                      <w:b/>
                      <w:bCs/>
                      <w:sz w:val="20"/>
                      <w:szCs w:val="20"/>
                    </w:rPr>
                    <w:t>.</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r>
            <w:tr w:rsidR="006E64CE" w14:paraId="31CF0F0D" w14:textId="77777777" w:rsidTr="000D1CD3">
              <w:trPr>
                <w:jc w:val="center"/>
              </w:trPr>
              <w:tc>
                <w:tcPr>
                  <w:tcW w:w="569" w:type="dxa"/>
                  <w:tcBorders>
                    <w:top w:val="single" w:sz="4" w:space="0" w:color="auto"/>
                    <w:left w:val="single" w:sz="4" w:space="0" w:color="auto"/>
                    <w:bottom w:val="single" w:sz="4" w:space="0" w:color="auto"/>
                    <w:right w:val="single" w:sz="4" w:space="0" w:color="auto"/>
                  </w:tcBorders>
                  <w:hideMark/>
                </w:tcPr>
                <w:p w14:paraId="1A2DA781"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2376" w:type="dxa"/>
                  <w:tcBorders>
                    <w:top w:val="single" w:sz="4" w:space="0" w:color="auto"/>
                    <w:left w:val="single" w:sz="4" w:space="0" w:color="auto"/>
                    <w:bottom w:val="single" w:sz="4" w:space="0" w:color="auto"/>
                    <w:right w:val="single" w:sz="4" w:space="0" w:color="auto"/>
                  </w:tcBorders>
                  <w:hideMark/>
                </w:tcPr>
                <w:p w14:paraId="647FB489"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hAnsiTheme="minorHAnsi" w:cstheme="minorHAnsi"/>
                      <w:color w:val="000000"/>
                      <w:kern w:val="3"/>
                      <w:sz w:val="20"/>
                      <w:szCs w:val="20"/>
                    </w:rPr>
                    <w:t>Tekući izdaci</w:t>
                  </w:r>
                </w:p>
              </w:tc>
              <w:tc>
                <w:tcPr>
                  <w:tcW w:w="1307" w:type="dxa"/>
                  <w:tcBorders>
                    <w:top w:val="single" w:sz="4" w:space="0" w:color="auto"/>
                    <w:left w:val="single" w:sz="4" w:space="0" w:color="auto"/>
                    <w:bottom w:val="single" w:sz="4" w:space="0" w:color="auto"/>
                    <w:right w:val="single" w:sz="4" w:space="0" w:color="auto"/>
                  </w:tcBorders>
                  <w:hideMark/>
                </w:tcPr>
                <w:p w14:paraId="123DE036"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9.955,00</w:t>
                  </w:r>
                </w:p>
              </w:tc>
              <w:tc>
                <w:tcPr>
                  <w:tcW w:w="1276" w:type="dxa"/>
                  <w:tcBorders>
                    <w:top w:val="single" w:sz="4" w:space="0" w:color="auto"/>
                    <w:left w:val="single" w:sz="4" w:space="0" w:color="auto"/>
                    <w:bottom w:val="single" w:sz="4" w:space="0" w:color="auto"/>
                    <w:right w:val="single" w:sz="4" w:space="0" w:color="auto"/>
                  </w:tcBorders>
                </w:tcPr>
                <w:p w14:paraId="6ACF356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9.955,00</w:t>
                  </w:r>
                </w:p>
              </w:tc>
              <w:tc>
                <w:tcPr>
                  <w:tcW w:w="1436" w:type="dxa"/>
                  <w:tcBorders>
                    <w:top w:val="single" w:sz="4" w:space="0" w:color="auto"/>
                    <w:left w:val="single" w:sz="4" w:space="0" w:color="auto"/>
                    <w:bottom w:val="single" w:sz="4" w:space="0" w:color="auto"/>
                    <w:right w:val="single" w:sz="4" w:space="0" w:color="auto"/>
                  </w:tcBorders>
                </w:tcPr>
                <w:p w14:paraId="2A41B78C"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436" w:type="dxa"/>
                  <w:tcBorders>
                    <w:top w:val="single" w:sz="4" w:space="0" w:color="auto"/>
                    <w:left w:val="single" w:sz="4" w:space="0" w:color="auto"/>
                    <w:bottom w:val="single" w:sz="4" w:space="0" w:color="auto"/>
                    <w:right w:val="single" w:sz="4" w:space="0" w:color="auto"/>
                  </w:tcBorders>
                </w:tcPr>
                <w:p w14:paraId="362B2FA1"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9.955,00</w:t>
                  </w:r>
                </w:p>
              </w:tc>
            </w:tr>
            <w:tr w:rsidR="006E64CE" w14:paraId="3171BA87" w14:textId="77777777" w:rsidTr="000D1CD3">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cPr>
                <w:p w14:paraId="6F813E36"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4C3C8B50"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307" w:type="dxa"/>
                  <w:tcBorders>
                    <w:top w:val="single" w:sz="4" w:space="0" w:color="auto"/>
                    <w:left w:val="single" w:sz="4" w:space="0" w:color="auto"/>
                    <w:bottom w:val="single" w:sz="4" w:space="0" w:color="auto"/>
                    <w:right w:val="single" w:sz="4" w:space="0" w:color="auto"/>
                  </w:tcBorders>
                  <w:shd w:val="clear" w:color="auto" w:fill="D9D9D9"/>
                  <w:hideMark/>
                </w:tcPr>
                <w:p w14:paraId="49B952E7"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9.955,00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5AE55C3"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9.955,00</w:t>
                  </w:r>
                </w:p>
              </w:tc>
              <w:tc>
                <w:tcPr>
                  <w:tcW w:w="1436" w:type="dxa"/>
                  <w:tcBorders>
                    <w:top w:val="single" w:sz="4" w:space="0" w:color="auto"/>
                    <w:left w:val="single" w:sz="4" w:space="0" w:color="auto"/>
                    <w:bottom w:val="single" w:sz="4" w:space="0" w:color="auto"/>
                    <w:right w:val="single" w:sz="4" w:space="0" w:color="auto"/>
                  </w:tcBorders>
                  <w:shd w:val="clear" w:color="auto" w:fill="D9D9D9"/>
                </w:tcPr>
                <w:p w14:paraId="6C1CFE9E"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0,00</w:t>
                  </w:r>
                </w:p>
              </w:tc>
              <w:tc>
                <w:tcPr>
                  <w:tcW w:w="1436" w:type="dxa"/>
                  <w:tcBorders>
                    <w:top w:val="single" w:sz="4" w:space="0" w:color="auto"/>
                    <w:left w:val="single" w:sz="4" w:space="0" w:color="auto"/>
                    <w:bottom w:val="single" w:sz="4" w:space="0" w:color="auto"/>
                    <w:right w:val="single" w:sz="4" w:space="0" w:color="auto"/>
                  </w:tcBorders>
                  <w:shd w:val="clear" w:color="auto" w:fill="D9D9D9"/>
                </w:tcPr>
                <w:p w14:paraId="2F60D901" w14:textId="77777777" w:rsidR="006E64CE" w:rsidRDefault="006E64CE" w:rsidP="000D1CD3">
                  <w:pPr>
                    <w:suppressAutoHyphens/>
                    <w:spacing w:line="276" w:lineRule="auto"/>
                    <w:jc w:val="right"/>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9.955,00</w:t>
                  </w:r>
                </w:p>
              </w:tc>
            </w:tr>
          </w:tbl>
          <w:p w14:paraId="730DAB9A" w14:textId="77777777" w:rsidR="006E64CE" w:rsidRDefault="006E64CE" w:rsidP="000D1CD3">
            <w:pPr>
              <w:spacing w:line="276" w:lineRule="auto"/>
              <w:rPr>
                <w:b/>
                <w:color w:val="000000"/>
                <w:sz w:val="22"/>
                <w:szCs w:val="22"/>
              </w:rPr>
            </w:pPr>
          </w:p>
          <w:p w14:paraId="6E7D15A0" w14:textId="77777777" w:rsidR="006E64CE" w:rsidRDefault="006E64CE" w:rsidP="000D1CD3">
            <w:pPr>
              <w:spacing w:line="276" w:lineRule="auto"/>
              <w:rPr>
                <w:color w:val="000000"/>
              </w:rPr>
            </w:pPr>
            <w:r>
              <w:rPr>
                <w:color w:val="000000"/>
              </w:rPr>
              <w:t>Predviđena su sredstva za materijalne troškove i usluge Odsjeka za imovinsko pravne poslove kao što su rashodi poslovanja, materijalni rashodi, rashodi za materijal i energiju te uredski materijal.</w:t>
            </w:r>
          </w:p>
          <w:p w14:paraId="4FB37D81" w14:textId="77777777" w:rsidR="006E64CE" w:rsidRDefault="006E64CE" w:rsidP="000D1CD3">
            <w:pPr>
              <w:tabs>
                <w:tab w:val="left" w:pos="1041"/>
                <w:tab w:val="left" w:pos="1906"/>
                <w:tab w:val="left" w:pos="7253"/>
                <w:tab w:val="left" w:pos="10955"/>
              </w:tabs>
              <w:spacing w:before="153"/>
              <w:jc w:val="both"/>
            </w:pPr>
            <w:r>
              <w:t>Unutar ove aktivnosti nema promjena u odnosu na postojeće I. izmjene i dopune Proračuna.</w:t>
            </w:r>
          </w:p>
          <w:p w14:paraId="33E2AABC" w14:textId="77777777" w:rsidR="006E64CE" w:rsidRDefault="006E64CE" w:rsidP="000D1CD3">
            <w:pPr>
              <w:spacing w:line="276" w:lineRule="auto"/>
              <w:rPr>
                <w:color w:val="000000"/>
              </w:rPr>
            </w:pPr>
          </w:p>
        </w:tc>
      </w:tr>
      <w:tr w:rsidR="006E64CE" w14:paraId="735EB89F" w14:textId="77777777" w:rsidTr="000D1CD3">
        <w:trPr>
          <w:trHeight w:val="584"/>
          <w:jc w:val="center"/>
        </w:trPr>
        <w:tc>
          <w:tcPr>
            <w:tcW w:w="10082" w:type="dxa"/>
            <w:tcBorders>
              <w:top w:val="single" w:sz="4" w:space="0" w:color="auto"/>
              <w:left w:val="single" w:sz="4" w:space="0" w:color="auto"/>
              <w:bottom w:val="single" w:sz="4" w:space="0" w:color="auto"/>
              <w:right w:val="single" w:sz="4" w:space="0" w:color="000000"/>
            </w:tcBorders>
          </w:tcPr>
          <w:p w14:paraId="79E69D6D" w14:textId="77777777" w:rsidR="006E64CE" w:rsidRDefault="006E64CE" w:rsidP="000D1CD3">
            <w:pPr>
              <w:spacing w:line="276" w:lineRule="auto"/>
              <w:rPr>
                <w:b/>
                <w:color w:val="000000"/>
              </w:rPr>
            </w:pPr>
          </w:p>
          <w:p w14:paraId="1F32659F" w14:textId="77777777" w:rsidR="006E64CE" w:rsidRDefault="006E64CE" w:rsidP="000D1CD3">
            <w:pPr>
              <w:spacing w:line="276" w:lineRule="auto"/>
              <w:rPr>
                <w:b/>
                <w:color w:val="000000"/>
              </w:rPr>
            </w:pPr>
            <w:r>
              <w:rPr>
                <w:b/>
                <w:color w:val="000000"/>
              </w:rPr>
              <w:t>Ciljevi provedbe programa u razdoblju 2023.-2025.</w:t>
            </w:r>
          </w:p>
          <w:p w14:paraId="6B714486" w14:textId="77777777" w:rsidR="006E64CE" w:rsidRDefault="006E64CE" w:rsidP="000D1CD3">
            <w:pPr>
              <w:spacing w:line="276" w:lineRule="auto"/>
              <w:rPr>
                <w:b/>
                <w:bCs/>
              </w:rPr>
            </w:pPr>
            <w:r>
              <w:rPr>
                <w:color w:val="000000"/>
              </w:rPr>
              <w:t>Uredno obavljanje povjerenih  poslova državne uprave iz područja izvlaštenja nekretnina te određivanje naknade za izvlaštene nekretnine.</w:t>
            </w:r>
          </w:p>
        </w:tc>
      </w:tr>
    </w:tbl>
    <w:p w14:paraId="13DD93FD" w14:textId="77777777" w:rsidR="006E64CE" w:rsidRDefault="006E64CE" w:rsidP="006E64CE">
      <w:pPr>
        <w:rPr>
          <w:color w:val="000000"/>
          <w:sz w:val="20"/>
          <w:szCs w:val="20"/>
        </w:rPr>
      </w:pPr>
    </w:p>
    <w:p w14:paraId="36831DDD" w14:textId="77777777" w:rsidR="006E64CE" w:rsidRDefault="006E64CE" w:rsidP="006E64CE">
      <w:pPr>
        <w:rPr>
          <w:color w:val="000000"/>
          <w:sz w:val="20"/>
          <w:szCs w:val="20"/>
        </w:rPr>
      </w:pPr>
    </w:p>
    <w:p w14:paraId="5F1D6FAA" w14:textId="77777777" w:rsidR="006E64CE" w:rsidRDefault="006E64CE" w:rsidP="006E64CE">
      <w:pPr>
        <w:spacing w:line="276" w:lineRule="auto"/>
        <w:ind w:left="720"/>
        <w:contextualSpacing/>
        <w:rPr>
          <w:rFonts w:eastAsiaTheme="minorHAnsi"/>
          <w:b/>
          <w:sz w:val="28"/>
          <w:szCs w:val="28"/>
          <w:lang w:eastAsia="en-US"/>
        </w:rPr>
      </w:pPr>
      <w:r>
        <w:rPr>
          <w:rFonts w:eastAsiaTheme="minorHAnsi"/>
          <w:b/>
          <w:sz w:val="28"/>
          <w:szCs w:val="28"/>
        </w:rPr>
        <w:t>Odsjek za osobna stanja građana</w:t>
      </w:r>
    </w:p>
    <w:p w14:paraId="0751B86F" w14:textId="77777777" w:rsidR="006E64CE" w:rsidRDefault="006E64CE" w:rsidP="006E64CE">
      <w:pPr>
        <w:rPr>
          <w:color w:val="000000"/>
          <w:sz w:val="20"/>
          <w:szCs w:val="20"/>
        </w:rPr>
      </w:pPr>
    </w:p>
    <w:tbl>
      <w:tblPr>
        <w:tblW w:w="10178" w:type="dxa"/>
        <w:jc w:val="center"/>
        <w:tblLook w:val="04A0" w:firstRow="1" w:lastRow="0" w:firstColumn="1" w:lastColumn="0" w:noHBand="0" w:noVBand="1"/>
      </w:tblPr>
      <w:tblGrid>
        <w:gridCol w:w="10178"/>
      </w:tblGrid>
      <w:tr w:rsidR="006E64CE" w14:paraId="2B8CC1FB" w14:textId="77777777" w:rsidTr="000D1CD3">
        <w:trPr>
          <w:trHeight w:val="386"/>
          <w:jc w:val="center"/>
        </w:trPr>
        <w:tc>
          <w:tcPr>
            <w:tcW w:w="1017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51D2E79" w14:textId="77777777" w:rsidR="006E64CE" w:rsidRDefault="006E64CE" w:rsidP="000D1CD3">
            <w:pPr>
              <w:spacing w:line="276" w:lineRule="auto"/>
              <w:rPr>
                <w:b/>
                <w:bCs/>
                <w:i/>
                <w:iCs/>
              </w:rPr>
            </w:pPr>
            <w:r>
              <w:rPr>
                <w:b/>
                <w:bCs/>
                <w:i/>
                <w:iCs/>
              </w:rPr>
              <w:t>PROGRAM:1001Tekući izdaci</w:t>
            </w:r>
          </w:p>
        </w:tc>
      </w:tr>
      <w:tr w:rsidR="006E64CE" w14:paraId="7E5BC061" w14:textId="77777777" w:rsidTr="000D1CD3">
        <w:trPr>
          <w:trHeight w:val="576"/>
          <w:jc w:val="center"/>
        </w:trPr>
        <w:tc>
          <w:tcPr>
            <w:tcW w:w="10178" w:type="dxa"/>
            <w:tcBorders>
              <w:top w:val="single" w:sz="4" w:space="0" w:color="auto"/>
              <w:left w:val="single" w:sz="4" w:space="0" w:color="auto"/>
              <w:bottom w:val="single" w:sz="4" w:space="0" w:color="auto"/>
              <w:right w:val="single" w:sz="4" w:space="0" w:color="auto"/>
            </w:tcBorders>
            <w:noWrap/>
          </w:tcPr>
          <w:p w14:paraId="51FA94D9" w14:textId="77777777" w:rsidR="006E64CE" w:rsidRDefault="006E64CE" w:rsidP="000D1CD3">
            <w:pPr>
              <w:spacing w:line="276" w:lineRule="auto"/>
              <w:rPr>
                <w:b/>
                <w:color w:val="000000"/>
                <w:sz w:val="22"/>
                <w:szCs w:val="22"/>
              </w:rPr>
            </w:pPr>
          </w:p>
          <w:p w14:paraId="152D1A6F" w14:textId="77777777" w:rsidR="006E64CE" w:rsidRDefault="006E64CE" w:rsidP="000D1CD3">
            <w:pPr>
              <w:spacing w:line="276" w:lineRule="auto"/>
              <w:rPr>
                <w:color w:val="000000"/>
              </w:rPr>
            </w:pPr>
            <w:r>
              <w:rPr>
                <w:b/>
                <w:color w:val="000000"/>
              </w:rPr>
              <w:t>Opis programa</w:t>
            </w:r>
            <w:r>
              <w:rPr>
                <w:color w:val="000000"/>
              </w:rPr>
              <w:t xml:space="preserve">: Predviđena sredstva služe za normalno obavljanje poslova Odsjeka za osobna stanja građana. </w:t>
            </w:r>
          </w:p>
        </w:tc>
      </w:tr>
      <w:tr w:rsidR="006E64CE" w14:paraId="06F637BF" w14:textId="77777777" w:rsidTr="000D1CD3">
        <w:trPr>
          <w:trHeight w:val="576"/>
          <w:jc w:val="center"/>
        </w:trPr>
        <w:tc>
          <w:tcPr>
            <w:tcW w:w="10178" w:type="dxa"/>
            <w:tcBorders>
              <w:top w:val="single" w:sz="4" w:space="0" w:color="auto"/>
              <w:left w:val="single" w:sz="4" w:space="0" w:color="auto"/>
              <w:bottom w:val="single" w:sz="4" w:space="0" w:color="auto"/>
              <w:right w:val="single" w:sz="4" w:space="0" w:color="auto"/>
            </w:tcBorders>
            <w:noWrap/>
          </w:tcPr>
          <w:p w14:paraId="20F041F3" w14:textId="77777777" w:rsidR="006E64CE" w:rsidRDefault="006E64CE" w:rsidP="000D1CD3">
            <w:pPr>
              <w:spacing w:line="276" w:lineRule="auto"/>
              <w:rPr>
                <w:b/>
                <w:color w:val="000000"/>
              </w:rPr>
            </w:pPr>
          </w:p>
          <w:p w14:paraId="3C1ED2BB" w14:textId="77777777" w:rsidR="006E64CE" w:rsidRDefault="006E64CE" w:rsidP="000D1CD3">
            <w:pPr>
              <w:spacing w:line="276" w:lineRule="auto"/>
              <w:rPr>
                <w:color w:val="000000"/>
              </w:rPr>
            </w:pPr>
            <w:r>
              <w:rPr>
                <w:b/>
                <w:color w:val="000000"/>
              </w:rPr>
              <w:lastRenderedPageBreak/>
              <w:t>Zakonske i druge pravne osnove programa</w:t>
            </w:r>
            <w:r>
              <w:rPr>
                <w:color w:val="000000"/>
              </w:rPr>
              <w:t>:</w:t>
            </w:r>
          </w:p>
          <w:p w14:paraId="05872668" w14:textId="77777777" w:rsidR="006E64CE" w:rsidRDefault="006E64CE" w:rsidP="000D1CD3">
            <w:pPr>
              <w:pStyle w:val="Odlomakpopisa"/>
              <w:numPr>
                <w:ilvl w:val="0"/>
                <w:numId w:val="61"/>
              </w:numPr>
              <w:autoSpaceDE w:val="0"/>
              <w:autoSpaceDN w:val="0"/>
              <w:adjustRightInd w:val="0"/>
              <w:spacing w:line="276" w:lineRule="auto"/>
              <w:ind w:left="232" w:hanging="142"/>
              <w:jc w:val="both"/>
              <w:rPr>
                <w:i/>
                <w:color w:val="000000"/>
              </w:rPr>
            </w:pPr>
            <w:r>
              <w:rPr>
                <w:i/>
                <w:color w:val="000000"/>
              </w:rPr>
              <w:t xml:space="preserve">Sporazum o povjeravanju poslova ureda državne uprave županijama, </w:t>
            </w:r>
          </w:p>
          <w:p w14:paraId="2CD9086C" w14:textId="77777777" w:rsidR="006E64CE" w:rsidRDefault="006E64CE" w:rsidP="000D1CD3">
            <w:pPr>
              <w:pStyle w:val="Odlomakpopisa"/>
              <w:numPr>
                <w:ilvl w:val="0"/>
                <w:numId w:val="61"/>
              </w:numPr>
              <w:autoSpaceDE w:val="0"/>
              <w:autoSpaceDN w:val="0"/>
              <w:adjustRightInd w:val="0"/>
              <w:spacing w:line="276" w:lineRule="auto"/>
              <w:ind w:left="232" w:hanging="142"/>
              <w:jc w:val="both"/>
              <w:rPr>
                <w:i/>
                <w:color w:val="000000"/>
              </w:rPr>
            </w:pPr>
            <w:r>
              <w:rPr>
                <w:i/>
                <w:color w:val="000000"/>
              </w:rPr>
              <w:t xml:space="preserve">Odluka o visini i načinu raspodjele sredstava te materijalnih prava matičara, </w:t>
            </w:r>
          </w:p>
          <w:p w14:paraId="1D24EA42" w14:textId="77777777" w:rsidR="006E64CE" w:rsidRDefault="006E64CE" w:rsidP="000D1CD3">
            <w:pPr>
              <w:pStyle w:val="Odlomakpopisa"/>
              <w:numPr>
                <w:ilvl w:val="0"/>
                <w:numId w:val="61"/>
              </w:numPr>
              <w:autoSpaceDE w:val="0"/>
              <w:autoSpaceDN w:val="0"/>
              <w:adjustRightInd w:val="0"/>
              <w:spacing w:line="276" w:lineRule="auto"/>
              <w:ind w:left="232" w:hanging="142"/>
              <w:jc w:val="both"/>
              <w:rPr>
                <w:i/>
                <w:color w:val="000000"/>
              </w:rPr>
            </w:pPr>
            <w:r>
              <w:rPr>
                <w:i/>
                <w:color w:val="000000"/>
              </w:rPr>
              <w:t xml:space="preserve">Zakon o državnim maticama, </w:t>
            </w:r>
          </w:p>
          <w:p w14:paraId="2C3BA358" w14:textId="77777777" w:rsidR="006E64CE" w:rsidRDefault="006E64CE" w:rsidP="000D1CD3">
            <w:pPr>
              <w:pStyle w:val="Odlomakpopisa"/>
              <w:numPr>
                <w:ilvl w:val="0"/>
                <w:numId w:val="61"/>
              </w:numPr>
              <w:autoSpaceDE w:val="0"/>
              <w:autoSpaceDN w:val="0"/>
              <w:adjustRightInd w:val="0"/>
              <w:spacing w:line="276" w:lineRule="auto"/>
              <w:ind w:left="232" w:hanging="142"/>
              <w:jc w:val="both"/>
              <w:rPr>
                <w:color w:val="000000"/>
              </w:rPr>
            </w:pPr>
            <w:r>
              <w:rPr>
                <w:i/>
                <w:color w:val="000000"/>
              </w:rPr>
              <w:t>Zakon o registru birača.</w:t>
            </w:r>
          </w:p>
        </w:tc>
      </w:tr>
      <w:tr w:rsidR="006E64CE" w14:paraId="539A0AB6" w14:textId="77777777" w:rsidTr="000D1CD3">
        <w:trPr>
          <w:trHeight w:val="584"/>
          <w:jc w:val="center"/>
        </w:trPr>
        <w:tc>
          <w:tcPr>
            <w:tcW w:w="10178" w:type="dxa"/>
            <w:tcBorders>
              <w:top w:val="single" w:sz="4" w:space="0" w:color="auto"/>
              <w:left w:val="single" w:sz="4" w:space="0" w:color="auto"/>
              <w:bottom w:val="single" w:sz="4" w:space="0" w:color="auto"/>
              <w:right w:val="single" w:sz="4" w:space="0" w:color="000000"/>
            </w:tcBorders>
          </w:tcPr>
          <w:p w14:paraId="2EC54685" w14:textId="77777777" w:rsidR="006E64CE" w:rsidRDefault="006E64CE" w:rsidP="000D1CD3">
            <w:pPr>
              <w:spacing w:line="276" w:lineRule="auto"/>
              <w:rPr>
                <w:b/>
                <w:bCs/>
              </w:rPr>
            </w:pPr>
          </w:p>
          <w:p w14:paraId="612F35A1" w14:textId="77777777" w:rsidR="006E64CE" w:rsidRDefault="006E64CE" w:rsidP="000D1CD3">
            <w:pPr>
              <w:spacing w:line="276" w:lineRule="auto"/>
              <w:rPr>
                <w:b/>
                <w:bCs/>
              </w:rPr>
            </w:pPr>
            <w:r>
              <w:rPr>
                <w:b/>
                <w:bCs/>
              </w:rPr>
              <w:t xml:space="preserve">PROCJENA I ISHODIŠTE POTREBNIH SREDSTAVA: </w:t>
            </w:r>
          </w:p>
          <w:p w14:paraId="6B294F1B" w14:textId="77777777" w:rsidR="006E64CE" w:rsidRDefault="006E64CE" w:rsidP="000D1CD3">
            <w:pPr>
              <w:spacing w:line="276" w:lineRule="auto"/>
              <w:rPr>
                <w:rFonts w:eastAsiaTheme="minorHAnsi"/>
                <w:lang w:eastAsia="en-US"/>
              </w:rPr>
            </w:pPr>
            <w:r>
              <w:rPr>
                <w:rFonts w:eastAsiaTheme="minorHAnsi"/>
              </w:rPr>
              <w:t>Unutar programa planiraju se slijedeće aktivnosti/projekti:</w:t>
            </w:r>
          </w:p>
          <w:p w14:paraId="2ACCB50C" w14:textId="77777777" w:rsidR="006E64CE" w:rsidRDefault="006E64CE" w:rsidP="000D1CD3">
            <w:pPr>
              <w:spacing w:line="276" w:lineRule="auto"/>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315"/>
              <w:gridCol w:w="1488"/>
              <w:gridCol w:w="1559"/>
              <w:gridCol w:w="1701"/>
              <w:gridCol w:w="1701"/>
            </w:tblGrid>
            <w:tr w:rsidR="006E64CE" w14:paraId="4CE0641F" w14:textId="77777777" w:rsidTr="000D1CD3">
              <w:trPr>
                <w:trHeight w:val="6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A4A591E"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lang w:eastAsia="en-US"/>
                    </w:rPr>
                  </w:pPr>
                  <w:proofErr w:type="spellStart"/>
                  <w:r>
                    <w:rPr>
                      <w:rFonts w:asciiTheme="minorHAnsi" w:eastAsia="SimSun" w:hAnsiTheme="minorHAnsi" w:cstheme="minorHAnsi"/>
                      <w:b/>
                      <w:kern w:val="3"/>
                      <w:sz w:val="20"/>
                      <w:szCs w:val="20"/>
                    </w:rPr>
                    <w:t>R.b</w:t>
                  </w:r>
                  <w:proofErr w:type="spellEnd"/>
                  <w:r>
                    <w:rPr>
                      <w:rFonts w:asciiTheme="minorHAnsi" w:eastAsia="SimSun" w:hAnsiTheme="minorHAnsi" w:cstheme="minorHAnsi"/>
                      <w:b/>
                      <w:kern w:val="3"/>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1497983" w14:textId="77777777" w:rsidR="006E64CE" w:rsidRDefault="006E64CE" w:rsidP="000D1CD3">
                  <w:pPr>
                    <w:suppressAutoHyphens/>
                    <w:spacing w:line="276" w:lineRule="auto"/>
                    <w:jc w:val="both"/>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Naziv aktivnosti/projekta</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77779"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eastAsia="SimSun" w:hAnsiTheme="minorHAnsi" w:cstheme="minorHAnsi"/>
                      <w:b/>
                      <w:kern w:val="3"/>
                      <w:sz w:val="20"/>
                      <w:szCs w:val="20"/>
                    </w:rPr>
                    <w:t>Plan 2023.</w:t>
                  </w:r>
                </w:p>
                <w:p w14:paraId="313F317A"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proofErr w:type="spellStart"/>
                  <w:r>
                    <w:rPr>
                      <w:rFonts w:asciiTheme="minorHAnsi" w:eastAsia="SimSun" w:hAnsiTheme="minorHAnsi" w:cstheme="minorHAnsi"/>
                      <w:b/>
                      <w:kern w:val="3"/>
                      <w:sz w:val="20"/>
                      <w:szCs w:val="20"/>
                    </w:rPr>
                    <w:t>Eur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059EAF6"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497D0CE"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Pr>
                      <w:rFonts w:asciiTheme="minorHAnsi" w:hAnsiTheme="minorHAnsi" w:cstheme="minorHAnsi"/>
                      <w:b/>
                      <w:bCs/>
                      <w:sz w:val="20"/>
                      <w:szCs w:val="20"/>
                    </w:rPr>
                    <w:t>Povećanje / smanjenje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F326F2F" w14:textId="77777777" w:rsidR="006E64CE" w:rsidRDefault="006E64CE" w:rsidP="000D1CD3">
                  <w:pPr>
                    <w:suppressAutoHyphens/>
                    <w:spacing w:line="276" w:lineRule="auto"/>
                    <w:jc w:val="center"/>
                    <w:textAlignment w:val="baseline"/>
                    <w:rPr>
                      <w:rFonts w:asciiTheme="minorHAnsi" w:eastAsia="SimSun" w:hAnsiTheme="minorHAnsi" w:cstheme="minorHAnsi"/>
                      <w:b/>
                      <w:kern w:val="3"/>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I</w:t>
                  </w:r>
                  <w:r w:rsidRPr="008776CC">
                    <w:rPr>
                      <w:rFonts w:asciiTheme="minorHAnsi" w:hAnsiTheme="minorHAnsi" w:cstheme="minorHAnsi"/>
                      <w:b/>
                      <w:bCs/>
                      <w:sz w:val="20"/>
                      <w:szCs w:val="20"/>
                    </w:rPr>
                    <w:t>.</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r>
            <w:tr w:rsidR="006E64CE" w14:paraId="41CB4263"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6DD174"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920F7"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hAnsiTheme="minorHAnsi" w:cstheme="minorHAnsi"/>
                      <w:color w:val="000000"/>
                      <w:kern w:val="3"/>
                      <w:sz w:val="20"/>
                      <w:szCs w:val="20"/>
                    </w:rPr>
                    <w:t>Tekući izdaci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4264B2"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15.265,00</w:t>
                  </w:r>
                </w:p>
              </w:tc>
              <w:tc>
                <w:tcPr>
                  <w:tcW w:w="1559" w:type="dxa"/>
                  <w:tcBorders>
                    <w:top w:val="single" w:sz="4" w:space="0" w:color="auto"/>
                    <w:left w:val="single" w:sz="4" w:space="0" w:color="auto"/>
                    <w:bottom w:val="single" w:sz="4" w:space="0" w:color="auto"/>
                    <w:right w:val="single" w:sz="4" w:space="0" w:color="auto"/>
                  </w:tcBorders>
                  <w:vAlign w:val="center"/>
                </w:tcPr>
                <w:p w14:paraId="461DC6A6"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15.265,00</w:t>
                  </w:r>
                </w:p>
              </w:tc>
              <w:tc>
                <w:tcPr>
                  <w:tcW w:w="1701" w:type="dxa"/>
                  <w:tcBorders>
                    <w:top w:val="single" w:sz="4" w:space="0" w:color="auto"/>
                    <w:left w:val="single" w:sz="4" w:space="0" w:color="auto"/>
                    <w:bottom w:val="single" w:sz="4" w:space="0" w:color="auto"/>
                    <w:right w:val="single" w:sz="4" w:space="0" w:color="auto"/>
                  </w:tcBorders>
                  <w:vAlign w:val="center"/>
                </w:tcPr>
                <w:p w14:paraId="7F5A9ACE"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3.191,03</w:t>
                  </w:r>
                </w:p>
              </w:tc>
              <w:tc>
                <w:tcPr>
                  <w:tcW w:w="1701" w:type="dxa"/>
                  <w:tcBorders>
                    <w:top w:val="single" w:sz="4" w:space="0" w:color="auto"/>
                    <w:left w:val="single" w:sz="4" w:space="0" w:color="auto"/>
                    <w:bottom w:val="single" w:sz="4" w:space="0" w:color="auto"/>
                    <w:right w:val="single" w:sz="4" w:space="0" w:color="auto"/>
                  </w:tcBorders>
                </w:tcPr>
                <w:p w14:paraId="51F1BC22"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18.456,03</w:t>
                  </w:r>
                </w:p>
              </w:tc>
            </w:tr>
            <w:tr w:rsidR="006E64CE" w14:paraId="54BB3A1E" w14:textId="77777777" w:rsidTr="000D1CD3">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DBEA83B" w14:textId="77777777" w:rsidR="006E64CE" w:rsidRDefault="006E64CE" w:rsidP="000D1CD3">
                  <w:pPr>
                    <w:suppressAutoHyphens/>
                    <w:spacing w:line="276" w:lineRule="auto"/>
                    <w:jc w:val="both"/>
                    <w:textAlignment w:val="baseline"/>
                    <w:rPr>
                      <w:rFonts w:asciiTheme="minorHAnsi" w:eastAsia="SimSun" w:hAnsiTheme="minorHAnsi" w:cstheme="minorHAnsi"/>
                      <w:kern w:val="3"/>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648B83A" w14:textId="77777777" w:rsidR="006E64CE" w:rsidRDefault="006E64CE" w:rsidP="000D1CD3">
                  <w:pPr>
                    <w:suppressAutoHyphens/>
                    <w:spacing w:line="276" w:lineRule="auto"/>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Ukupno program</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D045EA"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15.265,00</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716E85F"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15.265,00</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4DD2722"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3.191,03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332F3AF" w14:textId="77777777" w:rsidR="006E64CE" w:rsidRDefault="006E64CE" w:rsidP="000D1CD3">
                  <w:pPr>
                    <w:suppressAutoHyphens/>
                    <w:spacing w:line="276" w:lineRule="auto"/>
                    <w:jc w:val="center"/>
                    <w:textAlignment w:val="baseline"/>
                    <w:rPr>
                      <w:rFonts w:asciiTheme="minorHAnsi" w:eastAsia="SimSun" w:hAnsiTheme="minorHAnsi" w:cstheme="minorHAnsi"/>
                      <w:kern w:val="3"/>
                      <w:sz w:val="20"/>
                      <w:szCs w:val="20"/>
                    </w:rPr>
                  </w:pPr>
                  <w:r>
                    <w:rPr>
                      <w:rFonts w:asciiTheme="minorHAnsi" w:eastAsia="SimSun" w:hAnsiTheme="minorHAnsi" w:cstheme="minorHAnsi"/>
                      <w:kern w:val="3"/>
                      <w:sz w:val="20"/>
                      <w:szCs w:val="20"/>
                    </w:rPr>
                    <w:t>18.456,03</w:t>
                  </w:r>
                </w:p>
              </w:tc>
            </w:tr>
          </w:tbl>
          <w:p w14:paraId="2DB17DEC" w14:textId="77777777" w:rsidR="006E64CE" w:rsidRDefault="006E64CE" w:rsidP="000D1CD3">
            <w:pPr>
              <w:spacing w:line="276" w:lineRule="auto"/>
              <w:rPr>
                <w:b/>
                <w:color w:val="000000"/>
                <w:sz w:val="22"/>
                <w:szCs w:val="22"/>
              </w:rPr>
            </w:pPr>
          </w:p>
          <w:p w14:paraId="0D389C3B" w14:textId="77777777" w:rsidR="006E64CE" w:rsidRDefault="006E64CE" w:rsidP="000D1CD3">
            <w:pPr>
              <w:spacing w:line="276" w:lineRule="auto"/>
              <w:rPr>
                <w:color w:val="000000"/>
              </w:rPr>
            </w:pPr>
            <w:r>
              <w:rPr>
                <w:color w:val="000000"/>
              </w:rPr>
              <w:t>Predviđena sredstva služe za normalno obavljanje poslova Odsjeka za osobna stanja građana. Sredstva su predviđena za uredski materijal, poštanske troškove i ostale materijalne rashode. Sredstva su predviđena i za isplatu naknada matičarima za sklapanje braka ili životnog partnerstva izvan radnog vremena u službenim i izvan službenim prostorijama. Materijalni troškovi i troškovi usluga odnose se prije svega na povjerene poslove državne uprave.</w:t>
            </w:r>
          </w:p>
          <w:p w14:paraId="4FCE4093" w14:textId="77777777" w:rsidR="006E64CE" w:rsidRDefault="006E64CE" w:rsidP="000D1CD3">
            <w:pPr>
              <w:spacing w:line="276" w:lineRule="auto"/>
              <w:rPr>
                <w:color w:val="000000"/>
              </w:rPr>
            </w:pPr>
          </w:p>
          <w:p w14:paraId="369029A2" w14:textId="156AD6CA" w:rsidR="006E64CE" w:rsidRDefault="006E64CE" w:rsidP="00486528">
            <w:pPr>
              <w:spacing w:line="276" w:lineRule="auto"/>
              <w:jc w:val="both"/>
              <w:rPr>
                <w:color w:val="000000"/>
              </w:rPr>
            </w:pPr>
            <w:r w:rsidRPr="006557DD">
              <w:rPr>
                <w:rFonts w:eastAsia="SimSun"/>
                <w:kern w:val="3"/>
              </w:rPr>
              <w:t xml:space="preserve">Sredstva za izvršenje ove aktivnosti se </w:t>
            </w:r>
            <w:r>
              <w:rPr>
                <w:rFonts w:eastAsia="SimSun"/>
                <w:kern w:val="3"/>
              </w:rPr>
              <w:t>povećavaju z</w:t>
            </w:r>
            <w:r>
              <w:rPr>
                <w:color w:val="000000"/>
              </w:rPr>
              <w:t xml:space="preserve">bog nabave službene odjeće </w:t>
            </w:r>
            <w:r w:rsidR="00486528">
              <w:rPr>
                <w:color w:val="000000"/>
              </w:rPr>
              <w:t>matičarima za vjenčanja</w:t>
            </w:r>
            <w:r>
              <w:rPr>
                <w:color w:val="000000"/>
              </w:rPr>
              <w:t>.</w:t>
            </w:r>
          </w:p>
        </w:tc>
      </w:tr>
      <w:tr w:rsidR="006E64CE" w14:paraId="3C1588ED" w14:textId="77777777" w:rsidTr="000D1CD3">
        <w:trPr>
          <w:trHeight w:val="584"/>
          <w:jc w:val="center"/>
        </w:trPr>
        <w:tc>
          <w:tcPr>
            <w:tcW w:w="10178" w:type="dxa"/>
            <w:tcBorders>
              <w:top w:val="single" w:sz="4" w:space="0" w:color="auto"/>
              <w:left w:val="single" w:sz="4" w:space="0" w:color="auto"/>
              <w:bottom w:val="single" w:sz="4" w:space="0" w:color="auto"/>
              <w:right w:val="single" w:sz="4" w:space="0" w:color="000000"/>
            </w:tcBorders>
          </w:tcPr>
          <w:p w14:paraId="5799C04F" w14:textId="77777777" w:rsidR="006E64CE" w:rsidRDefault="006E64CE" w:rsidP="000D1CD3">
            <w:pPr>
              <w:spacing w:line="276" w:lineRule="auto"/>
              <w:rPr>
                <w:b/>
                <w:color w:val="000000"/>
              </w:rPr>
            </w:pPr>
          </w:p>
          <w:p w14:paraId="40736885" w14:textId="77777777" w:rsidR="006E64CE" w:rsidRDefault="006E64CE" w:rsidP="000D1CD3">
            <w:pPr>
              <w:spacing w:line="276" w:lineRule="auto"/>
              <w:rPr>
                <w:b/>
                <w:color w:val="000000"/>
              </w:rPr>
            </w:pPr>
            <w:r>
              <w:rPr>
                <w:b/>
                <w:color w:val="000000"/>
              </w:rPr>
              <w:t>Ciljevi provedbe programa u razdoblju 2023.-2025.</w:t>
            </w:r>
          </w:p>
          <w:p w14:paraId="267D9DA5" w14:textId="77777777" w:rsidR="006E64CE" w:rsidRDefault="006E64CE" w:rsidP="000D1CD3">
            <w:pPr>
              <w:adjustRightInd w:val="0"/>
              <w:spacing w:line="276" w:lineRule="auto"/>
              <w:jc w:val="both"/>
              <w:rPr>
                <w:color w:val="000000"/>
              </w:rPr>
            </w:pPr>
            <w:r>
              <w:rPr>
                <w:color w:val="000000"/>
              </w:rPr>
              <w:t>Uredno obavljanje poslova državne uprave iz područja osobnih stanja građana u čijem sastavu su i Matični uredi na području Međimurske županije</w:t>
            </w:r>
          </w:p>
        </w:tc>
      </w:tr>
    </w:tbl>
    <w:p w14:paraId="2132B89A" w14:textId="77777777" w:rsidR="006E64CE" w:rsidRDefault="006E64CE" w:rsidP="006E64CE">
      <w:pPr>
        <w:spacing w:line="276" w:lineRule="auto"/>
        <w:ind w:left="720"/>
        <w:contextualSpacing/>
        <w:rPr>
          <w:rFonts w:eastAsiaTheme="minorHAnsi"/>
          <w:b/>
          <w:sz w:val="20"/>
          <w:szCs w:val="20"/>
          <w:lang w:eastAsia="en-US"/>
        </w:rPr>
      </w:pPr>
    </w:p>
    <w:p w14:paraId="31E0B0E1" w14:textId="77777777" w:rsidR="006E64CE" w:rsidRDefault="006E64CE" w:rsidP="006E64CE">
      <w:pPr>
        <w:tabs>
          <w:tab w:val="left" w:pos="1041"/>
          <w:tab w:val="left" w:pos="1906"/>
          <w:tab w:val="left" w:pos="7253"/>
          <w:tab w:val="left" w:pos="10955"/>
        </w:tabs>
        <w:spacing w:before="153"/>
        <w:jc w:val="both"/>
      </w:pPr>
    </w:p>
    <w:tbl>
      <w:tblPr>
        <w:tblW w:w="9954" w:type="dxa"/>
        <w:tblCellSpacing w:w="20" w:type="dxa"/>
        <w:tblInd w:w="-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9954"/>
      </w:tblGrid>
      <w:tr w:rsidR="006E64CE" w:rsidRPr="00A910C2" w14:paraId="408ED532" w14:textId="77777777" w:rsidTr="000D1CD3">
        <w:trPr>
          <w:trHeight w:val="775"/>
          <w:tblCellSpacing w:w="20" w:type="dxa"/>
        </w:trPr>
        <w:tc>
          <w:tcPr>
            <w:tcW w:w="9874" w:type="dxa"/>
            <w:tcBorders>
              <w:top w:val="single" w:sz="4" w:space="0" w:color="A6A6A6"/>
            </w:tcBorders>
            <w:shd w:val="clear" w:color="auto" w:fill="2E74B5" w:themeFill="accent1" w:themeFillShade="BF"/>
            <w:vAlign w:val="center"/>
          </w:tcPr>
          <w:p w14:paraId="13EE85C7" w14:textId="77777777" w:rsidR="006E64CE" w:rsidRPr="00A910C2" w:rsidRDefault="006E64CE" w:rsidP="000D1CD3">
            <w:pPr>
              <w:keepNext/>
              <w:outlineLvl w:val="0"/>
              <w:rPr>
                <w:b/>
                <w:bCs/>
                <w:color w:val="FFFFFF"/>
              </w:rPr>
            </w:pPr>
            <w:r w:rsidRPr="00A910C2">
              <w:rPr>
                <w:b/>
                <w:bCs/>
                <w:color w:val="FFFFFF"/>
              </w:rPr>
              <w:t xml:space="preserve">RAZDJEL: </w:t>
            </w:r>
            <w:r>
              <w:rPr>
                <w:b/>
                <w:bCs/>
                <w:color w:val="FFFFFF"/>
              </w:rPr>
              <w:t>4</w:t>
            </w:r>
            <w:r w:rsidRPr="00A910C2">
              <w:rPr>
                <w:b/>
                <w:bCs/>
                <w:color w:val="FFFFFF"/>
              </w:rPr>
              <w:t xml:space="preserve">00 UPRAVNI ODJEL ZA </w:t>
            </w:r>
            <w:r>
              <w:rPr>
                <w:b/>
                <w:bCs/>
                <w:color w:val="FFFFFF"/>
              </w:rPr>
              <w:t>GOSPODARSTVO, POLJOPRIVREDU I TURIZAM</w:t>
            </w:r>
          </w:p>
        </w:tc>
      </w:tr>
      <w:tr w:rsidR="006E64CE" w14:paraId="38C29042" w14:textId="77777777" w:rsidTr="000D1CD3">
        <w:trPr>
          <w:trHeight w:val="70"/>
          <w:tblCellSpacing w:w="20" w:type="dxa"/>
        </w:trPr>
        <w:tc>
          <w:tcPr>
            <w:tcW w:w="9874" w:type="dxa"/>
          </w:tcPr>
          <w:p w14:paraId="4295B7F4" w14:textId="77777777" w:rsidR="006E64CE" w:rsidRPr="00A910C2" w:rsidRDefault="006E64CE" w:rsidP="000D1CD3">
            <w:pPr>
              <w:rPr>
                <w:rFonts w:eastAsiaTheme="minorHAnsi"/>
                <w:b/>
              </w:rPr>
            </w:pPr>
          </w:p>
          <w:p w14:paraId="04BEEEDA" w14:textId="77777777" w:rsidR="006E64CE" w:rsidRPr="00A910C2" w:rsidRDefault="006E64CE" w:rsidP="000D1CD3">
            <w:pPr>
              <w:rPr>
                <w:rFonts w:eastAsiaTheme="minorHAnsi"/>
                <w:b/>
              </w:rPr>
            </w:pPr>
            <w:r w:rsidRPr="00A910C2">
              <w:rPr>
                <w:rFonts w:eastAsiaTheme="minorHAnsi"/>
                <w:b/>
              </w:rPr>
              <w:t>SAŽETAK DJELOKRUGA RADA:</w:t>
            </w:r>
          </w:p>
          <w:p w14:paraId="2BDDC131" w14:textId="77777777" w:rsidR="006E64CE" w:rsidRPr="00160645" w:rsidRDefault="006E64CE" w:rsidP="000D1CD3">
            <w:pPr>
              <w:jc w:val="both"/>
            </w:pPr>
            <w:r w:rsidRPr="00160645">
              <w:t>Odlukom o ustrojstvu i djelokrugu upravnih tijela Međimurske županije Upravni odjel za gospodarstvo, poljoprivredu i turizam nadležan je za obavljanje stručnih i upravnih poslova s područja gospodarstva (obrta, malog i srednjeg poduzetništva)  poljoprivrede i energetike, turizma, a osobito onih koji se odnose na:</w:t>
            </w:r>
          </w:p>
          <w:p w14:paraId="75493DC7" w14:textId="77777777" w:rsidR="006E64CE" w:rsidRPr="00160645" w:rsidRDefault="006E64CE" w:rsidP="000D1CD3">
            <w:pPr>
              <w:pStyle w:val="Odlomakpopisa"/>
              <w:numPr>
                <w:ilvl w:val="0"/>
                <w:numId w:val="29"/>
              </w:numPr>
              <w:ind w:left="382" w:hanging="142"/>
              <w:jc w:val="both"/>
            </w:pPr>
            <w:r w:rsidRPr="00160645">
              <w:t>izradu analiza gospodarskih kretanja, izradu prijedloga održivog gospodarskog razvoja u suradnji s gradovima i općinama,</w:t>
            </w:r>
          </w:p>
          <w:p w14:paraId="15D3F85A" w14:textId="77777777" w:rsidR="006E64CE" w:rsidRPr="00160645" w:rsidRDefault="006E64CE" w:rsidP="000D1CD3">
            <w:pPr>
              <w:pStyle w:val="Odlomakpopisa"/>
              <w:numPr>
                <w:ilvl w:val="0"/>
                <w:numId w:val="29"/>
              </w:numPr>
              <w:ind w:left="382" w:hanging="142"/>
              <w:jc w:val="both"/>
            </w:pPr>
            <w:r w:rsidRPr="00160645">
              <w:t xml:space="preserve">pripremu postupaka za dodjelu koncesija iz svojeg djelokruga poslova, organizaciju i pružanje stručne podrške </w:t>
            </w:r>
          </w:p>
          <w:p w14:paraId="7FEB4E50" w14:textId="77777777" w:rsidR="006E64CE" w:rsidRPr="00160645" w:rsidRDefault="006E64CE" w:rsidP="000D1CD3">
            <w:pPr>
              <w:pStyle w:val="Odlomakpopisa"/>
              <w:numPr>
                <w:ilvl w:val="0"/>
                <w:numId w:val="29"/>
              </w:numPr>
              <w:ind w:left="382" w:hanging="142"/>
              <w:jc w:val="both"/>
            </w:pPr>
            <w:r w:rsidRPr="00160645">
              <w:t>organizaciji gospodarskih manifestacija, promocija i izložbi</w:t>
            </w:r>
          </w:p>
          <w:p w14:paraId="0128470E" w14:textId="77777777" w:rsidR="006E64CE" w:rsidRPr="00160645" w:rsidRDefault="006E64CE" w:rsidP="000D1CD3">
            <w:pPr>
              <w:pStyle w:val="Odlomakpopisa"/>
              <w:numPr>
                <w:ilvl w:val="0"/>
                <w:numId w:val="29"/>
              </w:numPr>
              <w:ind w:left="382" w:hanging="142"/>
              <w:jc w:val="both"/>
            </w:pPr>
            <w:r w:rsidRPr="00160645">
              <w:t xml:space="preserve">obavljanje poslova provedbe programa kreditnih linija za poticanje poduzetništva, </w:t>
            </w:r>
          </w:p>
          <w:p w14:paraId="013A9E76" w14:textId="77777777" w:rsidR="006E64CE" w:rsidRPr="00160645" w:rsidRDefault="006E64CE" w:rsidP="000D1CD3">
            <w:pPr>
              <w:pStyle w:val="Odlomakpopisa"/>
              <w:numPr>
                <w:ilvl w:val="0"/>
                <w:numId w:val="29"/>
              </w:numPr>
              <w:ind w:left="382" w:hanging="142"/>
              <w:jc w:val="both"/>
            </w:pPr>
            <w:r w:rsidRPr="00160645">
              <w:t xml:space="preserve">predlaganje provedbe razvojnih mjera poljoprivredne politike na razini Županije, mjera zemljišne politike i unapređenja gospodarenja poljoprivrednim zemljištem te brine o njihovoj provedbi </w:t>
            </w:r>
          </w:p>
          <w:p w14:paraId="40DDB516" w14:textId="77777777" w:rsidR="006E64CE" w:rsidRPr="00160645" w:rsidRDefault="006E64CE" w:rsidP="000D1CD3">
            <w:pPr>
              <w:pStyle w:val="Odlomakpopisa"/>
              <w:numPr>
                <w:ilvl w:val="0"/>
                <w:numId w:val="29"/>
              </w:numPr>
              <w:ind w:left="382" w:hanging="142"/>
              <w:jc w:val="both"/>
            </w:pPr>
            <w:r w:rsidRPr="00160645">
              <w:t xml:space="preserve">predlaganje mjera okrupnjavanja i uređenja poljoprivrednog zemljišta </w:t>
            </w:r>
          </w:p>
          <w:p w14:paraId="1478F661" w14:textId="77777777" w:rsidR="006E64CE" w:rsidRPr="00160645" w:rsidRDefault="006E64CE" w:rsidP="000D1CD3">
            <w:pPr>
              <w:pStyle w:val="Odlomakpopisa"/>
              <w:numPr>
                <w:ilvl w:val="0"/>
                <w:numId w:val="29"/>
              </w:numPr>
              <w:ind w:left="382" w:hanging="142"/>
              <w:jc w:val="both"/>
            </w:pPr>
            <w:r w:rsidRPr="00160645">
              <w:t xml:space="preserve">pružanje stručne pomoći u provedbi infrastrukturnih radova u svrhu bolje obradivosti poljoprivrednog zemljišta </w:t>
            </w:r>
          </w:p>
          <w:p w14:paraId="7F90A93F" w14:textId="77777777" w:rsidR="006E64CE" w:rsidRPr="00160645" w:rsidRDefault="006E64CE" w:rsidP="000D1CD3">
            <w:pPr>
              <w:pStyle w:val="Odlomakpopisa"/>
              <w:numPr>
                <w:ilvl w:val="0"/>
                <w:numId w:val="29"/>
              </w:numPr>
              <w:ind w:left="382" w:hanging="142"/>
              <w:jc w:val="both"/>
            </w:pPr>
            <w:r w:rsidRPr="00160645">
              <w:t xml:space="preserve">predlaganje i provođenje mjera institucijske potpore u poljoprivrednoj proizvodnji </w:t>
            </w:r>
          </w:p>
          <w:p w14:paraId="6BB9D710" w14:textId="77777777" w:rsidR="006E64CE" w:rsidRPr="00160645" w:rsidRDefault="006E64CE" w:rsidP="000D1CD3">
            <w:pPr>
              <w:pStyle w:val="Odlomakpopisa"/>
              <w:numPr>
                <w:ilvl w:val="0"/>
                <w:numId w:val="29"/>
              </w:numPr>
              <w:ind w:left="382" w:hanging="142"/>
              <w:jc w:val="both"/>
            </w:pPr>
            <w:r w:rsidRPr="00160645">
              <w:t>poticanje i pružanje stručne pomoći u interesnom povezivanju poljoprivrednika</w:t>
            </w:r>
          </w:p>
          <w:p w14:paraId="537C6058" w14:textId="77777777" w:rsidR="006E64CE" w:rsidRPr="00160645" w:rsidRDefault="006E64CE" w:rsidP="000D1CD3">
            <w:pPr>
              <w:pStyle w:val="Odlomakpopisa"/>
              <w:numPr>
                <w:ilvl w:val="0"/>
                <w:numId w:val="29"/>
              </w:numPr>
              <w:ind w:left="382" w:hanging="142"/>
              <w:jc w:val="both"/>
            </w:pPr>
            <w:r w:rsidRPr="00160645">
              <w:lastRenderedPageBreak/>
              <w:t>predlaganje i provođenje mjera unapređenja lovnog gospodarstva i gospodarenja s lovištima i divljači</w:t>
            </w:r>
          </w:p>
          <w:p w14:paraId="65890096" w14:textId="77777777" w:rsidR="006E64CE" w:rsidRPr="00160645" w:rsidRDefault="006E64CE" w:rsidP="000D1CD3">
            <w:pPr>
              <w:pStyle w:val="Odlomakpopisa"/>
              <w:numPr>
                <w:ilvl w:val="0"/>
                <w:numId w:val="29"/>
              </w:numPr>
              <w:ind w:left="382" w:hanging="142"/>
              <w:jc w:val="both"/>
            </w:pPr>
            <w:r w:rsidRPr="00160645">
              <w:t xml:space="preserve">suradnja s lovačkim i ribolovnim udrugama u cilju razvoja lovnog gospodarstva i lovnog turizma </w:t>
            </w:r>
          </w:p>
          <w:p w14:paraId="53E8548E" w14:textId="77777777" w:rsidR="006E64CE" w:rsidRPr="00160645" w:rsidRDefault="006E64CE" w:rsidP="000D1CD3">
            <w:pPr>
              <w:pStyle w:val="Odlomakpopisa"/>
              <w:numPr>
                <w:ilvl w:val="0"/>
                <w:numId w:val="29"/>
              </w:numPr>
              <w:ind w:left="382" w:hanging="142"/>
              <w:jc w:val="both"/>
            </w:pPr>
            <w:r w:rsidRPr="00160645">
              <w:t>provođenje poslova organizacije i praćenja obavljanja poslova iz djelatnosti vodnog gospodarstva i upravljanja vodama</w:t>
            </w:r>
          </w:p>
          <w:p w14:paraId="1300B22A" w14:textId="77777777" w:rsidR="006E64CE" w:rsidRPr="00160645" w:rsidRDefault="006E64CE" w:rsidP="000D1CD3">
            <w:pPr>
              <w:pStyle w:val="Odlomakpopisa"/>
              <w:numPr>
                <w:ilvl w:val="0"/>
                <w:numId w:val="29"/>
              </w:numPr>
              <w:ind w:left="382" w:hanging="142"/>
              <w:jc w:val="both"/>
            </w:pPr>
            <w:r w:rsidRPr="00160645">
              <w:t xml:space="preserve">poslovi u vezi cestovnog prijevoza i prometa na području Županije </w:t>
            </w:r>
          </w:p>
          <w:p w14:paraId="1CBFC249" w14:textId="77777777" w:rsidR="006E64CE" w:rsidRPr="00160645" w:rsidRDefault="006E64CE" w:rsidP="000D1CD3">
            <w:pPr>
              <w:pStyle w:val="Odlomakpopisa"/>
              <w:numPr>
                <w:ilvl w:val="0"/>
                <w:numId w:val="29"/>
              </w:numPr>
              <w:ind w:left="382" w:hanging="142"/>
              <w:jc w:val="both"/>
            </w:pPr>
            <w:r w:rsidRPr="00160645">
              <w:t>obavljanje poslova radi unapređenja razvoja kontinentalne turističke ponude na području Županije, te s tim u vezi pronalaženje izvora novih načina financiranja</w:t>
            </w:r>
          </w:p>
          <w:p w14:paraId="038D39DF" w14:textId="77777777" w:rsidR="006E64CE" w:rsidRPr="00160645" w:rsidRDefault="006E64CE" w:rsidP="000D1CD3">
            <w:pPr>
              <w:pStyle w:val="Odlomakpopisa"/>
              <w:numPr>
                <w:ilvl w:val="0"/>
                <w:numId w:val="29"/>
              </w:numPr>
              <w:ind w:left="382" w:hanging="142"/>
              <w:jc w:val="both"/>
            </w:pPr>
            <w:r w:rsidRPr="00160645">
              <w:t xml:space="preserve">druge upravne i stručne poslove koji su posebnim propisima stavljeni u nadležnost Županije, a odnose se na obavljanje poslova iz nadležnosti Upravnog odjela. </w:t>
            </w:r>
          </w:p>
          <w:p w14:paraId="5BF1E133" w14:textId="77777777" w:rsidR="006E64CE" w:rsidRPr="00160645" w:rsidRDefault="006E64CE" w:rsidP="000D1CD3">
            <w:pPr>
              <w:jc w:val="both"/>
            </w:pPr>
            <w:r w:rsidRPr="00160645">
              <w:t>Upravni odjel za gospodarstvo i poljoprivredu i turizam</w:t>
            </w:r>
            <w:r>
              <w:t xml:space="preserve"> </w:t>
            </w:r>
            <w:r w:rsidRPr="00160645">
              <w:t>obavlja i povjerene poslove državne uprave koji se odnose na:</w:t>
            </w:r>
          </w:p>
          <w:p w14:paraId="69593C6A" w14:textId="77777777" w:rsidR="006E64CE" w:rsidRPr="00160645" w:rsidRDefault="006E64CE" w:rsidP="000D1CD3">
            <w:pPr>
              <w:pStyle w:val="Odlomakpopisa"/>
              <w:numPr>
                <w:ilvl w:val="0"/>
                <w:numId w:val="30"/>
              </w:numPr>
              <w:ind w:left="382" w:hanging="142"/>
              <w:jc w:val="both"/>
            </w:pPr>
            <w:r w:rsidRPr="00160645">
              <w:t>upis novog obrta, statusnih i ostalih promjena obrta u obrtni registar; izdavanje obrtnica, vođenje obrtnog registra i drugih propisanih evidencija, te izdavanje potvrda iz istih; izdavanje odobrenja za obavljanje domaće radinosti i za obavljanje sporednog zanimanja; u stvarima koje se odnose na utvrđivanje da li pravne osobe udovoljavaju uvjetima za obavljanje pojedinih vrsta djelatnosti iz Pravilnika o vezanim i povlaštenim obrtima; u stvarima koje se odnose na utvrđivanje propisanih minimalnih uvjeta u ugostiteljskim objektima, te na razvrstavanje i kategorizaciju ugostiteljskih objekata; u stvarima koje se odnose na razvrstavanje i kategorizaciju objekata u kojima se pružaju ugostiteljske usluge u domaćinstvu; u stvarima koje se odnose na utvrđivanje minimalnih uvjeta za vrstu i kategoriju objekata u kojima se pružaju ugostiteljske usluge na obiteljskom poljoprivrednom gospodarstvu; izdavanje EU potvrde za fizičke osobe obrtnike</w:t>
            </w:r>
          </w:p>
          <w:p w14:paraId="1F6F9503" w14:textId="77777777" w:rsidR="006E64CE" w:rsidRPr="00160645" w:rsidRDefault="006E64CE" w:rsidP="000D1CD3">
            <w:pPr>
              <w:pStyle w:val="Odlomakpopisa"/>
              <w:numPr>
                <w:ilvl w:val="0"/>
                <w:numId w:val="30"/>
              </w:numPr>
              <w:ind w:left="382" w:hanging="142"/>
              <w:jc w:val="both"/>
            </w:pPr>
            <w:r w:rsidRPr="00160645">
              <w:t>izdavanje rješenja o odobrenju za pružanje usluga turističkog vodiča; utvrđivanje minimalnih uvjeta za vrstu plovnih objekata; utvrđivanje minimalnih uvjeta luka nautičkog turizma koje se ne kategoriziraju; izdavanje EU potvrda za turističke vodiče,</w:t>
            </w:r>
          </w:p>
          <w:p w14:paraId="16B45A27" w14:textId="77777777" w:rsidR="006E64CE" w:rsidRPr="00160645" w:rsidRDefault="006E64CE" w:rsidP="000D1CD3">
            <w:pPr>
              <w:pStyle w:val="Odlomakpopisa"/>
              <w:numPr>
                <w:ilvl w:val="0"/>
                <w:numId w:val="30"/>
              </w:numPr>
              <w:ind w:left="382" w:hanging="142"/>
              <w:jc w:val="both"/>
            </w:pPr>
            <w:r w:rsidRPr="00160645">
              <w:t xml:space="preserve">utvrđivanje ispunjavanja minimalnih tehničkih uvjeta i drugih propisanih uvjeta za prodajne objekte, opremu i sredstva za obavljanje djelatnosti trgovine, izdavanje i oduzimanje dozvola za obavljanje poslova javnog komisionara Hrvatskoj gospodarskoj komori za pojedinu javnu komisionu prodavaonicu, odnosno javnom komisionaru, te obavljanje općeg nadzora nad radom javnih komisionara </w:t>
            </w:r>
          </w:p>
          <w:p w14:paraId="1FF33747" w14:textId="77777777" w:rsidR="006E64CE" w:rsidRPr="00160645" w:rsidRDefault="006E64CE" w:rsidP="000D1CD3">
            <w:pPr>
              <w:pStyle w:val="Odlomakpopisa"/>
              <w:numPr>
                <w:ilvl w:val="0"/>
                <w:numId w:val="30"/>
              </w:numPr>
              <w:ind w:left="382" w:hanging="142"/>
              <w:jc w:val="both"/>
            </w:pPr>
            <w:r w:rsidRPr="00160645">
              <w:t xml:space="preserve">izdavanje licencije za obavljanje djelatnosti unutarnjeg javnog cestovnog prijevoza, licencije za obavljanje autotaksi prijevoza, licencije za obavljanje kolodvorskih usluga, licencije za obavljanje agencijske djelatnosti u cestovnom prometu, licencije za iznajmljivanje vozila s vozačem, te izdavanje rješenja o prijavi prijevoza za vlastite potrebe te izdavanje odgovarajućih izvoda; donošenje rješenja u stvarima koje se odnose na izdavanje znakova pristupačnosti na ime osobe s invaliditetom </w:t>
            </w:r>
          </w:p>
          <w:p w14:paraId="509C5F9B" w14:textId="77777777" w:rsidR="006E64CE" w:rsidRPr="00160645" w:rsidRDefault="006E64CE" w:rsidP="000D1CD3">
            <w:pPr>
              <w:pStyle w:val="Odlomakpopisa"/>
              <w:numPr>
                <w:ilvl w:val="0"/>
                <w:numId w:val="30"/>
              </w:numPr>
              <w:ind w:left="382" w:hanging="142"/>
              <w:jc w:val="both"/>
            </w:pPr>
            <w:r w:rsidRPr="00160645">
              <w:t xml:space="preserve">izdavanje posebnih uvjeta za građenje i rekonstrukciju županijskih i lokalnih cesta u postupku izdavanja lokacijske dozvole i sudjelovanje u postupku izdavanja građevinske dozvole davanjem potvrde na glavni projekt, te izdavanje prethodne suglasnosti na prometni elaborat za postavljanje prometne signalizacije i opreme na javnim cestama </w:t>
            </w:r>
          </w:p>
          <w:p w14:paraId="1A0C9BB9" w14:textId="77777777" w:rsidR="006E64CE" w:rsidRPr="00160645" w:rsidRDefault="006E64CE" w:rsidP="000D1CD3">
            <w:pPr>
              <w:pStyle w:val="Odlomakpopisa"/>
              <w:numPr>
                <w:ilvl w:val="0"/>
                <w:numId w:val="30"/>
              </w:numPr>
              <w:ind w:left="382" w:hanging="142"/>
              <w:jc w:val="both"/>
            </w:pPr>
            <w:r w:rsidRPr="00160645">
              <w:t xml:space="preserve">utvrđivanje uvjeta prostora, opremljenosti prostora odgovarajućom opremom u stambenom ili poslovnom prostoru namijenjenom za obavljanje djelatnosti dadilje, </w:t>
            </w:r>
          </w:p>
          <w:p w14:paraId="70BEB696" w14:textId="77777777" w:rsidR="006E64CE" w:rsidRPr="00160645" w:rsidRDefault="006E64CE" w:rsidP="000D1CD3">
            <w:pPr>
              <w:pStyle w:val="Odlomakpopisa"/>
              <w:numPr>
                <w:ilvl w:val="0"/>
                <w:numId w:val="30"/>
              </w:numPr>
              <w:ind w:left="382" w:hanging="142"/>
              <w:jc w:val="both"/>
            </w:pPr>
            <w:r w:rsidRPr="00160645">
              <w:t>obavljanje poslova koji se odnose na registraciju dobavljača božićnih drvaca i na izdavanje dozvole  za krčenje, odnosno čistu sječu šume</w:t>
            </w:r>
          </w:p>
          <w:p w14:paraId="5F6F830A" w14:textId="77777777" w:rsidR="006E64CE" w:rsidRPr="00160645" w:rsidRDefault="006E64CE" w:rsidP="000D1CD3">
            <w:pPr>
              <w:pStyle w:val="Odlomakpopisa"/>
              <w:numPr>
                <w:ilvl w:val="0"/>
                <w:numId w:val="30"/>
              </w:numPr>
              <w:ind w:left="382" w:hanging="142"/>
              <w:jc w:val="both"/>
            </w:pPr>
            <w:r w:rsidRPr="00160645">
              <w:t xml:space="preserve">izdavanje rješenja o ispunjavanju uvjeta za obavljanje </w:t>
            </w:r>
            <w:proofErr w:type="spellStart"/>
            <w:r w:rsidRPr="00160645">
              <w:t>pogrebničke</w:t>
            </w:r>
            <w:proofErr w:type="spellEnd"/>
            <w:r w:rsidRPr="00160645">
              <w:t xml:space="preserve"> djelatnosti </w:t>
            </w:r>
          </w:p>
          <w:p w14:paraId="5402FBDC" w14:textId="77777777" w:rsidR="006E64CE" w:rsidRDefault="006E64CE" w:rsidP="000D1CD3">
            <w:pPr>
              <w:pStyle w:val="Odlomakpopisa"/>
              <w:numPr>
                <w:ilvl w:val="0"/>
                <w:numId w:val="30"/>
              </w:numPr>
              <w:ind w:left="382" w:hanging="142"/>
              <w:jc w:val="both"/>
            </w:pPr>
            <w:r w:rsidRPr="00160645">
              <w:t xml:space="preserve">utvrđivanje naknada za promjenu namjene poljoprivrednog zemljišta; vođenje evidencije o promjeni namjene poljoprivrednog zemljišta </w:t>
            </w:r>
          </w:p>
          <w:p w14:paraId="11850FF9" w14:textId="77777777" w:rsidR="006E64CE" w:rsidRPr="0060516E" w:rsidRDefault="006E64CE" w:rsidP="000D1CD3">
            <w:pPr>
              <w:pStyle w:val="Odlomakpopisa"/>
              <w:numPr>
                <w:ilvl w:val="0"/>
                <w:numId w:val="30"/>
              </w:numPr>
              <w:ind w:left="382" w:hanging="142"/>
              <w:jc w:val="both"/>
            </w:pPr>
            <w:r w:rsidRPr="00160645">
              <w:t>obavljanje i drugih povjerenih poslova iz navedenih područja, sukladno zakonu i podzakonskim propisima</w:t>
            </w:r>
          </w:p>
        </w:tc>
      </w:tr>
      <w:tr w:rsidR="006E64CE" w:rsidRPr="00A910C2" w14:paraId="1ABC99DE" w14:textId="77777777" w:rsidTr="000D1CD3">
        <w:trPr>
          <w:trHeight w:val="64"/>
          <w:tblCellSpacing w:w="20" w:type="dxa"/>
        </w:trPr>
        <w:tc>
          <w:tcPr>
            <w:tcW w:w="9874" w:type="dxa"/>
          </w:tcPr>
          <w:p w14:paraId="1B2514C9" w14:textId="77777777" w:rsidR="006E64CE" w:rsidRPr="00A910C2" w:rsidRDefault="006E64CE" w:rsidP="000D1CD3">
            <w:pPr>
              <w:rPr>
                <w:rFonts w:eastAsiaTheme="minorHAnsi" w:cstheme="minorBidi"/>
                <w:b/>
                <w:bCs/>
              </w:rPr>
            </w:pPr>
          </w:p>
          <w:p w14:paraId="789B3091" w14:textId="77777777" w:rsidR="006E64CE" w:rsidRPr="00A910C2" w:rsidRDefault="006E64CE" w:rsidP="000D1CD3">
            <w:pPr>
              <w:rPr>
                <w:rFonts w:eastAsiaTheme="minorHAnsi" w:cstheme="minorBidi"/>
                <w:b/>
                <w:bCs/>
              </w:rPr>
            </w:pPr>
            <w:r w:rsidRPr="00A910C2">
              <w:rPr>
                <w:rFonts w:eastAsiaTheme="minorHAnsi" w:cstheme="minorBidi"/>
                <w:b/>
                <w:bCs/>
              </w:rPr>
              <w:t>ORGANIZACIJSKA STRUKTURA:</w:t>
            </w:r>
          </w:p>
          <w:p w14:paraId="74A32ACD" w14:textId="77777777" w:rsidR="006E64CE" w:rsidRPr="00160645" w:rsidRDefault="006E64CE" w:rsidP="000D1CD3">
            <w:r w:rsidRPr="00160645">
              <w:t xml:space="preserve">Skupština Međimurske županije je na 7. sjednici, održanoj 26. svibnja 2022. godine, donijela je odluku o ustrojstvu i djelokrugu upravnih tijela međimurske županije kojom je određen i djelokrug </w:t>
            </w:r>
            <w:r w:rsidRPr="00160645">
              <w:lastRenderedPageBreak/>
              <w:t>rada upravnih tijela, kojom je Upravni odjel za gospodarstvo, poljoprivredu i turizam nadležan za obavljanje stručnih i upravnih poslova s područja gospodarstva (obrta, malog i srednjeg poduzetništva)  poljoprivrede i energetike, turizma</w:t>
            </w:r>
            <w:r>
              <w:t>.</w:t>
            </w:r>
          </w:p>
          <w:p w14:paraId="32ADEBB1" w14:textId="77777777" w:rsidR="006E64CE" w:rsidRDefault="006E64CE" w:rsidP="000D1CD3">
            <w:r w:rsidRPr="00160645">
              <w:t xml:space="preserve">Pravilnikom o unutarnjem redu upravnih tijela Međimurske županije uređeno je unutarnje ustrojstvo upravnih tijela, nazivi i opisi poslova radnim mjesta, stručni i drugi uvjeti za raspored na radna mjesta, broj izvršitelja te druga pitanja od značaja za rad upravnih tijela. </w:t>
            </w:r>
          </w:p>
          <w:p w14:paraId="5537AA75" w14:textId="77777777" w:rsidR="006E64CE" w:rsidRPr="00160645" w:rsidRDefault="006E64CE" w:rsidP="000D1CD3">
            <w:pPr>
              <w:rPr>
                <w:color w:val="000000"/>
              </w:rPr>
            </w:pPr>
            <w:r w:rsidRPr="00160645">
              <w:t xml:space="preserve">Pravilnikom, koji je donio župan, </w:t>
            </w:r>
            <w:r w:rsidRPr="00160645">
              <w:rPr>
                <w:color w:val="000000"/>
              </w:rPr>
              <w:t>u Upravni odjel za gospodarstvo, poljoprivredu i turizam kao posebne ustrojstvene jedinice ustrojeni su:</w:t>
            </w:r>
          </w:p>
          <w:p w14:paraId="53933D71" w14:textId="77777777" w:rsidR="006E64CE" w:rsidRPr="00160645" w:rsidRDefault="006E64CE" w:rsidP="000D1CD3">
            <w:pPr>
              <w:numPr>
                <w:ilvl w:val="0"/>
                <w:numId w:val="31"/>
              </w:numPr>
              <w:contextualSpacing/>
              <w:rPr>
                <w:color w:val="000000"/>
              </w:rPr>
            </w:pPr>
            <w:r w:rsidRPr="00160645">
              <w:rPr>
                <w:color w:val="000000"/>
              </w:rPr>
              <w:t>Odsjek za gospodarstvo</w:t>
            </w:r>
          </w:p>
          <w:p w14:paraId="52A90A51" w14:textId="77777777" w:rsidR="006E64CE" w:rsidRPr="00160645" w:rsidRDefault="006E64CE" w:rsidP="000D1CD3">
            <w:pPr>
              <w:numPr>
                <w:ilvl w:val="0"/>
                <w:numId w:val="31"/>
              </w:numPr>
              <w:contextualSpacing/>
              <w:rPr>
                <w:color w:val="000000"/>
              </w:rPr>
            </w:pPr>
            <w:r w:rsidRPr="00160645">
              <w:rPr>
                <w:color w:val="000000"/>
              </w:rPr>
              <w:t>Odsjek za poljoprivredu</w:t>
            </w:r>
          </w:p>
          <w:p w14:paraId="39FD9F57" w14:textId="77777777" w:rsidR="006E64CE" w:rsidRPr="00160645" w:rsidRDefault="006E64CE" w:rsidP="000D1CD3">
            <w:pPr>
              <w:numPr>
                <w:ilvl w:val="0"/>
                <w:numId w:val="31"/>
              </w:numPr>
              <w:contextualSpacing/>
              <w:rPr>
                <w:color w:val="000000"/>
              </w:rPr>
            </w:pPr>
            <w:r w:rsidRPr="00160645">
              <w:rPr>
                <w:color w:val="000000"/>
              </w:rPr>
              <w:t>Odsjek za turizam</w:t>
            </w:r>
          </w:p>
          <w:p w14:paraId="51D6A53F" w14:textId="77777777" w:rsidR="006E64CE" w:rsidRPr="00160645" w:rsidRDefault="006E64CE" w:rsidP="000D1CD3">
            <w:pPr>
              <w:numPr>
                <w:ilvl w:val="0"/>
                <w:numId w:val="31"/>
              </w:numPr>
              <w:contextualSpacing/>
              <w:rPr>
                <w:color w:val="000000"/>
              </w:rPr>
            </w:pPr>
            <w:r w:rsidRPr="00160645">
              <w:rPr>
                <w:color w:val="000000"/>
              </w:rPr>
              <w:t>Odsjek za poduzetništvo i obrt</w:t>
            </w:r>
          </w:p>
          <w:p w14:paraId="328E3728" w14:textId="77777777" w:rsidR="006E64CE" w:rsidRPr="00160645" w:rsidRDefault="006E64CE" w:rsidP="000D1CD3">
            <w:pPr>
              <w:jc w:val="both"/>
              <w:rPr>
                <w:color w:val="000000"/>
              </w:rPr>
            </w:pPr>
            <w:r w:rsidRPr="00160645">
              <w:rPr>
                <w:color w:val="000000"/>
              </w:rPr>
              <w:t>Uspostavljena je i Ispostava Upravnog odjela u Prelogu te Ispostava u Murskom Središću.</w:t>
            </w:r>
          </w:p>
          <w:p w14:paraId="14E6C822" w14:textId="77777777" w:rsidR="006E64CE" w:rsidRPr="00160645" w:rsidRDefault="006E64CE" w:rsidP="000D1CD3">
            <w:pPr>
              <w:jc w:val="both"/>
              <w:rPr>
                <w:color w:val="000000"/>
              </w:rPr>
            </w:pPr>
          </w:p>
          <w:p w14:paraId="74988894" w14:textId="77777777" w:rsidR="006E64CE" w:rsidRPr="00A910C2" w:rsidRDefault="006E64CE" w:rsidP="000D1CD3">
            <w:pPr>
              <w:ind w:left="240"/>
              <w:jc w:val="both"/>
              <w:rPr>
                <w:rFonts w:eastAsiaTheme="minorHAnsi" w:cstheme="minorBidi"/>
                <w:bCs/>
              </w:rPr>
            </w:pPr>
            <w:r w:rsidRPr="00160645">
              <w:rPr>
                <w:color w:val="000000"/>
              </w:rPr>
              <w:t>U Upravnom odjelu ukupno koji pokriva široki djelokrug</w:t>
            </w:r>
            <w:r w:rsidRPr="00160645">
              <w:rPr>
                <w:bCs/>
                <w:color w:val="000000"/>
              </w:rPr>
              <w:t>, sistematizirano je ukupno 20</w:t>
            </w:r>
            <w:r w:rsidRPr="00160645">
              <w:rPr>
                <w:color w:val="000000"/>
              </w:rPr>
              <w:t xml:space="preserve"> radnih mjesta, s ukupno 23 izvršitelja dok je od tih 23 popunjeno njih 15, od kojih je jedna djelatnica na porodiljnom dopustu</w:t>
            </w:r>
          </w:p>
        </w:tc>
      </w:tr>
      <w:tr w:rsidR="006E64CE" w14:paraId="2BF3E2E8" w14:textId="77777777" w:rsidTr="000D1CD3">
        <w:trPr>
          <w:trHeight w:val="64"/>
          <w:tblCellSpacing w:w="20" w:type="dxa"/>
        </w:trPr>
        <w:tc>
          <w:tcPr>
            <w:tcW w:w="9874" w:type="dxa"/>
          </w:tcPr>
          <w:p w14:paraId="5067961D" w14:textId="77777777" w:rsidR="006E64CE" w:rsidRDefault="006E64CE" w:rsidP="000D1CD3">
            <w:pPr>
              <w:rPr>
                <w:rFonts w:eastAsiaTheme="minorHAnsi" w:cstheme="minorBidi"/>
                <w:b/>
                <w:bCs/>
                <w:sz w:val="20"/>
                <w:szCs w:val="20"/>
              </w:rPr>
            </w:pPr>
          </w:p>
          <w:p w14:paraId="30F6C6C7" w14:textId="77777777" w:rsidR="006E64CE" w:rsidRPr="00160645" w:rsidRDefault="006E64CE" w:rsidP="000D1CD3">
            <w:pPr>
              <w:rPr>
                <w:b/>
                <w:bCs/>
              </w:rPr>
            </w:pPr>
            <w:r w:rsidRPr="00160645">
              <w:rPr>
                <w:b/>
                <w:bCs/>
              </w:rPr>
              <w:t>PRORAČUNSKI I IZVANPRORAČUNSKI KORISNICI IZ NADLEŽNOSTI ODJELA:</w:t>
            </w:r>
          </w:p>
          <w:p w14:paraId="06349DE2" w14:textId="77777777" w:rsidR="006E64CE" w:rsidRPr="00160645" w:rsidRDefault="006E64CE" w:rsidP="000D1CD3">
            <w:pPr>
              <w:jc w:val="both"/>
            </w:pPr>
            <w:r w:rsidRPr="00160645">
              <w:t xml:space="preserve">Upravni odjel u svojoj nadležnosti ima sljedeće proračunske i izvanproračunske korisnike: </w:t>
            </w:r>
          </w:p>
          <w:p w14:paraId="2B99958F" w14:textId="77777777" w:rsidR="006E64CE" w:rsidRPr="00453DB8" w:rsidRDefault="006E64CE" w:rsidP="000D1CD3">
            <w:pPr>
              <w:numPr>
                <w:ilvl w:val="0"/>
                <w:numId w:val="32"/>
              </w:numPr>
              <w:contextualSpacing/>
            </w:pPr>
            <w:r w:rsidRPr="00453DB8">
              <w:t>Javna ustanova za razvoj Međimurske županije REDEA</w:t>
            </w:r>
          </w:p>
          <w:p w14:paraId="3E0B5A1A" w14:textId="77777777" w:rsidR="006E64CE" w:rsidRPr="00453DB8" w:rsidRDefault="006E64CE" w:rsidP="000D1CD3">
            <w:pPr>
              <w:numPr>
                <w:ilvl w:val="0"/>
                <w:numId w:val="32"/>
              </w:numPr>
              <w:contextualSpacing/>
            </w:pPr>
            <w:r w:rsidRPr="00453DB8">
              <w:t>Razvojno-edukacijski centar za metalsku industriju – Metalska jezgra</w:t>
            </w:r>
          </w:p>
          <w:p w14:paraId="548C7867" w14:textId="77777777" w:rsidR="006E64CE" w:rsidRPr="00F44D85" w:rsidRDefault="006E64CE" w:rsidP="000D1CD3">
            <w:pPr>
              <w:tabs>
                <w:tab w:val="center" w:pos="4536"/>
                <w:tab w:val="right" w:pos="9072"/>
              </w:tabs>
              <w:jc w:val="both"/>
              <w:rPr>
                <w:rFonts w:eastAsiaTheme="minorHAnsi"/>
                <w:sz w:val="20"/>
                <w:szCs w:val="20"/>
              </w:rPr>
            </w:pPr>
            <w:r w:rsidRPr="00453DB8">
              <w:t>Županijska uprava za ceste ŽUC</w:t>
            </w:r>
          </w:p>
        </w:tc>
      </w:tr>
      <w:tr w:rsidR="006E64CE" w14:paraId="701B411E" w14:textId="77777777" w:rsidTr="000D1CD3">
        <w:trPr>
          <w:trHeight w:val="821"/>
          <w:tblCellSpacing w:w="20" w:type="dxa"/>
        </w:trPr>
        <w:tc>
          <w:tcPr>
            <w:tcW w:w="9874" w:type="dxa"/>
            <w:tcBorders>
              <w:bottom w:val="single" w:sz="4" w:space="0" w:color="A6A6A6"/>
            </w:tcBorders>
          </w:tcPr>
          <w:p w14:paraId="4654AFCE" w14:textId="77777777" w:rsidR="006E64CE" w:rsidRDefault="006E64CE" w:rsidP="000D1CD3">
            <w:pPr>
              <w:rPr>
                <w:b/>
                <w:bCs/>
                <w:sz w:val="20"/>
                <w:szCs w:val="20"/>
              </w:rPr>
            </w:pPr>
          </w:p>
          <w:p w14:paraId="39E93D4A" w14:textId="77777777" w:rsidR="006E64CE" w:rsidRPr="00CD2246" w:rsidRDefault="006E64CE" w:rsidP="000D1CD3">
            <w:pPr>
              <w:rPr>
                <w:rFonts w:eastAsiaTheme="minorEastAsia"/>
                <w:b/>
                <w:sz w:val="28"/>
                <w:szCs w:val="28"/>
              </w:rPr>
            </w:pPr>
            <w:r w:rsidRPr="00CD2246">
              <w:rPr>
                <w:rFonts w:eastAsiaTheme="minorEastAsia"/>
                <w:b/>
                <w:sz w:val="28"/>
                <w:szCs w:val="28"/>
              </w:rPr>
              <w:t>Odsjek za gospodarstvo</w:t>
            </w:r>
          </w:p>
          <w:p w14:paraId="43E1165A" w14:textId="77777777" w:rsidR="006E64CE" w:rsidRPr="00326565" w:rsidRDefault="006E64CE" w:rsidP="000D1CD3">
            <w:pPr>
              <w:rPr>
                <w:rFonts w:eastAsiaTheme="minorEastAsia"/>
                <w:b/>
              </w:rPr>
            </w:pPr>
            <w:r w:rsidRPr="00326565">
              <w:rPr>
                <w:rFonts w:eastAsiaTheme="minorEastAsia"/>
                <w:b/>
              </w:rPr>
              <w:t>FINANCIJSKI PLAN:</w:t>
            </w:r>
          </w:p>
          <w:p w14:paraId="2D2345B3" w14:textId="77777777" w:rsidR="006E64CE" w:rsidRDefault="006E64CE" w:rsidP="000D1CD3">
            <w:pPr>
              <w:rPr>
                <w:rFonts w:eastAsiaTheme="minorEastAsia"/>
              </w:rPr>
            </w:pPr>
            <w:r w:rsidRPr="00326565">
              <w:rPr>
                <w:rFonts w:eastAsiaTheme="minorEastAsia"/>
              </w:rPr>
              <w:t>Unutar</w:t>
            </w:r>
            <w:r>
              <w:rPr>
                <w:rFonts w:eastAsiaTheme="minorEastAsia"/>
              </w:rPr>
              <w:t xml:space="preserve"> razdjela</w:t>
            </w:r>
            <w:r w:rsidRPr="00326565">
              <w:rPr>
                <w:rFonts w:eastAsiaTheme="minorEastAsia"/>
              </w:rPr>
              <w:t xml:space="preserve"> planiraju</w:t>
            </w:r>
            <w:r>
              <w:rPr>
                <w:rFonts w:eastAsiaTheme="minorEastAsia"/>
              </w:rPr>
              <w:t xml:space="preserve"> se</w:t>
            </w:r>
            <w:r w:rsidRPr="00326565">
              <w:rPr>
                <w:rFonts w:eastAsiaTheme="minorEastAsia"/>
              </w:rPr>
              <w:t xml:space="preserve"> sljedeći programi:</w:t>
            </w:r>
          </w:p>
          <w:p w14:paraId="3D35B70C" w14:textId="77777777" w:rsidR="006E64CE" w:rsidRPr="00326565" w:rsidRDefault="006E64CE" w:rsidP="000D1CD3">
            <w:pPr>
              <w:rPr>
                <w:rFonts w:eastAsiaTheme="minorEastAsia"/>
              </w:rPr>
            </w:pPr>
          </w:p>
          <w:tbl>
            <w:tblPr>
              <w:tblStyle w:val="Reetkatablice"/>
              <w:tblW w:w="9628" w:type="dxa"/>
              <w:tblLook w:val="04A0" w:firstRow="1" w:lastRow="0" w:firstColumn="1" w:lastColumn="0" w:noHBand="0" w:noVBand="1"/>
            </w:tblPr>
            <w:tblGrid>
              <w:gridCol w:w="656"/>
              <w:gridCol w:w="3230"/>
              <w:gridCol w:w="1619"/>
              <w:gridCol w:w="1367"/>
              <w:gridCol w:w="1501"/>
              <w:gridCol w:w="1255"/>
            </w:tblGrid>
            <w:tr w:rsidR="006E64CE" w:rsidRPr="00326565" w14:paraId="0032CD71" w14:textId="77777777" w:rsidTr="000D1CD3">
              <w:tc>
                <w:tcPr>
                  <w:tcW w:w="656" w:type="dxa"/>
                  <w:shd w:val="clear" w:color="auto" w:fill="F2F2F2" w:themeFill="background1" w:themeFillShade="F2"/>
                  <w:vAlign w:val="center"/>
                </w:tcPr>
                <w:p w14:paraId="50BC2B17" w14:textId="77777777" w:rsidR="006E64CE" w:rsidRPr="00326565" w:rsidRDefault="006E64CE" w:rsidP="000D1CD3">
                  <w:pPr>
                    <w:rPr>
                      <w:rFonts w:asciiTheme="minorHAnsi" w:eastAsiaTheme="minorEastAsia" w:hAnsiTheme="minorHAnsi" w:cstheme="minorHAnsi"/>
                      <w:b/>
                      <w:sz w:val="20"/>
                      <w:szCs w:val="20"/>
                    </w:rPr>
                  </w:pPr>
                  <w:proofErr w:type="spellStart"/>
                  <w:r w:rsidRPr="00326565">
                    <w:rPr>
                      <w:rFonts w:asciiTheme="minorHAnsi" w:eastAsiaTheme="minorEastAsia" w:hAnsiTheme="minorHAnsi" w:cstheme="minorHAnsi"/>
                      <w:b/>
                      <w:sz w:val="20"/>
                      <w:szCs w:val="20"/>
                    </w:rPr>
                    <w:t>R.b</w:t>
                  </w:r>
                  <w:proofErr w:type="spellEnd"/>
                  <w:r w:rsidRPr="00326565">
                    <w:rPr>
                      <w:rFonts w:asciiTheme="minorHAnsi" w:eastAsiaTheme="minorEastAsia" w:hAnsiTheme="minorHAnsi" w:cstheme="minorHAnsi"/>
                      <w:b/>
                      <w:sz w:val="20"/>
                      <w:szCs w:val="20"/>
                    </w:rPr>
                    <w:t>.</w:t>
                  </w:r>
                </w:p>
              </w:tc>
              <w:tc>
                <w:tcPr>
                  <w:tcW w:w="3230" w:type="dxa"/>
                  <w:shd w:val="clear" w:color="auto" w:fill="F2F2F2" w:themeFill="background1" w:themeFillShade="F2"/>
                  <w:vAlign w:val="center"/>
                </w:tcPr>
                <w:p w14:paraId="5DCDE220" w14:textId="77777777" w:rsidR="006E64CE" w:rsidRPr="00326565" w:rsidRDefault="006E64CE" w:rsidP="000D1CD3">
                  <w:pP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Naziv programa</w:t>
                  </w:r>
                </w:p>
              </w:tc>
              <w:tc>
                <w:tcPr>
                  <w:tcW w:w="1619" w:type="dxa"/>
                  <w:shd w:val="clear" w:color="auto" w:fill="F2F2F2" w:themeFill="background1" w:themeFillShade="F2"/>
                  <w:vAlign w:val="center"/>
                </w:tcPr>
                <w:p w14:paraId="3E68DE7C" w14:textId="77777777" w:rsidR="006E64CE" w:rsidRDefault="006E64CE" w:rsidP="000D1CD3">
                  <w:pPr>
                    <w:jc w:val="cente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Plan2023.</w:t>
                  </w:r>
                </w:p>
                <w:p w14:paraId="582C145C" w14:textId="77777777" w:rsidR="006E64CE" w:rsidRPr="00326565"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EUR</w:t>
                  </w:r>
                </w:p>
              </w:tc>
              <w:tc>
                <w:tcPr>
                  <w:tcW w:w="1367" w:type="dxa"/>
                  <w:shd w:val="clear" w:color="auto" w:fill="F2F2F2" w:themeFill="background1" w:themeFillShade="F2"/>
                  <w:vAlign w:val="center"/>
                </w:tcPr>
                <w:p w14:paraId="2E15FB0B" w14:textId="77777777" w:rsidR="006E64CE" w:rsidRDefault="006E64CE" w:rsidP="000D1CD3">
                  <w:pPr>
                    <w:jc w:val="center"/>
                    <w:rPr>
                      <w:rFonts w:asciiTheme="minorHAnsi" w:eastAsiaTheme="minorEastAsia" w:hAnsiTheme="minorHAnsi" w:cstheme="minorHAnsi"/>
                      <w:b/>
                      <w:sz w:val="20"/>
                      <w:szCs w:val="20"/>
                    </w:rPr>
                  </w:pPr>
                  <w:r w:rsidRPr="00D7000F">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D7000F">
                    <w:rPr>
                      <w:rFonts w:asciiTheme="minorHAnsi" w:eastAsiaTheme="minorEastAsia" w:hAnsiTheme="minorHAnsi" w:cstheme="minorHAnsi"/>
                      <w:b/>
                      <w:sz w:val="20"/>
                      <w:szCs w:val="20"/>
                    </w:rPr>
                    <w:t>Izmjene i dopune</w:t>
                  </w:r>
                </w:p>
              </w:tc>
              <w:tc>
                <w:tcPr>
                  <w:tcW w:w="1501" w:type="dxa"/>
                  <w:shd w:val="clear" w:color="auto" w:fill="F2F2F2" w:themeFill="background1" w:themeFillShade="F2"/>
                  <w:vAlign w:val="center"/>
                </w:tcPr>
                <w:p w14:paraId="1C4CA4DF" w14:textId="77777777" w:rsidR="006E64CE" w:rsidRPr="00326565"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Povećanje/ smanjenje</w:t>
                  </w:r>
                </w:p>
              </w:tc>
              <w:tc>
                <w:tcPr>
                  <w:tcW w:w="1255" w:type="dxa"/>
                  <w:shd w:val="clear" w:color="auto" w:fill="F2F2F2" w:themeFill="background1" w:themeFillShade="F2"/>
                  <w:vAlign w:val="center"/>
                </w:tcPr>
                <w:p w14:paraId="435DCA9D" w14:textId="77777777" w:rsidR="006E64CE" w:rsidRPr="00D7000F"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I</w:t>
                  </w:r>
                  <w:r w:rsidRPr="00D7000F">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D7000F">
                    <w:rPr>
                      <w:rFonts w:asciiTheme="minorHAnsi" w:eastAsiaTheme="minorEastAsia" w:hAnsiTheme="minorHAnsi" w:cstheme="minorHAnsi"/>
                      <w:b/>
                      <w:sz w:val="20"/>
                      <w:szCs w:val="20"/>
                    </w:rPr>
                    <w:t>Izmjene i dopune</w:t>
                  </w:r>
                </w:p>
              </w:tc>
            </w:tr>
            <w:tr w:rsidR="006E64CE" w:rsidRPr="00326565" w14:paraId="1A13C8E2" w14:textId="77777777" w:rsidTr="000D1CD3">
              <w:tc>
                <w:tcPr>
                  <w:tcW w:w="656" w:type="dxa"/>
                  <w:vAlign w:val="center"/>
                </w:tcPr>
                <w:p w14:paraId="38002AD0" w14:textId="77777777" w:rsidR="006E64CE" w:rsidRPr="00326565" w:rsidRDefault="006E64CE" w:rsidP="000D1CD3">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1.</w:t>
                  </w:r>
                </w:p>
              </w:tc>
              <w:tc>
                <w:tcPr>
                  <w:tcW w:w="3230" w:type="dxa"/>
                  <w:vAlign w:val="center"/>
                </w:tcPr>
                <w:p w14:paraId="79774155" w14:textId="77777777" w:rsidR="006E64CE" w:rsidRPr="00326565" w:rsidRDefault="006E64CE" w:rsidP="000D1CD3">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Tekući izdaci</w:t>
                  </w:r>
                </w:p>
              </w:tc>
              <w:tc>
                <w:tcPr>
                  <w:tcW w:w="1619" w:type="dxa"/>
                  <w:vAlign w:val="center"/>
                </w:tcPr>
                <w:p w14:paraId="6F1244F3" w14:textId="77777777" w:rsidR="006E64CE" w:rsidRPr="00326565" w:rsidRDefault="006E64CE" w:rsidP="000D1CD3">
                  <w:pPr>
                    <w:jc w:val="right"/>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664,00</w:t>
                  </w:r>
                </w:p>
              </w:tc>
              <w:tc>
                <w:tcPr>
                  <w:tcW w:w="1367" w:type="dxa"/>
                  <w:vAlign w:val="center"/>
                </w:tcPr>
                <w:p w14:paraId="2AEC0DD9" w14:textId="77777777" w:rsidR="006E64CE"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w:t>
                  </w:r>
                  <w:r w:rsidRPr="00326565">
                    <w:rPr>
                      <w:rFonts w:asciiTheme="minorHAnsi" w:eastAsiaTheme="minorEastAsia" w:hAnsiTheme="minorHAnsi" w:cstheme="minorHAnsi"/>
                      <w:sz w:val="20"/>
                      <w:szCs w:val="20"/>
                    </w:rPr>
                    <w:t>664,00</w:t>
                  </w:r>
                </w:p>
              </w:tc>
              <w:tc>
                <w:tcPr>
                  <w:tcW w:w="1501" w:type="dxa"/>
                  <w:vAlign w:val="center"/>
                </w:tcPr>
                <w:p w14:paraId="3CDC0324"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-10.664,00</w:t>
                  </w:r>
                </w:p>
              </w:tc>
              <w:tc>
                <w:tcPr>
                  <w:tcW w:w="1255" w:type="dxa"/>
                  <w:vAlign w:val="center"/>
                </w:tcPr>
                <w:p w14:paraId="5F715697"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r>
            <w:tr w:rsidR="006E64CE" w:rsidRPr="00326565" w14:paraId="43C72966" w14:textId="77777777" w:rsidTr="000D1CD3">
              <w:tc>
                <w:tcPr>
                  <w:tcW w:w="656" w:type="dxa"/>
                  <w:vAlign w:val="center"/>
                </w:tcPr>
                <w:p w14:paraId="040E3A68" w14:textId="77777777" w:rsidR="006E64CE" w:rsidRPr="00326565" w:rsidRDefault="006E64CE" w:rsidP="000D1CD3">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2.</w:t>
                  </w:r>
                </w:p>
              </w:tc>
              <w:tc>
                <w:tcPr>
                  <w:tcW w:w="3230" w:type="dxa"/>
                  <w:vAlign w:val="center"/>
                </w:tcPr>
                <w:p w14:paraId="30E35304" w14:textId="77777777" w:rsidR="006E64CE" w:rsidRPr="00326565" w:rsidRDefault="006E64CE" w:rsidP="000D1CD3">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Sigurnost u prometu</w:t>
                  </w:r>
                </w:p>
              </w:tc>
              <w:tc>
                <w:tcPr>
                  <w:tcW w:w="1619" w:type="dxa"/>
                  <w:vAlign w:val="center"/>
                </w:tcPr>
                <w:p w14:paraId="1BF492E0" w14:textId="77777777" w:rsidR="006E64CE" w:rsidRPr="00326565" w:rsidRDefault="006E64CE" w:rsidP="000D1CD3">
                  <w:pPr>
                    <w:jc w:val="right"/>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100.472,00</w:t>
                  </w:r>
                </w:p>
              </w:tc>
              <w:tc>
                <w:tcPr>
                  <w:tcW w:w="1367" w:type="dxa"/>
                  <w:vAlign w:val="center"/>
                </w:tcPr>
                <w:p w14:paraId="10B36DB9" w14:textId="77777777" w:rsidR="006E64CE"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60.884,00</w:t>
                  </w:r>
                </w:p>
              </w:tc>
              <w:tc>
                <w:tcPr>
                  <w:tcW w:w="1501" w:type="dxa"/>
                  <w:vAlign w:val="center"/>
                </w:tcPr>
                <w:p w14:paraId="4E851D96"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-48.684,00</w:t>
                  </w:r>
                </w:p>
              </w:tc>
              <w:tc>
                <w:tcPr>
                  <w:tcW w:w="1255" w:type="dxa"/>
                  <w:vAlign w:val="center"/>
                </w:tcPr>
                <w:p w14:paraId="63CCD2FD"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12.200,00</w:t>
                  </w:r>
                </w:p>
              </w:tc>
            </w:tr>
            <w:tr w:rsidR="006E64CE" w:rsidRPr="00326565" w14:paraId="2B671EFC" w14:textId="77777777" w:rsidTr="000D1CD3">
              <w:tc>
                <w:tcPr>
                  <w:tcW w:w="656" w:type="dxa"/>
                  <w:vAlign w:val="center"/>
                </w:tcPr>
                <w:p w14:paraId="4A8C00B3" w14:textId="77777777" w:rsidR="006E64CE" w:rsidRPr="00326565" w:rsidRDefault="006E64CE" w:rsidP="000D1CD3">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3.</w:t>
                  </w:r>
                </w:p>
              </w:tc>
              <w:tc>
                <w:tcPr>
                  <w:tcW w:w="3230" w:type="dxa"/>
                  <w:vAlign w:val="center"/>
                </w:tcPr>
                <w:p w14:paraId="7803BA47" w14:textId="77777777" w:rsidR="006E64CE" w:rsidRPr="00326565" w:rsidRDefault="006E64CE" w:rsidP="000D1CD3">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Aktivnosti gospodarstva</w:t>
                  </w:r>
                </w:p>
              </w:tc>
              <w:tc>
                <w:tcPr>
                  <w:tcW w:w="1619" w:type="dxa"/>
                  <w:vAlign w:val="center"/>
                </w:tcPr>
                <w:p w14:paraId="420E1B2C" w14:textId="77777777" w:rsidR="006E64CE" w:rsidRPr="00326565" w:rsidRDefault="006E64CE" w:rsidP="000D1CD3">
                  <w:pPr>
                    <w:jc w:val="right"/>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5</w:t>
                  </w:r>
                  <w:r>
                    <w:rPr>
                      <w:rFonts w:asciiTheme="minorHAnsi" w:eastAsiaTheme="minorEastAsia" w:hAnsiTheme="minorHAnsi" w:cstheme="minorHAnsi"/>
                      <w:sz w:val="20"/>
                      <w:szCs w:val="20"/>
                    </w:rPr>
                    <w:t>42</w:t>
                  </w:r>
                  <w:r w:rsidRPr="00326565">
                    <w:rPr>
                      <w:rFonts w:asciiTheme="minorHAnsi" w:eastAsiaTheme="minorEastAsia" w:hAnsiTheme="minorHAnsi" w:cstheme="minorHAnsi"/>
                      <w:sz w:val="20"/>
                      <w:szCs w:val="20"/>
                    </w:rPr>
                    <w:t>.</w:t>
                  </w:r>
                  <w:r>
                    <w:rPr>
                      <w:rFonts w:asciiTheme="minorHAnsi" w:eastAsiaTheme="minorEastAsia" w:hAnsiTheme="minorHAnsi" w:cstheme="minorHAnsi"/>
                      <w:sz w:val="20"/>
                      <w:szCs w:val="20"/>
                    </w:rPr>
                    <w:t>77</w:t>
                  </w:r>
                  <w:r w:rsidRPr="00326565">
                    <w:rPr>
                      <w:rFonts w:asciiTheme="minorHAnsi" w:eastAsiaTheme="minorEastAsia" w:hAnsiTheme="minorHAnsi" w:cstheme="minorHAnsi"/>
                      <w:sz w:val="20"/>
                      <w:szCs w:val="20"/>
                    </w:rPr>
                    <w:t>0,00</w:t>
                  </w:r>
                </w:p>
              </w:tc>
              <w:tc>
                <w:tcPr>
                  <w:tcW w:w="1367" w:type="dxa"/>
                  <w:vAlign w:val="center"/>
                </w:tcPr>
                <w:p w14:paraId="323537AF" w14:textId="77777777" w:rsidR="006E64CE"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593.659,94</w:t>
                  </w:r>
                </w:p>
              </w:tc>
              <w:tc>
                <w:tcPr>
                  <w:tcW w:w="1501" w:type="dxa"/>
                  <w:vAlign w:val="center"/>
                </w:tcPr>
                <w:p w14:paraId="3EA6001A"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-34.293,00</w:t>
                  </w:r>
                </w:p>
              </w:tc>
              <w:tc>
                <w:tcPr>
                  <w:tcW w:w="1255" w:type="dxa"/>
                  <w:vAlign w:val="center"/>
                </w:tcPr>
                <w:p w14:paraId="015EC2E3"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559.366,94</w:t>
                  </w:r>
                </w:p>
              </w:tc>
            </w:tr>
            <w:tr w:rsidR="006E64CE" w:rsidRPr="00326565" w14:paraId="1197C601" w14:textId="77777777" w:rsidTr="000D1CD3">
              <w:tc>
                <w:tcPr>
                  <w:tcW w:w="656" w:type="dxa"/>
                  <w:vAlign w:val="center"/>
                </w:tcPr>
                <w:p w14:paraId="2E1C7CF2" w14:textId="77777777" w:rsidR="006E64CE" w:rsidRPr="00326565" w:rsidRDefault="006E64CE" w:rsidP="000D1CD3">
                  <w:pPr>
                    <w:rPr>
                      <w:rFonts w:asciiTheme="minorHAnsi" w:eastAsiaTheme="minorEastAsia" w:hAnsiTheme="minorHAnsi" w:cstheme="minorHAnsi"/>
                      <w:sz w:val="20"/>
                      <w:szCs w:val="20"/>
                    </w:rPr>
                  </w:pPr>
                </w:p>
              </w:tc>
              <w:tc>
                <w:tcPr>
                  <w:tcW w:w="3230" w:type="dxa"/>
                  <w:vAlign w:val="center"/>
                </w:tcPr>
                <w:p w14:paraId="15F21543" w14:textId="77777777" w:rsidR="006E64CE" w:rsidRPr="00326565" w:rsidRDefault="006E64CE" w:rsidP="000D1CD3">
                  <w:pP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UKUPNO:</w:t>
                  </w:r>
                </w:p>
              </w:tc>
              <w:tc>
                <w:tcPr>
                  <w:tcW w:w="1619" w:type="dxa"/>
                  <w:vAlign w:val="center"/>
                </w:tcPr>
                <w:p w14:paraId="03267629" w14:textId="77777777" w:rsidR="006E64CE" w:rsidRPr="00326565" w:rsidRDefault="006E64CE" w:rsidP="000D1CD3">
                  <w:pPr>
                    <w:jc w:val="right"/>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6</w:t>
                  </w:r>
                  <w:r>
                    <w:rPr>
                      <w:rFonts w:asciiTheme="minorHAnsi" w:eastAsiaTheme="minorEastAsia" w:hAnsiTheme="minorHAnsi" w:cstheme="minorHAnsi"/>
                      <w:b/>
                      <w:sz w:val="20"/>
                      <w:szCs w:val="20"/>
                    </w:rPr>
                    <w:t>4</w:t>
                  </w:r>
                  <w:r w:rsidRPr="00326565">
                    <w:rPr>
                      <w:rFonts w:asciiTheme="minorHAnsi" w:eastAsiaTheme="minorEastAsia" w:hAnsiTheme="minorHAnsi" w:cstheme="minorHAnsi"/>
                      <w:b/>
                      <w:sz w:val="20"/>
                      <w:szCs w:val="20"/>
                    </w:rPr>
                    <w:t>3.</w:t>
                  </w:r>
                  <w:r>
                    <w:rPr>
                      <w:rFonts w:asciiTheme="minorHAnsi" w:eastAsiaTheme="minorEastAsia" w:hAnsiTheme="minorHAnsi" w:cstheme="minorHAnsi"/>
                      <w:b/>
                      <w:sz w:val="20"/>
                      <w:szCs w:val="20"/>
                    </w:rPr>
                    <w:t>90</w:t>
                  </w:r>
                  <w:r w:rsidRPr="00326565">
                    <w:rPr>
                      <w:rFonts w:asciiTheme="minorHAnsi" w:eastAsiaTheme="minorEastAsia" w:hAnsiTheme="minorHAnsi" w:cstheme="minorHAnsi"/>
                      <w:b/>
                      <w:sz w:val="20"/>
                      <w:szCs w:val="20"/>
                    </w:rPr>
                    <w:t>6,00</w:t>
                  </w:r>
                </w:p>
              </w:tc>
              <w:tc>
                <w:tcPr>
                  <w:tcW w:w="1367" w:type="dxa"/>
                  <w:vAlign w:val="center"/>
                </w:tcPr>
                <w:p w14:paraId="758FB14F" w14:textId="77777777" w:rsidR="006E64CE"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665.207,94</w:t>
                  </w:r>
                </w:p>
              </w:tc>
              <w:tc>
                <w:tcPr>
                  <w:tcW w:w="1501" w:type="dxa"/>
                  <w:vAlign w:val="center"/>
                </w:tcPr>
                <w:p w14:paraId="249224EB" w14:textId="77777777" w:rsidR="006E64CE" w:rsidRPr="00326565"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-93.641,00</w:t>
                  </w:r>
                </w:p>
              </w:tc>
              <w:tc>
                <w:tcPr>
                  <w:tcW w:w="1255" w:type="dxa"/>
                  <w:vAlign w:val="center"/>
                </w:tcPr>
                <w:p w14:paraId="159F0BE3" w14:textId="77777777" w:rsidR="006E64CE" w:rsidRPr="00326565"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571.566,94</w:t>
                  </w:r>
                </w:p>
              </w:tc>
            </w:tr>
          </w:tbl>
          <w:p w14:paraId="0693D33B" w14:textId="77777777" w:rsidR="006E64CE" w:rsidRPr="0032282E" w:rsidRDefault="006E64CE" w:rsidP="000D1CD3">
            <w:pPr>
              <w:rPr>
                <w:rFonts w:eastAsiaTheme="minorHAnsi" w:cstheme="minorBidi"/>
                <w:sz w:val="20"/>
                <w:szCs w:val="20"/>
                <w:highlight w:val="yellow"/>
              </w:rPr>
            </w:pPr>
          </w:p>
        </w:tc>
      </w:tr>
    </w:tbl>
    <w:p w14:paraId="609E0F10" w14:textId="77777777" w:rsidR="006E64CE" w:rsidRDefault="006E64CE" w:rsidP="006E64CE">
      <w:pPr>
        <w:tabs>
          <w:tab w:val="left" w:pos="1041"/>
          <w:tab w:val="left" w:pos="1906"/>
          <w:tab w:val="left" w:pos="7253"/>
          <w:tab w:val="left" w:pos="10955"/>
        </w:tabs>
        <w:spacing w:before="153"/>
        <w:jc w:val="both"/>
      </w:pPr>
    </w:p>
    <w:p w14:paraId="2AB4B9B2" w14:textId="77777777" w:rsidR="006E64CE" w:rsidRPr="00F52F99" w:rsidRDefault="006E64CE" w:rsidP="006E64CE">
      <w:pPr>
        <w:pBdr>
          <w:top w:val="single" w:sz="4" w:space="1" w:color="A6A6A6"/>
          <w:left w:val="single" w:sz="4" w:space="4" w:color="A6A6A6"/>
          <w:bottom w:val="single" w:sz="4" w:space="1" w:color="A6A6A6"/>
          <w:right w:val="single" w:sz="4" w:space="4" w:color="A6A6A6"/>
        </w:pBdr>
        <w:shd w:val="clear" w:color="auto" w:fill="BDD6EE" w:themeFill="accent1" w:themeFillTint="66"/>
        <w:rPr>
          <w:rFonts w:eastAsiaTheme="minorEastAsia"/>
          <w:b/>
          <w:i/>
        </w:rPr>
      </w:pPr>
      <w:r w:rsidRPr="00F52F99">
        <w:rPr>
          <w:rFonts w:eastAsiaTheme="minorEastAsia"/>
          <w:b/>
          <w:i/>
        </w:rPr>
        <w:t xml:space="preserve">PROGRAM: </w:t>
      </w:r>
      <w:r>
        <w:rPr>
          <w:rFonts w:eastAsiaTheme="minorEastAsia"/>
          <w:b/>
          <w:i/>
        </w:rPr>
        <w:t>1001 T</w:t>
      </w:r>
      <w:r w:rsidRPr="00F52F99">
        <w:rPr>
          <w:rFonts w:eastAsiaTheme="minorEastAsia"/>
          <w:b/>
          <w:i/>
        </w:rPr>
        <w:t>ekući izdaci</w:t>
      </w:r>
    </w:p>
    <w:p w14:paraId="7244B62E" w14:textId="77777777" w:rsidR="006E64CE" w:rsidRPr="00F52F99" w:rsidRDefault="006E64CE" w:rsidP="006E64CE">
      <w:pPr>
        <w:pBdr>
          <w:top w:val="single" w:sz="4" w:space="1" w:color="A6A6A6"/>
          <w:left w:val="single" w:sz="4" w:space="4" w:color="A6A6A6"/>
          <w:bottom w:val="single" w:sz="4" w:space="1" w:color="A6A6A6"/>
          <w:right w:val="single" w:sz="4" w:space="4" w:color="A6A6A6"/>
        </w:pBdr>
        <w:shd w:val="clear" w:color="auto" w:fill="BDD6EE" w:themeFill="accent1" w:themeFillTint="66"/>
        <w:rPr>
          <w:rFonts w:eastAsiaTheme="minorEastAsia"/>
          <w:b/>
          <w:i/>
        </w:rPr>
      </w:pPr>
      <w:r w:rsidRPr="00F52F99">
        <w:rPr>
          <w:rFonts w:eastAsiaTheme="minorEastAsia"/>
          <w:b/>
          <w:i/>
        </w:rPr>
        <w:t>A100112</w:t>
      </w:r>
      <w:r>
        <w:rPr>
          <w:rFonts w:eastAsiaTheme="minorEastAsia"/>
          <w:b/>
          <w:i/>
        </w:rPr>
        <w:t xml:space="preserve"> </w:t>
      </w:r>
      <w:r w:rsidRPr="00F52F99">
        <w:rPr>
          <w:rFonts w:eastAsiaTheme="minorEastAsia"/>
          <w:b/>
          <w:i/>
        </w:rPr>
        <w:t>Zračna luka „Međimurje“</w:t>
      </w:r>
    </w:p>
    <w:p w14:paraId="510DFEB7" w14:textId="77777777" w:rsidR="006E64CE" w:rsidRDefault="006E64CE" w:rsidP="006E64CE">
      <w:pPr>
        <w:spacing w:line="276" w:lineRule="auto"/>
        <w:jc w:val="both"/>
        <w:rPr>
          <w:rFonts w:eastAsiaTheme="minorEastAsia"/>
          <w:b/>
        </w:rPr>
      </w:pPr>
    </w:p>
    <w:p w14:paraId="20F1A400" w14:textId="77777777" w:rsidR="006E64CE" w:rsidRPr="00CD2246" w:rsidRDefault="006E64CE" w:rsidP="006E64CE">
      <w:pPr>
        <w:spacing w:line="276" w:lineRule="auto"/>
        <w:jc w:val="both"/>
        <w:rPr>
          <w:rFonts w:eastAsiaTheme="minorEastAsia"/>
          <w:b/>
        </w:rPr>
      </w:pPr>
      <w:r w:rsidRPr="00CD2246">
        <w:rPr>
          <w:rFonts w:eastAsiaTheme="minorEastAsia"/>
          <w:b/>
        </w:rPr>
        <w:t>OPIS PROGRAMA:</w:t>
      </w:r>
    </w:p>
    <w:p w14:paraId="712D4E97" w14:textId="77777777" w:rsidR="006E64CE" w:rsidRDefault="006E64CE" w:rsidP="006E64CE">
      <w:pPr>
        <w:spacing w:line="276" w:lineRule="auto"/>
        <w:jc w:val="both"/>
        <w:rPr>
          <w:rFonts w:eastAsiaTheme="minorEastAsia"/>
        </w:rPr>
      </w:pPr>
      <w:r w:rsidRPr="00CD2246">
        <w:rPr>
          <w:rFonts w:eastAsiaTheme="minorEastAsia"/>
        </w:rPr>
        <w:t>Cilj programa je stvaranje preduvjeta za razvoj samog aerodroma/</w:t>
      </w:r>
      <w:proofErr w:type="spellStart"/>
      <w:r w:rsidRPr="00CD2246">
        <w:rPr>
          <w:rFonts w:eastAsiaTheme="minorEastAsia"/>
        </w:rPr>
        <w:t>letjelišta</w:t>
      </w:r>
      <w:proofErr w:type="spellEnd"/>
      <w:r w:rsidRPr="00CD2246">
        <w:rPr>
          <w:rFonts w:eastAsiaTheme="minorEastAsia"/>
        </w:rPr>
        <w:t xml:space="preserve"> sa svim potrebnim prostornim, infrastrukturnim, tehničkim i organizacijskim elementima te prostora koji se prirodno veže na njega. Razvoj samog aerodroma mora biti u funkciji zadovoljavanja društvenih potreba uključivanjem raznih udruga tehničke kulture, sportskih udruga, u funkciji razvoja gospodarstva cijele županije (turizam, medicina, proizvodnja…) i razvoju brzog prometnog povezivanja u nacionalnom i međunarodnom zračnom prometu.</w:t>
      </w:r>
    </w:p>
    <w:p w14:paraId="722CF8B4" w14:textId="77777777" w:rsidR="006E64CE" w:rsidRPr="00CD2246" w:rsidRDefault="006E64CE" w:rsidP="006E64CE">
      <w:pPr>
        <w:spacing w:line="276" w:lineRule="auto"/>
        <w:jc w:val="both"/>
        <w:rPr>
          <w:rFonts w:eastAsiaTheme="minorEastAsia"/>
        </w:rPr>
      </w:pPr>
    </w:p>
    <w:p w14:paraId="424E095A" w14:textId="77777777" w:rsidR="006E64CE" w:rsidRPr="00CD2246" w:rsidRDefault="006E64CE" w:rsidP="006E64CE">
      <w:pPr>
        <w:spacing w:line="276" w:lineRule="auto"/>
        <w:jc w:val="both"/>
        <w:rPr>
          <w:rFonts w:eastAsiaTheme="minorEastAsia"/>
          <w:b/>
        </w:rPr>
      </w:pPr>
      <w:r w:rsidRPr="00CD2246">
        <w:rPr>
          <w:rFonts w:eastAsiaTheme="minorEastAsia"/>
          <w:b/>
        </w:rPr>
        <w:t>ZAKONSKA I DRUGA PODLOGA ZA UVOĐENJE PROGRAMA:</w:t>
      </w:r>
    </w:p>
    <w:p w14:paraId="46C99431" w14:textId="77777777" w:rsidR="006E64CE" w:rsidRPr="00A11A7B" w:rsidRDefault="006E64CE" w:rsidP="006E64CE">
      <w:pPr>
        <w:numPr>
          <w:ilvl w:val="0"/>
          <w:numId w:val="34"/>
        </w:numPr>
        <w:spacing w:line="276" w:lineRule="auto"/>
        <w:ind w:left="284" w:hanging="142"/>
        <w:contextualSpacing/>
        <w:rPr>
          <w:rFonts w:eastAsiaTheme="minorEastAsia"/>
          <w:i/>
        </w:rPr>
      </w:pPr>
      <w:r w:rsidRPr="00A11A7B">
        <w:rPr>
          <w:rFonts w:eastAsiaTheme="minorEastAsia"/>
          <w:i/>
        </w:rPr>
        <w:t>Zakon o trgovačkim društvima</w:t>
      </w:r>
    </w:p>
    <w:p w14:paraId="3E46F51E" w14:textId="77777777" w:rsidR="006E64CE" w:rsidRPr="00A11A7B" w:rsidRDefault="006E64CE" w:rsidP="006E64CE">
      <w:pPr>
        <w:numPr>
          <w:ilvl w:val="0"/>
          <w:numId w:val="34"/>
        </w:numPr>
        <w:spacing w:line="276" w:lineRule="auto"/>
        <w:ind w:left="284" w:hanging="142"/>
        <w:contextualSpacing/>
        <w:rPr>
          <w:rFonts w:eastAsiaTheme="minorEastAsia"/>
          <w:i/>
        </w:rPr>
      </w:pPr>
      <w:r w:rsidRPr="00A11A7B">
        <w:rPr>
          <w:rFonts w:eastAsiaTheme="minorEastAsia"/>
          <w:i/>
        </w:rPr>
        <w:t>Akt o osnivanju i Odluka o prihvaćanju Akta o osnivanju Gradskog vijeća Grada Čakovca od  17. 4. 2001.</w:t>
      </w:r>
    </w:p>
    <w:p w14:paraId="43364728" w14:textId="77777777" w:rsidR="006E64CE" w:rsidRPr="00CD2246" w:rsidRDefault="006E64CE" w:rsidP="006E64CE">
      <w:pPr>
        <w:spacing w:line="276" w:lineRule="auto"/>
        <w:ind w:left="720"/>
        <w:contextualSpacing/>
        <w:jc w:val="both"/>
        <w:rPr>
          <w:rFonts w:eastAsiaTheme="minorEastAsia"/>
          <w:highlight w:val="yellow"/>
        </w:rPr>
      </w:pPr>
    </w:p>
    <w:p w14:paraId="14549968" w14:textId="77777777" w:rsidR="006E64CE" w:rsidRPr="00CD2246" w:rsidRDefault="006E64CE" w:rsidP="006E64CE">
      <w:pPr>
        <w:spacing w:line="276" w:lineRule="auto"/>
        <w:jc w:val="both"/>
        <w:rPr>
          <w:rFonts w:eastAsiaTheme="minorEastAsia"/>
          <w:b/>
        </w:rPr>
      </w:pPr>
      <w:r w:rsidRPr="00CD2246">
        <w:rPr>
          <w:rFonts w:eastAsiaTheme="minorEastAsia"/>
          <w:b/>
        </w:rPr>
        <w:lastRenderedPageBreak/>
        <w:t>PROCJENA I ISHODIŠTE POTREBNIH SREDSTAVA:</w:t>
      </w:r>
    </w:p>
    <w:p w14:paraId="0C8DF663" w14:textId="77777777" w:rsidR="006E64CE" w:rsidRDefault="006E64CE" w:rsidP="006E64CE">
      <w:pPr>
        <w:spacing w:line="276" w:lineRule="auto"/>
        <w:jc w:val="both"/>
        <w:rPr>
          <w:rFonts w:eastAsiaTheme="minorEastAsia"/>
        </w:rPr>
      </w:pPr>
      <w:r w:rsidRPr="00CD2246">
        <w:rPr>
          <w:rFonts w:eastAsiaTheme="minorEastAsia"/>
        </w:rPr>
        <w:t>Za izvršenje aktivnosti sadržanih u ovom programu planirana su sredstva u iznosima kako slijedi:</w:t>
      </w:r>
    </w:p>
    <w:p w14:paraId="3D31F202" w14:textId="77777777" w:rsidR="006E64CE" w:rsidRPr="00CD2246" w:rsidRDefault="006E64CE" w:rsidP="006E64CE">
      <w:pPr>
        <w:spacing w:line="276" w:lineRule="auto"/>
        <w:jc w:val="both"/>
        <w:rPr>
          <w:rFonts w:eastAsiaTheme="minorEastAsia"/>
        </w:rPr>
      </w:pPr>
    </w:p>
    <w:tbl>
      <w:tblPr>
        <w:tblStyle w:val="Reetkatablice"/>
        <w:tblW w:w="0" w:type="auto"/>
        <w:tblLook w:val="04A0" w:firstRow="1" w:lastRow="0" w:firstColumn="1" w:lastColumn="0" w:noHBand="0" w:noVBand="1"/>
      </w:tblPr>
      <w:tblGrid>
        <w:gridCol w:w="703"/>
        <w:gridCol w:w="3374"/>
        <w:gridCol w:w="1701"/>
        <w:gridCol w:w="1305"/>
        <w:gridCol w:w="1417"/>
        <w:gridCol w:w="1417"/>
      </w:tblGrid>
      <w:tr w:rsidR="006E64CE" w:rsidRPr="00326565" w14:paraId="16283BFD" w14:textId="77777777" w:rsidTr="000D1CD3">
        <w:tc>
          <w:tcPr>
            <w:tcW w:w="703" w:type="dxa"/>
            <w:shd w:val="clear" w:color="auto" w:fill="F2F2F2" w:themeFill="background1" w:themeFillShade="F2"/>
            <w:vAlign w:val="center"/>
          </w:tcPr>
          <w:p w14:paraId="401DF97D" w14:textId="77777777" w:rsidR="006E64CE" w:rsidRPr="00326565" w:rsidRDefault="006E64CE" w:rsidP="000D1CD3">
            <w:pPr>
              <w:jc w:val="both"/>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R.br.</w:t>
            </w:r>
          </w:p>
        </w:tc>
        <w:tc>
          <w:tcPr>
            <w:tcW w:w="3374" w:type="dxa"/>
            <w:shd w:val="clear" w:color="auto" w:fill="F2F2F2" w:themeFill="background1" w:themeFillShade="F2"/>
            <w:vAlign w:val="center"/>
          </w:tcPr>
          <w:p w14:paraId="58F9042E" w14:textId="77777777" w:rsidR="006E64CE" w:rsidRPr="00326565" w:rsidRDefault="006E64CE" w:rsidP="000D1CD3">
            <w:pPr>
              <w:jc w:val="both"/>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Naziv aktivnosti/projekta</w:t>
            </w:r>
          </w:p>
        </w:tc>
        <w:tc>
          <w:tcPr>
            <w:tcW w:w="1701" w:type="dxa"/>
            <w:shd w:val="clear" w:color="auto" w:fill="F2F2F2" w:themeFill="background1" w:themeFillShade="F2"/>
            <w:vAlign w:val="center"/>
          </w:tcPr>
          <w:p w14:paraId="64223565" w14:textId="77777777" w:rsidR="006E64CE" w:rsidRPr="00326565" w:rsidRDefault="006E64CE" w:rsidP="000D1CD3">
            <w:pPr>
              <w:jc w:val="cente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Plan 2023.</w:t>
            </w:r>
          </w:p>
          <w:p w14:paraId="0F6757FC" w14:textId="77777777" w:rsidR="006E64CE" w:rsidRPr="00326565" w:rsidRDefault="006E64CE" w:rsidP="000D1CD3">
            <w:pPr>
              <w:jc w:val="cente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EUR</w:t>
            </w:r>
          </w:p>
        </w:tc>
        <w:tc>
          <w:tcPr>
            <w:tcW w:w="1305" w:type="dxa"/>
            <w:shd w:val="clear" w:color="auto" w:fill="F2F2F2" w:themeFill="background1" w:themeFillShade="F2"/>
            <w:vAlign w:val="center"/>
          </w:tcPr>
          <w:p w14:paraId="0AA70E6E" w14:textId="77777777" w:rsidR="006E64CE" w:rsidRPr="00326565" w:rsidRDefault="006E64CE" w:rsidP="000D1CD3">
            <w:pPr>
              <w:jc w:val="center"/>
              <w:rPr>
                <w:rFonts w:asciiTheme="minorHAnsi" w:eastAsiaTheme="minorEastAsia" w:hAnsiTheme="minorHAnsi" w:cstheme="minorHAnsi"/>
                <w:b/>
                <w:sz w:val="20"/>
                <w:szCs w:val="20"/>
              </w:rPr>
            </w:pPr>
            <w:r w:rsidRPr="00D7000F">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D7000F">
              <w:rPr>
                <w:rFonts w:asciiTheme="minorHAnsi" w:eastAsiaTheme="minorEastAsia" w:hAnsiTheme="minorHAnsi" w:cstheme="minorHAnsi"/>
                <w:b/>
                <w:sz w:val="20"/>
                <w:szCs w:val="20"/>
              </w:rPr>
              <w:t>Izmjene i dopune</w:t>
            </w:r>
          </w:p>
        </w:tc>
        <w:tc>
          <w:tcPr>
            <w:tcW w:w="1417" w:type="dxa"/>
            <w:shd w:val="clear" w:color="auto" w:fill="F2F2F2" w:themeFill="background1" w:themeFillShade="F2"/>
          </w:tcPr>
          <w:p w14:paraId="45E1480F" w14:textId="77777777" w:rsidR="006E64CE" w:rsidRPr="00D7000F"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Povećanje / smanjenje</w:t>
            </w:r>
          </w:p>
        </w:tc>
        <w:tc>
          <w:tcPr>
            <w:tcW w:w="1417" w:type="dxa"/>
            <w:shd w:val="clear" w:color="auto" w:fill="F2F2F2" w:themeFill="background1" w:themeFillShade="F2"/>
            <w:vAlign w:val="center"/>
          </w:tcPr>
          <w:p w14:paraId="6E9646D5" w14:textId="77777777" w:rsidR="006E64CE" w:rsidRPr="00326565" w:rsidRDefault="006E64CE" w:rsidP="000D1CD3">
            <w:pPr>
              <w:jc w:val="center"/>
              <w:rPr>
                <w:rFonts w:asciiTheme="minorHAnsi" w:eastAsiaTheme="minorEastAsia" w:hAnsiTheme="minorHAnsi" w:cstheme="minorHAnsi"/>
                <w:b/>
                <w:sz w:val="20"/>
                <w:szCs w:val="20"/>
              </w:rPr>
            </w:pPr>
            <w:r w:rsidRPr="00D7000F">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I</w:t>
            </w:r>
            <w:r w:rsidRPr="00D7000F">
              <w:rPr>
                <w:rFonts w:asciiTheme="minorHAnsi" w:eastAsiaTheme="minorEastAsia" w:hAnsiTheme="minorHAnsi" w:cstheme="minorHAnsi"/>
                <w:b/>
                <w:sz w:val="20"/>
                <w:szCs w:val="20"/>
              </w:rPr>
              <w:t>.</w:t>
            </w:r>
            <w:r>
              <w:rPr>
                <w:rFonts w:asciiTheme="minorHAnsi" w:eastAsiaTheme="minorEastAsia" w:hAnsiTheme="minorHAnsi" w:cstheme="minorHAnsi"/>
                <w:b/>
                <w:sz w:val="20"/>
                <w:szCs w:val="20"/>
              </w:rPr>
              <w:t xml:space="preserve"> </w:t>
            </w:r>
            <w:r w:rsidRPr="00D7000F">
              <w:rPr>
                <w:rFonts w:asciiTheme="minorHAnsi" w:eastAsiaTheme="minorEastAsia" w:hAnsiTheme="minorHAnsi" w:cstheme="minorHAnsi"/>
                <w:b/>
                <w:sz w:val="20"/>
                <w:szCs w:val="20"/>
              </w:rPr>
              <w:t>Izmjene i dopune</w:t>
            </w:r>
          </w:p>
        </w:tc>
      </w:tr>
      <w:tr w:rsidR="006E64CE" w:rsidRPr="00326565" w14:paraId="7534B100" w14:textId="77777777" w:rsidTr="000D1CD3">
        <w:tc>
          <w:tcPr>
            <w:tcW w:w="703" w:type="dxa"/>
            <w:vAlign w:val="center"/>
          </w:tcPr>
          <w:p w14:paraId="20920DE3" w14:textId="77777777" w:rsidR="006E64CE" w:rsidRPr="00326565" w:rsidRDefault="006E64CE" w:rsidP="000D1CD3">
            <w:pPr>
              <w:jc w:val="both"/>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1.</w:t>
            </w:r>
          </w:p>
        </w:tc>
        <w:tc>
          <w:tcPr>
            <w:tcW w:w="3374" w:type="dxa"/>
            <w:vAlign w:val="center"/>
          </w:tcPr>
          <w:p w14:paraId="1E2B810D" w14:textId="77777777" w:rsidR="006E64CE" w:rsidRPr="00326565" w:rsidRDefault="006E64CE" w:rsidP="000D1CD3">
            <w:pPr>
              <w:jc w:val="both"/>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Zračna luka „Međimurje“</w:t>
            </w:r>
          </w:p>
        </w:tc>
        <w:tc>
          <w:tcPr>
            <w:tcW w:w="1701" w:type="dxa"/>
            <w:vAlign w:val="center"/>
          </w:tcPr>
          <w:p w14:paraId="0602A36C" w14:textId="77777777" w:rsidR="006E64CE" w:rsidRPr="00326565" w:rsidRDefault="006E64CE" w:rsidP="000D1CD3">
            <w:pPr>
              <w:jc w:val="right"/>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664,00</w:t>
            </w:r>
          </w:p>
        </w:tc>
        <w:tc>
          <w:tcPr>
            <w:tcW w:w="1305" w:type="dxa"/>
            <w:vAlign w:val="center"/>
          </w:tcPr>
          <w:p w14:paraId="2E441597"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w:t>
            </w:r>
            <w:r w:rsidRPr="00326565">
              <w:rPr>
                <w:rFonts w:asciiTheme="minorHAnsi" w:eastAsiaTheme="minorEastAsia" w:hAnsiTheme="minorHAnsi" w:cstheme="minorHAnsi"/>
                <w:sz w:val="20"/>
                <w:szCs w:val="20"/>
              </w:rPr>
              <w:t>664,00</w:t>
            </w:r>
          </w:p>
        </w:tc>
        <w:tc>
          <w:tcPr>
            <w:tcW w:w="1417" w:type="dxa"/>
            <w:vAlign w:val="center"/>
          </w:tcPr>
          <w:p w14:paraId="04FD13E8" w14:textId="77777777" w:rsidR="006E64CE"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w:t>
            </w:r>
            <w:r w:rsidRPr="00326565">
              <w:rPr>
                <w:rFonts w:asciiTheme="minorHAnsi" w:eastAsiaTheme="minorEastAsia" w:hAnsiTheme="minorHAnsi" w:cstheme="minorHAnsi"/>
                <w:sz w:val="20"/>
                <w:szCs w:val="20"/>
              </w:rPr>
              <w:t>664,00</w:t>
            </w:r>
          </w:p>
        </w:tc>
        <w:tc>
          <w:tcPr>
            <w:tcW w:w="1417" w:type="dxa"/>
            <w:vAlign w:val="center"/>
          </w:tcPr>
          <w:p w14:paraId="7BF15AC8"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r>
      <w:tr w:rsidR="006E64CE" w:rsidRPr="00326565" w14:paraId="291B4B1B" w14:textId="77777777" w:rsidTr="000D1CD3">
        <w:tc>
          <w:tcPr>
            <w:tcW w:w="703" w:type="dxa"/>
            <w:vAlign w:val="center"/>
          </w:tcPr>
          <w:p w14:paraId="01774111" w14:textId="77777777" w:rsidR="006E64CE" w:rsidRPr="00326565" w:rsidRDefault="006E64CE" w:rsidP="000D1CD3">
            <w:pPr>
              <w:jc w:val="both"/>
              <w:rPr>
                <w:rFonts w:asciiTheme="minorHAnsi" w:eastAsiaTheme="minorEastAsia" w:hAnsiTheme="minorHAnsi" w:cstheme="minorHAnsi"/>
                <w:sz w:val="20"/>
                <w:szCs w:val="20"/>
              </w:rPr>
            </w:pPr>
          </w:p>
        </w:tc>
        <w:tc>
          <w:tcPr>
            <w:tcW w:w="3374" w:type="dxa"/>
            <w:vAlign w:val="center"/>
          </w:tcPr>
          <w:p w14:paraId="5707EA96" w14:textId="77777777" w:rsidR="006E64CE" w:rsidRPr="00326565" w:rsidRDefault="006E64CE" w:rsidP="000D1CD3">
            <w:pPr>
              <w:jc w:val="both"/>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UKUPNO:</w:t>
            </w:r>
            <w:r w:rsidRPr="00326565">
              <w:rPr>
                <w:rFonts w:asciiTheme="minorHAnsi" w:eastAsiaTheme="minorEastAsia" w:hAnsiTheme="minorHAnsi" w:cstheme="minorHAnsi"/>
                <w:sz w:val="20"/>
                <w:szCs w:val="20"/>
              </w:rPr>
              <w:tab/>
            </w:r>
          </w:p>
        </w:tc>
        <w:tc>
          <w:tcPr>
            <w:tcW w:w="1701" w:type="dxa"/>
            <w:vAlign w:val="center"/>
          </w:tcPr>
          <w:p w14:paraId="65BF6C49" w14:textId="77777777" w:rsidR="006E64CE" w:rsidRPr="00326565" w:rsidRDefault="006E64CE" w:rsidP="000D1CD3">
            <w:pPr>
              <w:jc w:val="right"/>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664,00</w:t>
            </w:r>
          </w:p>
        </w:tc>
        <w:tc>
          <w:tcPr>
            <w:tcW w:w="1305" w:type="dxa"/>
            <w:vAlign w:val="center"/>
          </w:tcPr>
          <w:p w14:paraId="7BAA121E"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w:t>
            </w:r>
            <w:r w:rsidRPr="00326565">
              <w:rPr>
                <w:rFonts w:asciiTheme="minorHAnsi" w:eastAsiaTheme="minorEastAsia" w:hAnsiTheme="minorHAnsi" w:cstheme="minorHAnsi"/>
                <w:sz w:val="20"/>
                <w:szCs w:val="20"/>
              </w:rPr>
              <w:t>664,00</w:t>
            </w:r>
          </w:p>
        </w:tc>
        <w:tc>
          <w:tcPr>
            <w:tcW w:w="1417" w:type="dxa"/>
            <w:vAlign w:val="center"/>
          </w:tcPr>
          <w:p w14:paraId="468614CA" w14:textId="77777777" w:rsidR="006E64CE"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w:t>
            </w:r>
            <w:r w:rsidRPr="00326565">
              <w:rPr>
                <w:rFonts w:asciiTheme="minorHAnsi" w:eastAsiaTheme="minorEastAsia" w:hAnsiTheme="minorHAnsi" w:cstheme="minorHAnsi"/>
                <w:sz w:val="20"/>
                <w:szCs w:val="20"/>
              </w:rPr>
              <w:t>664,00</w:t>
            </w:r>
          </w:p>
        </w:tc>
        <w:tc>
          <w:tcPr>
            <w:tcW w:w="1417" w:type="dxa"/>
            <w:vAlign w:val="center"/>
          </w:tcPr>
          <w:p w14:paraId="20D86805"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r>
    </w:tbl>
    <w:p w14:paraId="171D02A2" w14:textId="77777777" w:rsidR="006E64CE" w:rsidRDefault="006E64CE" w:rsidP="006E64CE">
      <w:pPr>
        <w:jc w:val="both"/>
        <w:rPr>
          <w:rFonts w:eastAsiaTheme="minorEastAsia"/>
        </w:rPr>
      </w:pPr>
    </w:p>
    <w:p w14:paraId="4EFAC0B1" w14:textId="77777777" w:rsidR="006E64CE" w:rsidRDefault="006E64CE" w:rsidP="006E64CE">
      <w:pPr>
        <w:jc w:val="both"/>
        <w:rPr>
          <w:rFonts w:eastAsiaTheme="minorEastAsia"/>
        </w:rPr>
      </w:pPr>
      <w:r w:rsidRPr="00326565">
        <w:rPr>
          <w:rFonts w:eastAsiaTheme="minorEastAsia"/>
        </w:rPr>
        <w:t>Program se odnosi na podmirivanje tekućih troškova poslovanja poduzeća Zračna luka Međimurje d.o.o. – knjigovodstvo, HGK, poslovna banka.</w:t>
      </w:r>
      <w:r>
        <w:rPr>
          <w:rFonts w:eastAsiaTheme="minorEastAsia"/>
        </w:rPr>
        <w:t xml:space="preserve"> </w:t>
      </w:r>
      <w:r w:rsidRPr="009E0878">
        <w:rPr>
          <w:rFonts w:eastAsiaTheme="minorEastAsia"/>
        </w:rPr>
        <w:t>Unutar programa planiraju se dodatna sredstva koja su potrebna za naknadu materijalnih izdataka i pripremnih poslova rekonstrukcije aerodroma Čakovec.</w:t>
      </w:r>
    </w:p>
    <w:p w14:paraId="04BF16DA" w14:textId="77777777" w:rsidR="006E64CE" w:rsidRDefault="006E64CE" w:rsidP="006E64CE">
      <w:pPr>
        <w:spacing w:after="160" w:line="259" w:lineRule="auto"/>
      </w:pPr>
    </w:p>
    <w:p w14:paraId="31DC66CA" w14:textId="3EBEBEF4" w:rsidR="006E64CE" w:rsidRPr="002C4DC9" w:rsidRDefault="006E64CE" w:rsidP="006E64CE">
      <w:pPr>
        <w:spacing w:after="160" w:line="259" w:lineRule="auto"/>
      </w:pPr>
      <w:r w:rsidRPr="002C4DC9">
        <w:t>Stavka je svedena na 0,00 eura jer je prebačena na Upravni odjel za međunarodnu suradnju, upravljanje projektima  i investicije.</w:t>
      </w:r>
    </w:p>
    <w:p w14:paraId="6F6012B2" w14:textId="77777777" w:rsidR="006E64CE" w:rsidRDefault="006E64CE" w:rsidP="006E64CE">
      <w:pPr>
        <w:tabs>
          <w:tab w:val="left" w:pos="1041"/>
          <w:tab w:val="left" w:pos="1906"/>
          <w:tab w:val="left" w:pos="7253"/>
          <w:tab w:val="left" w:pos="10955"/>
        </w:tabs>
        <w:spacing w:before="153"/>
        <w:jc w:val="both"/>
      </w:pPr>
    </w:p>
    <w:p w14:paraId="53BA2329" w14:textId="77777777" w:rsidR="006E64CE" w:rsidRPr="00DB6DD0" w:rsidRDefault="006E64CE" w:rsidP="006E64CE">
      <w:pPr>
        <w:pBdr>
          <w:top w:val="single" w:sz="4" w:space="1" w:color="A6A6A6"/>
          <w:left w:val="single" w:sz="4" w:space="4" w:color="A6A6A6"/>
          <w:bottom w:val="single" w:sz="4" w:space="1" w:color="A6A6A6"/>
          <w:right w:val="single" w:sz="4" w:space="0" w:color="A6A6A6"/>
        </w:pBdr>
        <w:shd w:val="clear" w:color="auto" w:fill="BDD6EE" w:themeFill="accent1" w:themeFillTint="66"/>
        <w:jc w:val="both"/>
        <w:rPr>
          <w:rFonts w:eastAsiaTheme="minorEastAsia"/>
          <w:b/>
          <w:i/>
        </w:rPr>
      </w:pPr>
      <w:r w:rsidRPr="00DB6DD0">
        <w:rPr>
          <w:rFonts w:eastAsiaTheme="minorEastAsia"/>
          <w:b/>
          <w:i/>
        </w:rPr>
        <w:t xml:space="preserve">PROGRAM: </w:t>
      </w:r>
      <w:r>
        <w:rPr>
          <w:rFonts w:eastAsiaTheme="minorEastAsia"/>
          <w:b/>
          <w:i/>
        </w:rPr>
        <w:t xml:space="preserve">1005 </w:t>
      </w:r>
      <w:r w:rsidRPr="00DB6DD0">
        <w:rPr>
          <w:rFonts w:eastAsiaTheme="minorEastAsia"/>
          <w:b/>
          <w:i/>
        </w:rPr>
        <w:t>Sigurnost u prometu</w:t>
      </w:r>
    </w:p>
    <w:p w14:paraId="26E3B656" w14:textId="77777777" w:rsidR="006E64CE" w:rsidRDefault="006E64CE" w:rsidP="006E64CE">
      <w:pPr>
        <w:jc w:val="both"/>
        <w:rPr>
          <w:rFonts w:eastAsiaTheme="minorEastAsia"/>
          <w:b/>
        </w:rPr>
      </w:pPr>
    </w:p>
    <w:p w14:paraId="08D6BDF0" w14:textId="77777777" w:rsidR="006E64CE" w:rsidRPr="00F52F99" w:rsidRDefault="006E64CE" w:rsidP="006E64CE">
      <w:pPr>
        <w:jc w:val="both"/>
        <w:rPr>
          <w:rFonts w:eastAsiaTheme="minorEastAsia"/>
          <w:b/>
        </w:rPr>
      </w:pPr>
      <w:r w:rsidRPr="00F52F99">
        <w:rPr>
          <w:rFonts w:eastAsiaTheme="minorEastAsia"/>
          <w:b/>
        </w:rPr>
        <w:t>OPIS PROGRAMA:</w:t>
      </w:r>
    </w:p>
    <w:p w14:paraId="3141589C" w14:textId="77777777" w:rsidR="006E64CE" w:rsidRPr="00F52F99" w:rsidRDefault="006E64CE" w:rsidP="006E64CE">
      <w:pPr>
        <w:jc w:val="both"/>
        <w:rPr>
          <w:rFonts w:eastAsiaTheme="minorEastAsia"/>
        </w:rPr>
      </w:pPr>
      <w:r w:rsidRPr="00F52F99">
        <w:rPr>
          <w:rFonts w:eastAsiaTheme="minorEastAsia"/>
        </w:rPr>
        <w:t>Cilj programa je povećanje sigurnosti prometa, kvalitete i održive kvantitete prometa na svim cestovnim prometnicama (LC, ŽC, DC, AC) i željezničkim prugama, što je u funkciji općeg društvenog, gospodarskog, turističkog, obrazovnog, demografskog i drugog značaja i razvoja Međimurske županije.</w:t>
      </w:r>
    </w:p>
    <w:p w14:paraId="32F129E5" w14:textId="77777777" w:rsidR="006E64CE" w:rsidRDefault="006E64CE" w:rsidP="006E64CE">
      <w:pPr>
        <w:jc w:val="both"/>
        <w:rPr>
          <w:rFonts w:eastAsiaTheme="minorEastAsia"/>
          <w:b/>
        </w:rPr>
      </w:pPr>
    </w:p>
    <w:p w14:paraId="68E10C22" w14:textId="77777777" w:rsidR="006E64CE" w:rsidRPr="00F52F99" w:rsidRDefault="006E64CE" w:rsidP="006E64CE">
      <w:pPr>
        <w:jc w:val="both"/>
        <w:rPr>
          <w:rFonts w:eastAsiaTheme="minorEastAsia"/>
          <w:b/>
        </w:rPr>
      </w:pPr>
      <w:r w:rsidRPr="00F52F99">
        <w:rPr>
          <w:rFonts w:eastAsiaTheme="minorEastAsia"/>
          <w:b/>
        </w:rPr>
        <w:t>ZAKONSKA I DRUGA PODLOGA ZA UVOĐENJE PROGRAMA:</w:t>
      </w:r>
    </w:p>
    <w:p w14:paraId="1C9B5B4E" w14:textId="77777777" w:rsidR="006E64CE" w:rsidRPr="00F52F99" w:rsidRDefault="006E64CE" w:rsidP="006E64CE">
      <w:pPr>
        <w:numPr>
          <w:ilvl w:val="0"/>
          <w:numId w:val="34"/>
        </w:numPr>
        <w:ind w:left="284" w:hanging="142"/>
        <w:contextualSpacing/>
        <w:jc w:val="both"/>
        <w:rPr>
          <w:rFonts w:eastAsiaTheme="minorEastAsia"/>
          <w:i/>
        </w:rPr>
      </w:pPr>
      <w:r w:rsidRPr="00F52F99">
        <w:rPr>
          <w:rFonts w:eastAsiaTheme="minorEastAsia"/>
          <w:i/>
        </w:rPr>
        <w:t>Zakon o sigurnosti prometa na cestama</w:t>
      </w:r>
    </w:p>
    <w:p w14:paraId="0F0A88D8" w14:textId="77777777" w:rsidR="006E64CE" w:rsidRPr="00F52F99" w:rsidRDefault="006E64CE" w:rsidP="006E64CE">
      <w:pPr>
        <w:numPr>
          <w:ilvl w:val="0"/>
          <w:numId w:val="34"/>
        </w:numPr>
        <w:ind w:left="284" w:hanging="142"/>
        <w:contextualSpacing/>
        <w:jc w:val="both"/>
        <w:rPr>
          <w:rFonts w:eastAsiaTheme="minorEastAsia"/>
          <w:i/>
        </w:rPr>
      </w:pPr>
      <w:r w:rsidRPr="00F52F99">
        <w:rPr>
          <w:rFonts w:eastAsiaTheme="minorEastAsia"/>
          <w:i/>
        </w:rPr>
        <w:t>Zakon o prijevozu u cestovnom prometu</w:t>
      </w:r>
    </w:p>
    <w:p w14:paraId="22308137" w14:textId="77777777" w:rsidR="006E64CE" w:rsidRPr="00F52F99" w:rsidRDefault="006E64CE" w:rsidP="006E64CE">
      <w:pPr>
        <w:numPr>
          <w:ilvl w:val="0"/>
          <w:numId w:val="34"/>
        </w:numPr>
        <w:ind w:left="284" w:hanging="142"/>
        <w:contextualSpacing/>
        <w:jc w:val="both"/>
        <w:rPr>
          <w:rFonts w:eastAsiaTheme="minorEastAsia"/>
          <w:i/>
        </w:rPr>
      </w:pPr>
      <w:r w:rsidRPr="00F52F99">
        <w:rPr>
          <w:rFonts w:eastAsiaTheme="minorEastAsia"/>
          <w:i/>
        </w:rPr>
        <w:t>Zakon o cestama</w:t>
      </w:r>
    </w:p>
    <w:p w14:paraId="39D9DE0B" w14:textId="77777777" w:rsidR="006E64CE" w:rsidRPr="00F52F99" w:rsidRDefault="006E64CE" w:rsidP="006E64CE">
      <w:pPr>
        <w:numPr>
          <w:ilvl w:val="0"/>
          <w:numId w:val="34"/>
        </w:numPr>
        <w:ind w:left="284" w:hanging="142"/>
        <w:contextualSpacing/>
        <w:jc w:val="both"/>
        <w:rPr>
          <w:rFonts w:eastAsiaTheme="minorEastAsia"/>
          <w:i/>
        </w:rPr>
      </w:pPr>
      <w:r w:rsidRPr="00F52F99">
        <w:rPr>
          <w:rFonts w:eastAsiaTheme="minorEastAsia"/>
          <w:i/>
        </w:rPr>
        <w:t>Zakon o komunalnom gospodarstvu</w:t>
      </w:r>
    </w:p>
    <w:p w14:paraId="76281546" w14:textId="77777777" w:rsidR="006E64CE" w:rsidRPr="00F52F99" w:rsidRDefault="006E64CE" w:rsidP="006E64CE">
      <w:pPr>
        <w:numPr>
          <w:ilvl w:val="0"/>
          <w:numId w:val="34"/>
        </w:numPr>
        <w:ind w:left="284" w:hanging="142"/>
        <w:contextualSpacing/>
        <w:jc w:val="both"/>
        <w:rPr>
          <w:rFonts w:eastAsiaTheme="minorEastAsia"/>
          <w:i/>
        </w:rPr>
      </w:pPr>
      <w:r w:rsidRPr="00F52F99">
        <w:rPr>
          <w:rFonts w:eastAsiaTheme="minorEastAsia"/>
          <w:i/>
        </w:rPr>
        <w:t>Zakon o željeznici</w:t>
      </w:r>
    </w:p>
    <w:p w14:paraId="7AC510FE" w14:textId="77777777" w:rsidR="006E64CE" w:rsidRPr="00F52F99" w:rsidRDefault="006E64CE" w:rsidP="006E64CE">
      <w:pPr>
        <w:rPr>
          <w:rFonts w:eastAsiaTheme="minorEastAsia"/>
          <w:b/>
        </w:rPr>
      </w:pPr>
    </w:p>
    <w:p w14:paraId="7529D622" w14:textId="77777777" w:rsidR="006E64CE" w:rsidRPr="00F52F99" w:rsidRDefault="006E64CE" w:rsidP="006E64CE">
      <w:pPr>
        <w:jc w:val="both"/>
        <w:rPr>
          <w:rFonts w:eastAsiaTheme="minorEastAsia"/>
          <w:b/>
        </w:rPr>
      </w:pPr>
      <w:r w:rsidRPr="00F52F99">
        <w:rPr>
          <w:rFonts w:eastAsiaTheme="minorEastAsia"/>
          <w:b/>
        </w:rPr>
        <w:t>PROCJENA I ISHODIŠTE POTREBNIH SREDSTAVA:</w:t>
      </w:r>
    </w:p>
    <w:p w14:paraId="6108CBEA" w14:textId="77777777" w:rsidR="006E64CE" w:rsidRDefault="006E64CE" w:rsidP="006E64CE">
      <w:pPr>
        <w:jc w:val="both"/>
        <w:rPr>
          <w:rFonts w:eastAsiaTheme="minorEastAsia"/>
        </w:rPr>
      </w:pPr>
      <w:r w:rsidRPr="00F52F99">
        <w:rPr>
          <w:rFonts w:eastAsiaTheme="minorEastAsia"/>
        </w:rPr>
        <w:t>Za izvršenje aktivnosti sadržanih u ovom programu planirana su sredstva u iznosima kako slijedi:</w:t>
      </w:r>
    </w:p>
    <w:p w14:paraId="2983A9B3" w14:textId="77777777" w:rsidR="006E64CE" w:rsidRDefault="006E64CE" w:rsidP="006E64CE">
      <w:pPr>
        <w:jc w:val="both"/>
        <w:rPr>
          <w:rFonts w:eastAsiaTheme="minorEastAsia"/>
        </w:rPr>
      </w:pPr>
    </w:p>
    <w:tbl>
      <w:tblPr>
        <w:tblStyle w:val="Reetkatablice"/>
        <w:tblW w:w="10194" w:type="dxa"/>
        <w:tblLook w:val="04A0" w:firstRow="1" w:lastRow="0" w:firstColumn="1" w:lastColumn="0" w:noHBand="0" w:noVBand="1"/>
      </w:tblPr>
      <w:tblGrid>
        <w:gridCol w:w="690"/>
        <w:gridCol w:w="3160"/>
        <w:gridCol w:w="1623"/>
        <w:gridCol w:w="1497"/>
        <w:gridCol w:w="1615"/>
        <w:gridCol w:w="1609"/>
      </w:tblGrid>
      <w:tr w:rsidR="006E64CE" w:rsidRPr="00326565" w14:paraId="43E1C22C" w14:textId="77777777" w:rsidTr="000D1CD3">
        <w:trPr>
          <w:cantSplit/>
        </w:trPr>
        <w:tc>
          <w:tcPr>
            <w:tcW w:w="690" w:type="dxa"/>
            <w:shd w:val="clear" w:color="auto" w:fill="F2F2F2" w:themeFill="background1" w:themeFillShade="F2"/>
            <w:vAlign w:val="center"/>
          </w:tcPr>
          <w:p w14:paraId="3B11FBC3" w14:textId="77777777" w:rsidR="006E64CE" w:rsidRPr="00326565" w:rsidRDefault="006E64CE" w:rsidP="000D1CD3">
            <w:pPr>
              <w:jc w:val="both"/>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R.br.</w:t>
            </w:r>
          </w:p>
        </w:tc>
        <w:tc>
          <w:tcPr>
            <w:tcW w:w="3160" w:type="dxa"/>
            <w:shd w:val="clear" w:color="auto" w:fill="F2F2F2" w:themeFill="background1" w:themeFillShade="F2"/>
            <w:vAlign w:val="center"/>
          </w:tcPr>
          <w:p w14:paraId="3BF44979" w14:textId="77777777" w:rsidR="006E64CE" w:rsidRPr="00326565" w:rsidRDefault="006E64CE" w:rsidP="000D1CD3">
            <w:pPr>
              <w:jc w:val="both"/>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Naziv aktivnosti/projekta</w:t>
            </w:r>
          </w:p>
        </w:tc>
        <w:tc>
          <w:tcPr>
            <w:tcW w:w="1623" w:type="dxa"/>
            <w:shd w:val="clear" w:color="auto" w:fill="F2F2F2" w:themeFill="background1" w:themeFillShade="F2"/>
            <w:vAlign w:val="center"/>
          </w:tcPr>
          <w:p w14:paraId="25B3746F" w14:textId="77777777" w:rsidR="006E64CE" w:rsidRPr="00326565" w:rsidRDefault="006E64CE" w:rsidP="000D1CD3">
            <w:pPr>
              <w:jc w:val="cente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Plan 2023.</w:t>
            </w:r>
          </w:p>
          <w:p w14:paraId="7086991E" w14:textId="77777777" w:rsidR="006E64CE" w:rsidRPr="00326565" w:rsidRDefault="006E64CE" w:rsidP="000D1CD3">
            <w:pPr>
              <w:jc w:val="cente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EUR</w:t>
            </w:r>
          </w:p>
        </w:tc>
        <w:tc>
          <w:tcPr>
            <w:tcW w:w="1497" w:type="dxa"/>
            <w:shd w:val="clear" w:color="auto" w:fill="F2F2F2" w:themeFill="background1" w:themeFillShade="F2"/>
            <w:vAlign w:val="center"/>
          </w:tcPr>
          <w:p w14:paraId="76AD0915" w14:textId="77777777" w:rsidR="006E64CE" w:rsidRDefault="006E64CE" w:rsidP="000D1CD3">
            <w:pPr>
              <w:jc w:val="center"/>
              <w:rPr>
                <w:rFonts w:asciiTheme="minorHAnsi" w:eastAsiaTheme="minorEastAsia" w:hAnsiTheme="minorHAnsi" w:cstheme="minorHAnsi"/>
                <w:b/>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c>
          <w:tcPr>
            <w:tcW w:w="1615" w:type="dxa"/>
            <w:shd w:val="clear" w:color="auto" w:fill="F2F2F2" w:themeFill="background1" w:themeFillShade="F2"/>
            <w:vAlign w:val="center"/>
          </w:tcPr>
          <w:p w14:paraId="67426E20" w14:textId="77777777" w:rsidR="006E64CE" w:rsidRPr="00326565"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Povećanje / smanjenje</w:t>
            </w:r>
          </w:p>
        </w:tc>
        <w:tc>
          <w:tcPr>
            <w:tcW w:w="1609" w:type="dxa"/>
            <w:shd w:val="clear" w:color="auto" w:fill="F2F2F2" w:themeFill="background1" w:themeFillShade="F2"/>
            <w:vAlign w:val="center"/>
          </w:tcPr>
          <w:p w14:paraId="7A87B96F" w14:textId="77777777" w:rsidR="006E64CE" w:rsidRPr="00147FC8" w:rsidRDefault="006E64CE" w:rsidP="000D1CD3">
            <w:pPr>
              <w:jc w:val="center"/>
              <w:rPr>
                <w:rFonts w:asciiTheme="minorHAnsi" w:eastAsiaTheme="minorEastAsia" w:hAnsiTheme="minorHAnsi" w:cstheme="minorHAnsi"/>
                <w:b/>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I</w:t>
            </w:r>
            <w:r w:rsidRPr="00147FC8">
              <w:rPr>
                <w:rFonts w:asciiTheme="minorHAnsi" w:eastAsiaTheme="minorEastAsia" w:hAnsiTheme="minorHAnsi" w:cstheme="minorHAnsi"/>
                <w:b/>
                <w:sz w:val="20"/>
                <w:szCs w:val="20"/>
              </w:rPr>
              <w:t>.</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r>
      <w:tr w:rsidR="006E64CE" w:rsidRPr="00326565" w14:paraId="65326193" w14:textId="77777777" w:rsidTr="000D1CD3">
        <w:trPr>
          <w:cantSplit/>
        </w:trPr>
        <w:tc>
          <w:tcPr>
            <w:tcW w:w="690" w:type="dxa"/>
            <w:vAlign w:val="center"/>
          </w:tcPr>
          <w:p w14:paraId="46E2ECB9" w14:textId="77777777" w:rsidR="006E64CE" w:rsidRPr="00326565" w:rsidRDefault="006E64CE" w:rsidP="000D1CD3">
            <w:pPr>
              <w:jc w:val="both"/>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1.</w:t>
            </w:r>
          </w:p>
        </w:tc>
        <w:tc>
          <w:tcPr>
            <w:tcW w:w="3160" w:type="dxa"/>
            <w:vAlign w:val="center"/>
          </w:tcPr>
          <w:p w14:paraId="0AA04DC7" w14:textId="77777777" w:rsidR="006E64CE" w:rsidRPr="00326565" w:rsidRDefault="006E64CE" w:rsidP="000D1CD3">
            <w:pPr>
              <w:jc w:val="both"/>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Savjet za sigurnost prometa</w:t>
            </w:r>
          </w:p>
        </w:tc>
        <w:tc>
          <w:tcPr>
            <w:tcW w:w="1623" w:type="dxa"/>
            <w:vAlign w:val="center"/>
          </w:tcPr>
          <w:p w14:paraId="42D4733B" w14:textId="77777777" w:rsidR="006E64CE" w:rsidRPr="00326565" w:rsidRDefault="006E64CE" w:rsidP="000D1CD3">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 xml:space="preserve">  6.636,00</w:t>
            </w:r>
          </w:p>
        </w:tc>
        <w:tc>
          <w:tcPr>
            <w:tcW w:w="1497" w:type="dxa"/>
            <w:vAlign w:val="center"/>
          </w:tcPr>
          <w:p w14:paraId="6B557127" w14:textId="77777777" w:rsidR="006E64CE" w:rsidRPr="00326565" w:rsidRDefault="006E64CE" w:rsidP="000D1CD3">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6.636,00</w:t>
            </w:r>
          </w:p>
        </w:tc>
        <w:tc>
          <w:tcPr>
            <w:tcW w:w="1615" w:type="dxa"/>
            <w:vAlign w:val="center"/>
          </w:tcPr>
          <w:p w14:paraId="47E2D363"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364,00</w:t>
            </w:r>
          </w:p>
        </w:tc>
        <w:tc>
          <w:tcPr>
            <w:tcW w:w="1609" w:type="dxa"/>
            <w:vAlign w:val="center"/>
          </w:tcPr>
          <w:p w14:paraId="63D45E4B"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7.000,00</w:t>
            </w:r>
          </w:p>
        </w:tc>
      </w:tr>
      <w:tr w:rsidR="006E64CE" w:rsidRPr="00326565" w14:paraId="03BAEFC4" w14:textId="77777777" w:rsidTr="000D1CD3">
        <w:trPr>
          <w:cantSplit/>
        </w:trPr>
        <w:tc>
          <w:tcPr>
            <w:tcW w:w="690" w:type="dxa"/>
            <w:vAlign w:val="center"/>
          </w:tcPr>
          <w:p w14:paraId="58D627AE" w14:textId="77777777" w:rsidR="006E64CE" w:rsidRPr="00326565" w:rsidRDefault="006E64CE" w:rsidP="000D1CD3">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2.</w:t>
            </w:r>
          </w:p>
        </w:tc>
        <w:tc>
          <w:tcPr>
            <w:tcW w:w="3160" w:type="dxa"/>
            <w:vAlign w:val="center"/>
          </w:tcPr>
          <w:p w14:paraId="2ABD31E7" w14:textId="77777777" w:rsidR="006E64CE" w:rsidRPr="00326565" w:rsidRDefault="006E64CE" w:rsidP="000D1CD3">
            <w:pPr>
              <w:jc w:val="both"/>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Projekt razvoja željezničke infrastrukture</w:t>
            </w:r>
            <w:r w:rsidRPr="00F52F99">
              <w:rPr>
                <w:rFonts w:asciiTheme="minorHAnsi" w:eastAsiaTheme="minorEastAsia" w:hAnsiTheme="minorHAnsi" w:cstheme="minorHAnsi"/>
                <w:sz w:val="20"/>
                <w:szCs w:val="20"/>
              </w:rPr>
              <w:tab/>
            </w:r>
          </w:p>
        </w:tc>
        <w:tc>
          <w:tcPr>
            <w:tcW w:w="1623" w:type="dxa"/>
            <w:vAlign w:val="center"/>
          </w:tcPr>
          <w:p w14:paraId="37302FC7" w14:textId="77777777" w:rsidR="006E64CE" w:rsidRPr="00326565" w:rsidRDefault="006E64CE" w:rsidP="000D1CD3">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930,00</w:t>
            </w:r>
            <w:r w:rsidRPr="00F52F99">
              <w:rPr>
                <w:rFonts w:asciiTheme="minorHAnsi" w:eastAsiaTheme="minorEastAsia" w:hAnsiTheme="minorHAnsi" w:cstheme="minorHAnsi"/>
                <w:sz w:val="20"/>
                <w:szCs w:val="20"/>
              </w:rPr>
              <w:tab/>
            </w:r>
          </w:p>
        </w:tc>
        <w:tc>
          <w:tcPr>
            <w:tcW w:w="1497" w:type="dxa"/>
            <w:vAlign w:val="center"/>
          </w:tcPr>
          <w:p w14:paraId="4EA5BC5C" w14:textId="77777777" w:rsidR="006E64CE" w:rsidRPr="00326565" w:rsidRDefault="006E64CE" w:rsidP="000D1CD3">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930,00</w:t>
            </w:r>
          </w:p>
        </w:tc>
        <w:tc>
          <w:tcPr>
            <w:tcW w:w="1615" w:type="dxa"/>
            <w:vAlign w:val="center"/>
          </w:tcPr>
          <w:p w14:paraId="4737F1CF"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-230,00</w:t>
            </w:r>
          </w:p>
        </w:tc>
        <w:tc>
          <w:tcPr>
            <w:tcW w:w="1609" w:type="dxa"/>
            <w:vAlign w:val="center"/>
          </w:tcPr>
          <w:p w14:paraId="48446A9D" w14:textId="77777777" w:rsidR="006E64CE" w:rsidRPr="00326565"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700,00</w:t>
            </w:r>
          </w:p>
        </w:tc>
      </w:tr>
      <w:tr w:rsidR="006E64CE" w:rsidRPr="00326565" w14:paraId="12D0188F" w14:textId="77777777" w:rsidTr="000D1CD3">
        <w:trPr>
          <w:cantSplit/>
        </w:trPr>
        <w:tc>
          <w:tcPr>
            <w:tcW w:w="690" w:type="dxa"/>
            <w:vAlign w:val="center"/>
          </w:tcPr>
          <w:p w14:paraId="358CE6CE" w14:textId="77777777" w:rsidR="006E64CE" w:rsidRPr="00326565" w:rsidRDefault="006E64CE" w:rsidP="000D1CD3">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3.</w:t>
            </w:r>
          </w:p>
        </w:tc>
        <w:tc>
          <w:tcPr>
            <w:tcW w:w="3160" w:type="dxa"/>
            <w:vAlign w:val="center"/>
          </w:tcPr>
          <w:p w14:paraId="797F33F1" w14:textId="77777777" w:rsidR="006E64CE" w:rsidRPr="00F52F99" w:rsidRDefault="006E64CE" w:rsidP="000D1CD3">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Osposobljavanje </w:t>
            </w:r>
            <w:r w:rsidRPr="00F52F99">
              <w:rPr>
                <w:rFonts w:asciiTheme="minorHAnsi" w:eastAsiaTheme="minorEastAsia" w:hAnsiTheme="minorHAnsi" w:cstheme="minorHAnsi"/>
                <w:sz w:val="20"/>
                <w:szCs w:val="20"/>
              </w:rPr>
              <w:t>učenika osnovnih škola</w:t>
            </w:r>
            <w:r w:rsidRPr="00F52F99">
              <w:rPr>
                <w:rFonts w:asciiTheme="minorHAnsi" w:eastAsiaTheme="minorEastAsia" w:hAnsiTheme="minorHAnsi" w:cstheme="minorHAnsi"/>
                <w:sz w:val="20"/>
                <w:szCs w:val="20"/>
              </w:rPr>
              <w:tab/>
            </w:r>
          </w:p>
        </w:tc>
        <w:tc>
          <w:tcPr>
            <w:tcW w:w="1623" w:type="dxa"/>
            <w:vAlign w:val="center"/>
          </w:tcPr>
          <w:p w14:paraId="1FF88CDA" w14:textId="77777777" w:rsidR="006E64CE" w:rsidRPr="00F52F99" w:rsidRDefault="006E64CE" w:rsidP="000D1CD3">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3.318,00</w:t>
            </w:r>
          </w:p>
        </w:tc>
        <w:tc>
          <w:tcPr>
            <w:tcW w:w="1497" w:type="dxa"/>
            <w:vAlign w:val="center"/>
          </w:tcPr>
          <w:p w14:paraId="1D405B0B" w14:textId="77777777" w:rsidR="006E64CE" w:rsidRPr="00F52F99" w:rsidRDefault="006E64CE" w:rsidP="000D1CD3">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3.318,00</w:t>
            </w:r>
          </w:p>
        </w:tc>
        <w:tc>
          <w:tcPr>
            <w:tcW w:w="1615" w:type="dxa"/>
            <w:vAlign w:val="center"/>
          </w:tcPr>
          <w:p w14:paraId="48F1724A" w14:textId="77777777" w:rsidR="006E64CE" w:rsidRPr="00F52F99"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1.182,00</w:t>
            </w:r>
          </w:p>
        </w:tc>
        <w:tc>
          <w:tcPr>
            <w:tcW w:w="1609" w:type="dxa"/>
            <w:vAlign w:val="center"/>
          </w:tcPr>
          <w:p w14:paraId="71BA4AAF" w14:textId="77777777" w:rsidR="006E64CE" w:rsidRPr="00F52F99"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4.500,00</w:t>
            </w:r>
          </w:p>
        </w:tc>
      </w:tr>
      <w:tr w:rsidR="006E64CE" w:rsidRPr="00326565" w14:paraId="4472D209" w14:textId="77777777" w:rsidTr="000D1CD3">
        <w:trPr>
          <w:cantSplit/>
        </w:trPr>
        <w:tc>
          <w:tcPr>
            <w:tcW w:w="690" w:type="dxa"/>
            <w:vAlign w:val="center"/>
          </w:tcPr>
          <w:p w14:paraId="544AD886" w14:textId="77777777" w:rsidR="006E64CE" w:rsidRPr="00326565" w:rsidRDefault="006E64CE" w:rsidP="000D1CD3">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4.</w:t>
            </w:r>
          </w:p>
        </w:tc>
        <w:tc>
          <w:tcPr>
            <w:tcW w:w="3160" w:type="dxa"/>
            <w:vAlign w:val="center"/>
          </w:tcPr>
          <w:p w14:paraId="56617DD2" w14:textId="77777777" w:rsidR="006E64CE" w:rsidRDefault="006E64CE" w:rsidP="000D1CD3">
            <w:pPr>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Javni linijski prijevoz putnika autobusima</w:t>
            </w:r>
          </w:p>
        </w:tc>
        <w:tc>
          <w:tcPr>
            <w:tcW w:w="1623" w:type="dxa"/>
            <w:vAlign w:val="center"/>
          </w:tcPr>
          <w:p w14:paraId="7524C5C4" w14:textId="77777777" w:rsidR="006E64CE" w:rsidRPr="00F52F99" w:rsidRDefault="006E64CE" w:rsidP="000D1CD3">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 xml:space="preserve">89.588,00          </w:t>
            </w:r>
          </w:p>
        </w:tc>
        <w:tc>
          <w:tcPr>
            <w:tcW w:w="1497" w:type="dxa"/>
            <w:vAlign w:val="center"/>
          </w:tcPr>
          <w:p w14:paraId="1EC3E04C" w14:textId="77777777" w:rsidR="006E64CE"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50.000,00</w:t>
            </w:r>
          </w:p>
        </w:tc>
        <w:tc>
          <w:tcPr>
            <w:tcW w:w="1615" w:type="dxa"/>
            <w:vAlign w:val="center"/>
          </w:tcPr>
          <w:p w14:paraId="5B809342" w14:textId="77777777" w:rsidR="006E64CE" w:rsidRPr="00F52F99"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-50.000,00</w:t>
            </w:r>
          </w:p>
        </w:tc>
        <w:tc>
          <w:tcPr>
            <w:tcW w:w="1609" w:type="dxa"/>
            <w:vAlign w:val="center"/>
          </w:tcPr>
          <w:p w14:paraId="6E9E2809" w14:textId="77777777" w:rsidR="006E64CE" w:rsidRPr="00F52F99"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r>
      <w:tr w:rsidR="006E64CE" w:rsidRPr="00326565" w14:paraId="1CE89D54" w14:textId="77777777" w:rsidTr="000D1CD3">
        <w:trPr>
          <w:cantSplit/>
        </w:trPr>
        <w:tc>
          <w:tcPr>
            <w:tcW w:w="690" w:type="dxa"/>
            <w:vAlign w:val="center"/>
          </w:tcPr>
          <w:p w14:paraId="03F08B59" w14:textId="77777777" w:rsidR="006E64CE" w:rsidRDefault="006E64CE" w:rsidP="000D1CD3">
            <w:pPr>
              <w:jc w:val="both"/>
              <w:rPr>
                <w:rFonts w:asciiTheme="minorHAnsi" w:eastAsiaTheme="minorEastAsia" w:hAnsiTheme="minorHAnsi" w:cstheme="minorHAnsi"/>
                <w:sz w:val="20"/>
                <w:szCs w:val="20"/>
              </w:rPr>
            </w:pPr>
          </w:p>
        </w:tc>
        <w:tc>
          <w:tcPr>
            <w:tcW w:w="3160" w:type="dxa"/>
            <w:vAlign w:val="center"/>
          </w:tcPr>
          <w:p w14:paraId="3E1E9446" w14:textId="77777777" w:rsidR="006E64CE" w:rsidRPr="00F52F99" w:rsidRDefault="006E64CE" w:rsidP="000D1CD3">
            <w:pPr>
              <w:rPr>
                <w:rFonts w:asciiTheme="minorHAnsi" w:eastAsiaTheme="minorEastAsia" w:hAnsiTheme="minorHAnsi" w:cstheme="minorHAnsi"/>
                <w:sz w:val="20"/>
                <w:szCs w:val="20"/>
              </w:rPr>
            </w:pPr>
            <w:r w:rsidRPr="00F52F99">
              <w:rPr>
                <w:rFonts w:asciiTheme="minorHAnsi" w:eastAsiaTheme="minorEastAsia" w:hAnsiTheme="minorHAnsi" w:cstheme="minorHAnsi"/>
                <w:b/>
                <w:sz w:val="20"/>
                <w:szCs w:val="20"/>
              </w:rPr>
              <w:t>UKUPNO:</w:t>
            </w:r>
          </w:p>
        </w:tc>
        <w:tc>
          <w:tcPr>
            <w:tcW w:w="1623" w:type="dxa"/>
            <w:vAlign w:val="bottom"/>
          </w:tcPr>
          <w:p w14:paraId="362B0B16" w14:textId="77777777" w:rsidR="006E64CE" w:rsidRPr="00F52F99" w:rsidRDefault="006E64CE" w:rsidP="000D1CD3">
            <w:pPr>
              <w:jc w:val="right"/>
              <w:rPr>
                <w:rFonts w:asciiTheme="minorHAnsi" w:eastAsiaTheme="minorEastAsia" w:hAnsiTheme="minorHAnsi" w:cstheme="minorHAnsi"/>
                <w:b/>
                <w:sz w:val="20"/>
                <w:szCs w:val="20"/>
              </w:rPr>
            </w:pPr>
            <w:r w:rsidRPr="00F52F99">
              <w:rPr>
                <w:rFonts w:asciiTheme="minorHAnsi" w:eastAsiaTheme="minorEastAsia" w:hAnsiTheme="minorHAnsi" w:cstheme="minorHAnsi"/>
                <w:b/>
                <w:sz w:val="20"/>
                <w:szCs w:val="20"/>
              </w:rPr>
              <w:t>100.472,00</w:t>
            </w:r>
          </w:p>
        </w:tc>
        <w:tc>
          <w:tcPr>
            <w:tcW w:w="1497" w:type="dxa"/>
            <w:vAlign w:val="bottom"/>
          </w:tcPr>
          <w:p w14:paraId="2C5513AD" w14:textId="77777777" w:rsidR="006E64CE"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60.844,00</w:t>
            </w:r>
          </w:p>
        </w:tc>
        <w:tc>
          <w:tcPr>
            <w:tcW w:w="1615" w:type="dxa"/>
            <w:vAlign w:val="bottom"/>
          </w:tcPr>
          <w:p w14:paraId="56E08EAA" w14:textId="77777777" w:rsidR="006E64CE" w:rsidRPr="00F52F99"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-48.684,00</w:t>
            </w:r>
          </w:p>
        </w:tc>
        <w:tc>
          <w:tcPr>
            <w:tcW w:w="1609" w:type="dxa"/>
            <w:vAlign w:val="bottom"/>
          </w:tcPr>
          <w:p w14:paraId="7FCE0026" w14:textId="77777777" w:rsidR="006E64CE" w:rsidRPr="00F52F99"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12.200,00</w:t>
            </w:r>
          </w:p>
        </w:tc>
      </w:tr>
    </w:tbl>
    <w:p w14:paraId="22E86C2B" w14:textId="77777777" w:rsidR="006E64CE" w:rsidRPr="002C4DC9" w:rsidRDefault="006E64CE" w:rsidP="006E64CE">
      <w:pPr>
        <w:tabs>
          <w:tab w:val="left" w:pos="1041"/>
          <w:tab w:val="left" w:pos="1906"/>
          <w:tab w:val="left" w:pos="7253"/>
          <w:tab w:val="left" w:pos="10955"/>
        </w:tabs>
        <w:spacing w:before="153"/>
        <w:jc w:val="both"/>
      </w:pPr>
      <w:r w:rsidRPr="002C4DC9">
        <w:t>Izmjene:</w:t>
      </w:r>
    </w:p>
    <w:p w14:paraId="498A807E" w14:textId="77777777" w:rsidR="006E64CE" w:rsidRPr="002C4DC9" w:rsidRDefault="006E64CE" w:rsidP="006E64CE">
      <w:pPr>
        <w:jc w:val="both"/>
        <w:rPr>
          <w:b/>
        </w:rPr>
      </w:pPr>
      <w:r w:rsidRPr="002C4DC9">
        <w:rPr>
          <w:b/>
        </w:rPr>
        <w:t xml:space="preserve">SAVJET ZA SIGURNOST PROMETA </w:t>
      </w:r>
    </w:p>
    <w:p w14:paraId="29108EB1" w14:textId="36B059A1" w:rsidR="006E64CE" w:rsidRPr="002C4DC9" w:rsidRDefault="006E64CE" w:rsidP="00486528">
      <w:pPr>
        <w:jc w:val="both"/>
      </w:pPr>
      <w:r w:rsidRPr="002C4DC9">
        <w:t>Program se odnosi na aktivnosti Savjeta za sigurnost prometa na cestama, savjetodavno i radno tijelo župana, koje je osnovano radi promicanja i usklađivanja prometno-preventivnih aktivnosti, podizanja razine sigurnosti u prometu te razvijanja i poboljšanje prometne kulture sudionika u prometu na cestama. Stavka se povećava na 7.000,00 eura zbog uvođenja dodatnih aktivnosti HZJZ- a.</w:t>
      </w:r>
    </w:p>
    <w:p w14:paraId="7B3EEE0B" w14:textId="77777777" w:rsidR="006E64CE" w:rsidRPr="002C4DC9" w:rsidRDefault="006E64CE" w:rsidP="006E64CE">
      <w:pPr>
        <w:pStyle w:val="Bezproreda"/>
        <w:spacing w:line="276" w:lineRule="auto"/>
        <w:jc w:val="both"/>
        <w:rPr>
          <w:rFonts w:ascii="Times New Roman" w:hAnsi="Times New Roman" w:cs="Times New Roman"/>
          <w:b/>
          <w:sz w:val="24"/>
          <w:szCs w:val="24"/>
        </w:rPr>
      </w:pPr>
      <w:r w:rsidRPr="002C4DC9">
        <w:rPr>
          <w:rFonts w:ascii="Times New Roman" w:hAnsi="Times New Roman" w:cs="Times New Roman"/>
          <w:b/>
          <w:sz w:val="24"/>
          <w:szCs w:val="24"/>
        </w:rPr>
        <w:t xml:space="preserve">PROJEKT RAZVOJA ŽELJEZNIČKE INFRASTRUKTURE </w:t>
      </w:r>
    </w:p>
    <w:p w14:paraId="383F22B8" w14:textId="77777777" w:rsidR="006E64CE" w:rsidRPr="002C4DC9" w:rsidRDefault="006E64CE" w:rsidP="006E64CE">
      <w:pPr>
        <w:jc w:val="both"/>
      </w:pPr>
      <w:r w:rsidRPr="002C4DC9">
        <w:t xml:space="preserve">Planirana sredstva se odnose na plaćanje članarine u udruzi za razvoj prometne, tj. željezničke infrastrukture i </w:t>
      </w:r>
      <w:proofErr w:type="spellStart"/>
      <w:r w:rsidRPr="002C4DC9">
        <w:t>suprastrukture</w:t>
      </w:r>
      <w:proofErr w:type="spellEnd"/>
      <w:r w:rsidRPr="002C4DC9">
        <w:t>, Savezu za željeznicu, čiji je Međimurska županija član. Stavka se smanjuje na 700,00 eura jer nisu planirane nove aktivnosti.</w:t>
      </w:r>
    </w:p>
    <w:p w14:paraId="6923B718" w14:textId="77777777" w:rsidR="006E64CE" w:rsidRPr="002C4DC9" w:rsidRDefault="006E64CE" w:rsidP="006E64CE">
      <w:pPr>
        <w:jc w:val="both"/>
        <w:rPr>
          <w:b/>
        </w:rPr>
      </w:pPr>
      <w:r w:rsidRPr="002C4DC9">
        <w:rPr>
          <w:b/>
        </w:rPr>
        <w:lastRenderedPageBreak/>
        <w:t xml:space="preserve"> </w:t>
      </w:r>
    </w:p>
    <w:p w14:paraId="1A341426" w14:textId="77777777" w:rsidR="006E64CE" w:rsidRPr="002C4DC9" w:rsidRDefault="006E64CE" w:rsidP="006E64CE">
      <w:pPr>
        <w:jc w:val="both"/>
        <w:rPr>
          <w:i/>
        </w:rPr>
      </w:pPr>
      <w:r w:rsidRPr="002C4DC9">
        <w:rPr>
          <w:b/>
          <w:shd w:val="clear" w:color="auto" w:fill="FFFFFF"/>
        </w:rPr>
        <w:t xml:space="preserve">OSPOSOBLJAVANJE UČENIKA OSNOVNIH ŠKOLA </w:t>
      </w:r>
    </w:p>
    <w:p w14:paraId="5AF5B604" w14:textId="77777777" w:rsidR="006E64CE" w:rsidRPr="002C4DC9" w:rsidRDefault="006E64CE" w:rsidP="006E64CE">
      <w:pPr>
        <w:jc w:val="both"/>
      </w:pPr>
      <w:r w:rsidRPr="002C4DC9">
        <w:t xml:space="preserve">Aktivnost se odnosi na suradnju s Hrvatskim Autoklubom koji organizira i provodi edukaciju učenika osnovnih škola za sigurno upravljanje biciklom. Promjena stavke se odnosi na dodatne aktivnosti vezane uz podmirenje troškova organizacije predavanja i provođenja ispita. </w:t>
      </w:r>
    </w:p>
    <w:p w14:paraId="1F54AAD8" w14:textId="77777777" w:rsidR="006E64CE" w:rsidRPr="002C4DC9" w:rsidRDefault="006E64CE" w:rsidP="006E64CE">
      <w:pPr>
        <w:jc w:val="both"/>
        <w:rPr>
          <w:b/>
          <w:bCs/>
        </w:rPr>
      </w:pPr>
      <w:r w:rsidRPr="002C4DC9">
        <w:rPr>
          <w:b/>
        </w:rPr>
        <w:t xml:space="preserve"> </w:t>
      </w:r>
    </w:p>
    <w:p w14:paraId="0E2AEFD2" w14:textId="77777777" w:rsidR="006E64CE" w:rsidRPr="002C4DC9" w:rsidRDefault="006E64CE" w:rsidP="006E64CE">
      <w:pPr>
        <w:jc w:val="both"/>
        <w:rPr>
          <w:b/>
        </w:rPr>
      </w:pPr>
      <w:r w:rsidRPr="002C4DC9">
        <w:rPr>
          <w:b/>
          <w:bCs/>
        </w:rPr>
        <w:t xml:space="preserve">JAVNI LINIJSKI PRIJEVOZ PUTNIKA AUTOBUSIMA </w:t>
      </w:r>
    </w:p>
    <w:p w14:paraId="203F0C7B" w14:textId="77777777" w:rsidR="006E64CE" w:rsidRPr="002C4DC9" w:rsidRDefault="006E64CE" w:rsidP="006E64CE">
      <w:pPr>
        <w:jc w:val="both"/>
      </w:pPr>
      <w:r w:rsidRPr="002C4DC9">
        <w:t>Planirana sredstva odnosila su se na provedbu studije izrade prometne mreže u javnom linijskom prijevozu putnika i uspostave javnog linijskog prijevoza putnika autobusima u obliku javne usluge te potrebe izrade platforme za praćenje prometa i obuke za rad s platformom. Stavka se smanjuje na nulu, jer se izrada studije neće izvršiti ove godine, već se prebacuje na sljedeću.</w:t>
      </w:r>
    </w:p>
    <w:p w14:paraId="2DCE7F36" w14:textId="77777777" w:rsidR="006E64CE" w:rsidRDefault="006E64CE" w:rsidP="006E64CE">
      <w:pPr>
        <w:jc w:val="both"/>
        <w:rPr>
          <w:rFonts w:asciiTheme="minorHAnsi" w:hAnsiTheme="minorHAnsi" w:cstheme="minorHAnsi"/>
        </w:rPr>
      </w:pPr>
    </w:p>
    <w:p w14:paraId="65F2FAC1" w14:textId="77777777" w:rsidR="006E64CE" w:rsidRPr="00F52F99"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F52F99">
        <w:rPr>
          <w:rFonts w:eastAsiaTheme="minorEastAsia"/>
          <w:b/>
          <w:i/>
        </w:rPr>
        <w:t xml:space="preserve">PROGRAM: </w:t>
      </w:r>
      <w:r>
        <w:rPr>
          <w:rFonts w:eastAsiaTheme="minorEastAsia"/>
          <w:b/>
          <w:i/>
        </w:rPr>
        <w:t xml:space="preserve">1008 </w:t>
      </w:r>
      <w:r w:rsidRPr="00F52F99">
        <w:rPr>
          <w:rFonts w:eastAsiaTheme="minorEastAsia"/>
          <w:b/>
          <w:i/>
        </w:rPr>
        <w:t>Aktivnosti gospodarstva</w:t>
      </w:r>
    </w:p>
    <w:p w14:paraId="358AAA89" w14:textId="77777777" w:rsidR="006E64CE" w:rsidRPr="00F52F99"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F52F99">
        <w:rPr>
          <w:rFonts w:eastAsiaTheme="minorEastAsia"/>
          <w:b/>
          <w:i/>
        </w:rPr>
        <w:t>A100801 Međimurski sajam poduzetništva „</w:t>
      </w:r>
      <w:proofErr w:type="spellStart"/>
      <w:r w:rsidRPr="00F52F99">
        <w:rPr>
          <w:rFonts w:eastAsiaTheme="minorEastAsia"/>
          <w:b/>
          <w:i/>
        </w:rPr>
        <w:t>Mesap</w:t>
      </w:r>
      <w:proofErr w:type="spellEnd"/>
      <w:r w:rsidRPr="00F52F99">
        <w:rPr>
          <w:rFonts w:eastAsiaTheme="minorEastAsia"/>
          <w:b/>
          <w:i/>
        </w:rPr>
        <w:t>“ d.o.o.</w:t>
      </w:r>
    </w:p>
    <w:p w14:paraId="23BD1D3E" w14:textId="77777777" w:rsidR="006E64CE" w:rsidRDefault="006E64CE" w:rsidP="006E64CE">
      <w:pPr>
        <w:spacing w:line="276" w:lineRule="auto"/>
        <w:rPr>
          <w:rFonts w:eastAsiaTheme="minorEastAsia"/>
          <w:b/>
          <w:sz w:val="20"/>
          <w:szCs w:val="20"/>
        </w:rPr>
      </w:pPr>
    </w:p>
    <w:p w14:paraId="29179457" w14:textId="77777777" w:rsidR="006E64CE" w:rsidRPr="00F52F99" w:rsidRDefault="006E64CE" w:rsidP="006E64CE">
      <w:pPr>
        <w:rPr>
          <w:rFonts w:eastAsiaTheme="minorEastAsia"/>
          <w:b/>
        </w:rPr>
      </w:pPr>
      <w:r w:rsidRPr="00F52F99">
        <w:rPr>
          <w:rFonts w:eastAsiaTheme="minorEastAsia"/>
          <w:b/>
        </w:rPr>
        <w:t>OPIS PROGRAMA:</w:t>
      </w:r>
    </w:p>
    <w:p w14:paraId="08A285A8" w14:textId="77777777" w:rsidR="006E64CE" w:rsidRPr="00F52F99" w:rsidRDefault="006E64CE" w:rsidP="006E64CE">
      <w:pPr>
        <w:jc w:val="both"/>
        <w:rPr>
          <w:rFonts w:eastAsiaTheme="minorEastAsia"/>
        </w:rPr>
      </w:pPr>
      <w:r w:rsidRPr="00F52F99">
        <w:rPr>
          <w:rFonts w:eastAsiaTheme="minorEastAsia"/>
        </w:rPr>
        <w:t>Aktivnosti koje se provode su sljedeće:</w:t>
      </w:r>
    </w:p>
    <w:p w14:paraId="5DEE2C69" w14:textId="77777777" w:rsidR="006E64CE" w:rsidRPr="00F52F99" w:rsidRDefault="006E64CE" w:rsidP="006E64CE">
      <w:pPr>
        <w:jc w:val="both"/>
        <w:rPr>
          <w:rFonts w:eastAsiaTheme="minorEastAsia"/>
        </w:rPr>
      </w:pPr>
      <w:r w:rsidRPr="00F52F99">
        <w:rPr>
          <w:rFonts w:eastAsiaTheme="minorEastAsia"/>
        </w:rPr>
        <w:t xml:space="preserve">1. Organizacija sajmova </w:t>
      </w:r>
    </w:p>
    <w:p w14:paraId="152AA2B2" w14:textId="77777777" w:rsidR="006E64CE" w:rsidRPr="00F52F99" w:rsidRDefault="006E64CE" w:rsidP="006E64CE">
      <w:pPr>
        <w:rPr>
          <w:rFonts w:eastAsiaTheme="minorEastAsia"/>
        </w:rPr>
      </w:pPr>
      <w:r w:rsidRPr="00F52F99">
        <w:rPr>
          <w:rFonts w:eastAsiaTheme="minorEastAsia"/>
        </w:rPr>
        <w:t xml:space="preserve">2. Najam dvorane i učešće u organizaciji drugih manifestacija ( sajmovi malih životinja, </w:t>
      </w:r>
      <w:proofErr w:type="spellStart"/>
      <w:r w:rsidRPr="00F52F99">
        <w:rPr>
          <w:rFonts w:eastAsiaTheme="minorEastAsia"/>
        </w:rPr>
        <w:t>Smrčkijada</w:t>
      </w:r>
      <w:proofErr w:type="spellEnd"/>
      <w:r w:rsidRPr="00F52F99">
        <w:rPr>
          <w:rFonts w:eastAsiaTheme="minorEastAsia"/>
        </w:rPr>
        <w:t>, sportski susreti, koncerti, manifestacije u organizaciji TZ Općine Nedelišće… )</w:t>
      </w:r>
    </w:p>
    <w:p w14:paraId="1FB04562" w14:textId="77777777" w:rsidR="006E64CE" w:rsidRDefault="006E64CE" w:rsidP="006E64CE">
      <w:pPr>
        <w:contextualSpacing/>
        <w:jc w:val="both"/>
        <w:rPr>
          <w:rFonts w:eastAsia="Calibri"/>
          <w:b/>
        </w:rPr>
      </w:pPr>
    </w:p>
    <w:p w14:paraId="4862755A" w14:textId="77777777" w:rsidR="006E64CE" w:rsidRPr="00F52F99" w:rsidRDefault="006E64CE" w:rsidP="006E64CE">
      <w:pPr>
        <w:contextualSpacing/>
        <w:jc w:val="both"/>
        <w:rPr>
          <w:rFonts w:eastAsia="Calibri"/>
          <w:b/>
        </w:rPr>
      </w:pPr>
      <w:r w:rsidRPr="00F52F99">
        <w:rPr>
          <w:rFonts w:eastAsia="Calibri"/>
          <w:b/>
        </w:rPr>
        <w:t>ZAKONSKA I DRUGA PODLOGA ZA UVOĐENJE PROGRAMA:</w:t>
      </w:r>
    </w:p>
    <w:p w14:paraId="043CD2BE" w14:textId="77777777" w:rsidR="006E64CE" w:rsidRPr="00A11A7B" w:rsidRDefault="006E64CE" w:rsidP="006E64CE">
      <w:pPr>
        <w:rPr>
          <w:rFonts w:eastAsiaTheme="minorEastAsia"/>
          <w:i/>
        </w:rPr>
      </w:pPr>
      <w:r w:rsidRPr="00A11A7B">
        <w:rPr>
          <w:rFonts w:eastAsiaTheme="minorEastAsia"/>
          <w:i/>
        </w:rPr>
        <w:t>- Zakon o trgovačkim društvima</w:t>
      </w:r>
    </w:p>
    <w:p w14:paraId="2C6D7CB8" w14:textId="77777777" w:rsidR="006E64CE" w:rsidRPr="00F52F99" w:rsidRDefault="006E64CE" w:rsidP="006E64CE">
      <w:pPr>
        <w:rPr>
          <w:rFonts w:eastAsiaTheme="minorEastAsia"/>
        </w:rPr>
      </w:pPr>
      <w:r w:rsidRPr="00A11A7B">
        <w:rPr>
          <w:rFonts w:eastAsiaTheme="minorEastAsia"/>
          <w:i/>
        </w:rPr>
        <w:t xml:space="preserve">- Odluka o osnivanju MESAP-a d.o.o. – Odluke Međimurske županije i Općine Nedelišće 2003. godine </w:t>
      </w:r>
    </w:p>
    <w:p w14:paraId="7F56736F" w14:textId="77777777" w:rsidR="006E64CE" w:rsidRPr="00F52F99" w:rsidRDefault="006E64CE" w:rsidP="006E64CE">
      <w:pPr>
        <w:jc w:val="both"/>
        <w:rPr>
          <w:rFonts w:eastAsiaTheme="minorEastAsia"/>
        </w:rPr>
      </w:pPr>
    </w:p>
    <w:p w14:paraId="32976C4D" w14:textId="77777777" w:rsidR="006E64CE" w:rsidRPr="00F52F99" w:rsidRDefault="006E64CE" w:rsidP="006E64CE">
      <w:pPr>
        <w:contextualSpacing/>
        <w:jc w:val="both"/>
        <w:rPr>
          <w:rFonts w:eastAsia="Calibri"/>
          <w:b/>
        </w:rPr>
      </w:pPr>
      <w:r w:rsidRPr="00F52F99">
        <w:rPr>
          <w:rFonts w:eastAsia="Calibri"/>
          <w:b/>
        </w:rPr>
        <w:t>PROCJENA I ISHODIŠTE POTREBNIH SREDSTAVA:</w:t>
      </w:r>
    </w:p>
    <w:p w14:paraId="76228CED" w14:textId="77777777" w:rsidR="006E64CE" w:rsidRPr="00F52F99" w:rsidRDefault="006E64CE" w:rsidP="006E64CE">
      <w:pPr>
        <w:contextualSpacing/>
        <w:jc w:val="both"/>
        <w:rPr>
          <w:rFonts w:eastAsia="Calibri"/>
        </w:rPr>
      </w:pPr>
      <w:r w:rsidRPr="00F52F99">
        <w:rPr>
          <w:rFonts w:eastAsia="Calibri"/>
        </w:rPr>
        <w:t>Unutar programa planira se slijedeća aktivnost:</w:t>
      </w:r>
    </w:p>
    <w:p w14:paraId="268560D4" w14:textId="77777777" w:rsidR="006E64CE" w:rsidRPr="00F058C6" w:rsidRDefault="006E64CE" w:rsidP="006E64CE">
      <w:pPr>
        <w:contextualSpacing/>
        <w:jc w:val="both"/>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556"/>
        <w:gridCol w:w="1059"/>
        <w:gridCol w:w="1452"/>
        <w:gridCol w:w="1637"/>
        <w:gridCol w:w="1480"/>
      </w:tblGrid>
      <w:tr w:rsidR="006E64CE" w:rsidRPr="00F52F99" w14:paraId="2DFC61B3" w14:textId="77777777" w:rsidTr="000D1CD3">
        <w:trPr>
          <w:cantSplit/>
          <w:trHeight w:val="497"/>
        </w:trPr>
        <w:tc>
          <w:tcPr>
            <w:tcW w:w="0" w:type="auto"/>
            <w:shd w:val="clear" w:color="auto" w:fill="F2F2F2" w:themeFill="background1" w:themeFillShade="F2"/>
          </w:tcPr>
          <w:p w14:paraId="65E05AE3" w14:textId="77777777" w:rsidR="006E64CE" w:rsidRPr="00A11A7B" w:rsidRDefault="006E64CE" w:rsidP="000D1CD3">
            <w:pPr>
              <w:jc w:val="center"/>
              <w:rPr>
                <w:rFonts w:asciiTheme="minorHAnsi" w:eastAsiaTheme="minorEastAsia" w:hAnsiTheme="minorHAnsi" w:cstheme="minorHAnsi"/>
                <w:b/>
                <w:sz w:val="20"/>
                <w:szCs w:val="20"/>
              </w:rPr>
            </w:pPr>
            <w:r w:rsidRPr="00A11A7B">
              <w:rPr>
                <w:rFonts w:asciiTheme="minorHAnsi" w:eastAsiaTheme="minorEastAsia" w:hAnsiTheme="minorHAnsi" w:cstheme="minorHAnsi"/>
                <w:b/>
                <w:sz w:val="20"/>
                <w:szCs w:val="20"/>
              </w:rPr>
              <w:t>Redni broj</w:t>
            </w:r>
          </w:p>
        </w:tc>
        <w:tc>
          <w:tcPr>
            <w:tcW w:w="0" w:type="auto"/>
            <w:shd w:val="clear" w:color="auto" w:fill="F2F2F2" w:themeFill="background1" w:themeFillShade="F2"/>
          </w:tcPr>
          <w:p w14:paraId="6B0BA74E" w14:textId="77777777" w:rsidR="006E64CE" w:rsidRPr="00A11A7B" w:rsidRDefault="006E64CE" w:rsidP="000D1CD3">
            <w:pPr>
              <w:jc w:val="center"/>
              <w:rPr>
                <w:rFonts w:asciiTheme="minorHAnsi" w:eastAsiaTheme="minorEastAsia" w:hAnsiTheme="minorHAnsi" w:cstheme="minorHAnsi"/>
                <w:b/>
                <w:sz w:val="20"/>
                <w:szCs w:val="20"/>
              </w:rPr>
            </w:pPr>
            <w:r w:rsidRPr="00A11A7B">
              <w:rPr>
                <w:rFonts w:asciiTheme="minorHAnsi" w:eastAsiaTheme="minorEastAsia" w:hAnsiTheme="minorHAnsi" w:cstheme="minorHAnsi"/>
                <w:b/>
                <w:sz w:val="20"/>
                <w:szCs w:val="20"/>
              </w:rPr>
              <w:t>Naziv aktivnosti</w:t>
            </w:r>
          </w:p>
        </w:tc>
        <w:tc>
          <w:tcPr>
            <w:tcW w:w="0" w:type="auto"/>
            <w:shd w:val="clear" w:color="auto" w:fill="F2F2F2" w:themeFill="background1" w:themeFillShade="F2"/>
          </w:tcPr>
          <w:p w14:paraId="391E4A4E" w14:textId="77777777" w:rsidR="006E64CE" w:rsidRPr="00A11A7B" w:rsidRDefault="006E64CE" w:rsidP="000D1CD3">
            <w:pPr>
              <w:jc w:val="center"/>
              <w:rPr>
                <w:rFonts w:asciiTheme="minorHAnsi" w:eastAsiaTheme="minorEastAsia" w:hAnsiTheme="minorHAnsi" w:cstheme="minorHAnsi"/>
                <w:b/>
                <w:sz w:val="20"/>
                <w:szCs w:val="20"/>
              </w:rPr>
            </w:pPr>
            <w:r w:rsidRPr="00A11A7B">
              <w:rPr>
                <w:rFonts w:asciiTheme="minorHAnsi" w:eastAsiaTheme="minorEastAsia" w:hAnsiTheme="minorHAnsi" w:cstheme="minorHAnsi"/>
                <w:b/>
                <w:sz w:val="20"/>
                <w:szCs w:val="20"/>
              </w:rPr>
              <w:t>Plan 2023.</w:t>
            </w:r>
          </w:p>
        </w:tc>
        <w:tc>
          <w:tcPr>
            <w:tcW w:w="0" w:type="auto"/>
            <w:shd w:val="clear" w:color="auto" w:fill="F2F2F2" w:themeFill="background1" w:themeFillShade="F2"/>
            <w:vAlign w:val="center"/>
          </w:tcPr>
          <w:p w14:paraId="5A156CA0" w14:textId="77777777" w:rsidR="006E64CE" w:rsidRPr="00A11A7B" w:rsidRDefault="006E64CE" w:rsidP="000D1CD3">
            <w:pPr>
              <w:jc w:val="center"/>
              <w:rPr>
                <w:rFonts w:asciiTheme="minorHAnsi" w:eastAsiaTheme="minorEastAsia" w:hAnsiTheme="minorHAnsi" w:cstheme="minorHAnsi"/>
                <w:b/>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c>
          <w:tcPr>
            <w:tcW w:w="0" w:type="auto"/>
            <w:shd w:val="clear" w:color="auto" w:fill="F2F2F2" w:themeFill="background1" w:themeFillShade="F2"/>
            <w:vAlign w:val="center"/>
          </w:tcPr>
          <w:p w14:paraId="02F50B3F" w14:textId="77777777" w:rsidR="006E64CE" w:rsidRPr="00A11A7B"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Povećanje / smanjenje</w:t>
            </w:r>
          </w:p>
        </w:tc>
        <w:tc>
          <w:tcPr>
            <w:tcW w:w="0" w:type="auto"/>
            <w:shd w:val="clear" w:color="auto" w:fill="F2F2F2" w:themeFill="background1" w:themeFillShade="F2"/>
            <w:vAlign w:val="center"/>
          </w:tcPr>
          <w:p w14:paraId="0DBD308E" w14:textId="77777777" w:rsidR="006E64CE" w:rsidRPr="00A11A7B" w:rsidRDefault="006E64CE" w:rsidP="000D1CD3">
            <w:pPr>
              <w:jc w:val="center"/>
              <w:rPr>
                <w:rFonts w:asciiTheme="minorHAnsi" w:eastAsiaTheme="minorEastAsia" w:hAnsiTheme="minorHAnsi" w:cstheme="minorHAnsi"/>
                <w:b/>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I</w:t>
            </w:r>
            <w:r w:rsidRPr="00147FC8">
              <w:rPr>
                <w:rFonts w:asciiTheme="minorHAnsi" w:eastAsiaTheme="minorEastAsia" w:hAnsiTheme="minorHAnsi" w:cstheme="minorHAnsi"/>
                <w:b/>
                <w:sz w:val="20"/>
                <w:szCs w:val="20"/>
              </w:rPr>
              <w:t>.</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r>
      <w:tr w:rsidR="006E64CE" w:rsidRPr="00F52F99" w14:paraId="30CF2495" w14:textId="77777777" w:rsidTr="000D1CD3">
        <w:trPr>
          <w:cantSplit/>
          <w:trHeight w:hRule="exact" w:val="472"/>
        </w:trPr>
        <w:tc>
          <w:tcPr>
            <w:tcW w:w="0" w:type="auto"/>
            <w:vAlign w:val="center"/>
          </w:tcPr>
          <w:p w14:paraId="463CDDA7" w14:textId="77777777" w:rsidR="006E64CE" w:rsidRPr="00F52F99" w:rsidRDefault="006E64CE" w:rsidP="000D1CD3">
            <w:pPr>
              <w:jc w:val="center"/>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1.</w:t>
            </w:r>
          </w:p>
        </w:tc>
        <w:tc>
          <w:tcPr>
            <w:tcW w:w="0" w:type="auto"/>
            <w:vAlign w:val="center"/>
          </w:tcPr>
          <w:p w14:paraId="28103067" w14:textId="77777777" w:rsidR="006E64CE" w:rsidRPr="00F52F99" w:rsidRDefault="006E64CE" w:rsidP="000D1CD3">
            <w:pPr>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Rashodi za provođenje redovne djelatnosti i organizaciju sajmova</w:t>
            </w:r>
          </w:p>
        </w:tc>
        <w:tc>
          <w:tcPr>
            <w:tcW w:w="0" w:type="auto"/>
            <w:vAlign w:val="center"/>
          </w:tcPr>
          <w:p w14:paraId="101DA601" w14:textId="77777777" w:rsidR="006E64CE" w:rsidRPr="00F52F99" w:rsidRDefault="006E64CE" w:rsidP="000D1CD3">
            <w:pPr>
              <w:jc w:val="center"/>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40.000,00</w:t>
            </w:r>
          </w:p>
          <w:p w14:paraId="5C762BE2" w14:textId="77777777" w:rsidR="006E64CE" w:rsidRPr="00F52F99" w:rsidRDefault="006E64CE" w:rsidP="000D1CD3">
            <w:pPr>
              <w:jc w:val="center"/>
              <w:rPr>
                <w:rFonts w:asciiTheme="minorHAnsi" w:eastAsiaTheme="minorEastAsia" w:hAnsiTheme="minorHAnsi" w:cstheme="minorHAnsi"/>
                <w:sz w:val="20"/>
                <w:szCs w:val="20"/>
                <w:highlight w:val="yellow"/>
              </w:rPr>
            </w:pPr>
          </w:p>
        </w:tc>
        <w:tc>
          <w:tcPr>
            <w:tcW w:w="0" w:type="auto"/>
            <w:vAlign w:val="center"/>
          </w:tcPr>
          <w:p w14:paraId="3C7E6DCB" w14:textId="77777777" w:rsidR="006E64CE" w:rsidRPr="00F52F99" w:rsidRDefault="006E64CE" w:rsidP="000D1CD3">
            <w:pPr>
              <w:jc w:val="center"/>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40.000,00</w:t>
            </w:r>
          </w:p>
          <w:p w14:paraId="5946E5C7" w14:textId="77777777" w:rsidR="006E64CE" w:rsidRPr="00F52F99" w:rsidRDefault="006E64CE" w:rsidP="000D1CD3">
            <w:pPr>
              <w:jc w:val="center"/>
              <w:rPr>
                <w:rFonts w:asciiTheme="minorHAnsi" w:eastAsiaTheme="minorEastAsia" w:hAnsiTheme="minorHAnsi" w:cstheme="minorHAnsi"/>
                <w:sz w:val="20"/>
                <w:szCs w:val="20"/>
                <w:highlight w:val="yellow"/>
              </w:rPr>
            </w:pPr>
          </w:p>
        </w:tc>
        <w:tc>
          <w:tcPr>
            <w:tcW w:w="0" w:type="auto"/>
            <w:vAlign w:val="center"/>
          </w:tcPr>
          <w:p w14:paraId="0FE9E5C1" w14:textId="77777777" w:rsidR="006E64CE" w:rsidRPr="00327DB6" w:rsidRDefault="006E64CE" w:rsidP="000D1CD3">
            <w:pPr>
              <w:jc w:val="center"/>
              <w:rPr>
                <w:rFonts w:asciiTheme="minorHAnsi" w:eastAsiaTheme="minorEastAsia" w:hAnsiTheme="minorHAnsi" w:cstheme="minorHAnsi"/>
                <w:sz w:val="20"/>
                <w:szCs w:val="20"/>
              </w:rPr>
            </w:pPr>
            <w:r w:rsidRPr="00327DB6">
              <w:rPr>
                <w:rFonts w:asciiTheme="minorHAnsi" w:eastAsiaTheme="minorEastAsia" w:hAnsiTheme="minorHAnsi" w:cstheme="minorHAnsi"/>
                <w:sz w:val="20"/>
                <w:szCs w:val="20"/>
              </w:rPr>
              <w:t>0,00</w:t>
            </w:r>
          </w:p>
        </w:tc>
        <w:tc>
          <w:tcPr>
            <w:tcW w:w="0" w:type="auto"/>
            <w:vAlign w:val="center"/>
          </w:tcPr>
          <w:p w14:paraId="1B1FC427" w14:textId="77777777" w:rsidR="006E64CE" w:rsidRPr="00F52F99" w:rsidRDefault="006E64CE" w:rsidP="000D1CD3">
            <w:pPr>
              <w:jc w:val="center"/>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40.000,00</w:t>
            </w:r>
          </w:p>
          <w:p w14:paraId="2CB4D7FF" w14:textId="77777777" w:rsidR="006E64CE" w:rsidRPr="00F52F99" w:rsidRDefault="006E64CE" w:rsidP="000D1CD3">
            <w:pPr>
              <w:jc w:val="center"/>
              <w:rPr>
                <w:rFonts w:asciiTheme="minorHAnsi" w:eastAsiaTheme="minorEastAsia" w:hAnsiTheme="minorHAnsi" w:cstheme="minorHAnsi"/>
                <w:sz w:val="20"/>
                <w:szCs w:val="20"/>
                <w:highlight w:val="yellow"/>
              </w:rPr>
            </w:pPr>
          </w:p>
        </w:tc>
      </w:tr>
      <w:tr w:rsidR="006E64CE" w:rsidRPr="00F52F99" w14:paraId="6ABF3797" w14:textId="77777777" w:rsidTr="000D1CD3">
        <w:trPr>
          <w:cantSplit/>
          <w:trHeight w:hRule="exact" w:val="345"/>
        </w:trPr>
        <w:tc>
          <w:tcPr>
            <w:tcW w:w="0" w:type="auto"/>
            <w:vAlign w:val="center"/>
          </w:tcPr>
          <w:p w14:paraId="15BB44E5" w14:textId="77777777" w:rsidR="006E64CE" w:rsidRPr="00F52F99" w:rsidRDefault="006E64CE" w:rsidP="000D1CD3">
            <w:pPr>
              <w:jc w:val="center"/>
              <w:rPr>
                <w:rFonts w:asciiTheme="minorHAnsi" w:eastAsiaTheme="minorEastAsia" w:hAnsiTheme="minorHAnsi" w:cstheme="minorHAnsi"/>
                <w:b/>
                <w:sz w:val="20"/>
                <w:szCs w:val="20"/>
              </w:rPr>
            </w:pPr>
          </w:p>
        </w:tc>
        <w:tc>
          <w:tcPr>
            <w:tcW w:w="0" w:type="auto"/>
            <w:vAlign w:val="center"/>
          </w:tcPr>
          <w:p w14:paraId="4C4EB3B9" w14:textId="77777777" w:rsidR="006E64CE" w:rsidRPr="00F52F99" w:rsidRDefault="006E64CE" w:rsidP="000D1CD3">
            <w:pPr>
              <w:jc w:val="center"/>
              <w:rPr>
                <w:rFonts w:asciiTheme="minorHAnsi" w:eastAsiaTheme="minorEastAsia" w:hAnsiTheme="minorHAnsi" w:cstheme="minorHAnsi"/>
                <w:b/>
                <w:sz w:val="20"/>
                <w:szCs w:val="20"/>
              </w:rPr>
            </w:pPr>
            <w:r w:rsidRPr="00F52F99">
              <w:rPr>
                <w:rFonts w:asciiTheme="minorHAnsi" w:eastAsiaTheme="minorEastAsia" w:hAnsiTheme="minorHAnsi" w:cstheme="minorHAnsi"/>
                <w:b/>
                <w:sz w:val="20"/>
                <w:szCs w:val="20"/>
              </w:rPr>
              <w:t>Ukupno</w:t>
            </w:r>
          </w:p>
        </w:tc>
        <w:tc>
          <w:tcPr>
            <w:tcW w:w="0" w:type="auto"/>
            <w:vAlign w:val="center"/>
          </w:tcPr>
          <w:p w14:paraId="02519255" w14:textId="77777777" w:rsidR="006E64CE" w:rsidRPr="00F52F99" w:rsidRDefault="006E64CE" w:rsidP="000D1CD3">
            <w:pPr>
              <w:jc w:val="center"/>
              <w:rPr>
                <w:rFonts w:asciiTheme="minorHAnsi" w:eastAsiaTheme="minorEastAsia" w:hAnsiTheme="minorHAnsi" w:cstheme="minorHAnsi"/>
                <w:b/>
                <w:sz w:val="20"/>
                <w:szCs w:val="20"/>
              </w:rPr>
            </w:pPr>
            <w:r w:rsidRPr="00F52F99">
              <w:rPr>
                <w:rFonts w:asciiTheme="minorHAnsi" w:eastAsiaTheme="minorEastAsia" w:hAnsiTheme="minorHAnsi" w:cstheme="minorHAnsi"/>
                <w:b/>
                <w:sz w:val="20"/>
                <w:szCs w:val="20"/>
              </w:rPr>
              <w:t>40.000,00</w:t>
            </w:r>
          </w:p>
          <w:p w14:paraId="0E677D5B" w14:textId="77777777" w:rsidR="006E64CE" w:rsidRPr="00F52F99" w:rsidRDefault="006E64CE" w:rsidP="000D1CD3">
            <w:pPr>
              <w:jc w:val="center"/>
              <w:rPr>
                <w:rFonts w:asciiTheme="minorHAnsi" w:eastAsiaTheme="minorEastAsia" w:hAnsiTheme="minorHAnsi" w:cstheme="minorHAnsi"/>
                <w:b/>
                <w:sz w:val="20"/>
                <w:szCs w:val="20"/>
                <w:highlight w:val="yellow"/>
              </w:rPr>
            </w:pPr>
          </w:p>
        </w:tc>
        <w:tc>
          <w:tcPr>
            <w:tcW w:w="0" w:type="auto"/>
            <w:vAlign w:val="center"/>
          </w:tcPr>
          <w:p w14:paraId="3340C190" w14:textId="77777777" w:rsidR="006E64CE" w:rsidRPr="00F52F99" w:rsidRDefault="006E64CE" w:rsidP="000D1CD3">
            <w:pPr>
              <w:jc w:val="center"/>
              <w:rPr>
                <w:rFonts w:asciiTheme="minorHAnsi" w:eastAsiaTheme="minorEastAsia" w:hAnsiTheme="minorHAnsi" w:cstheme="minorHAnsi"/>
                <w:b/>
                <w:sz w:val="20"/>
                <w:szCs w:val="20"/>
              </w:rPr>
            </w:pPr>
            <w:r w:rsidRPr="00F52F99">
              <w:rPr>
                <w:rFonts w:asciiTheme="minorHAnsi" w:eastAsiaTheme="minorEastAsia" w:hAnsiTheme="minorHAnsi" w:cstheme="minorHAnsi"/>
                <w:b/>
                <w:sz w:val="20"/>
                <w:szCs w:val="20"/>
              </w:rPr>
              <w:t>40.000,00</w:t>
            </w:r>
          </w:p>
          <w:p w14:paraId="564E6FF4" w14:textId="77777777" w:rsidR="006E64CE" w:rsidRPr="00F52F99" w:rsidRDefault="006E64CE" w:rsidP="000D1CD3">
            <w:pPr>
              <w:jc w:val="center"/>
              <w:rPr>
                <w:rFonts w:asciiTheme="minorHAnsi" w:eastAsiaTheme="minorEastAsia" w:hAnsiTheme="minorHAnsi" w:cstheme="minorHAnsi"/>
                <w:b/>
                <w:sz w:val="20"/>
                <w:szCs w:val="20"/>
                <w:highlight w:val="yellow"/>
              </w:rPr>
            </w:pPr>
          </w:p>
        </w:tc>
        <w:tc>
          <w:tcPr>
            <w:tcW w:w="0" w:type="auto"/>
            <w:vAlign w:val="center"/>
          </w:tcPr>
          <w:p w14:paraId="1A29B7CA" w14:textId="77777777" w:rsidR="006E64CE" w:rsidRPr="00327DB6" w:rsidRDefault="006E64CE" w:rsidP="000D1CD3">
            <w:pPr>
              <w:jc w:val="center"/>
              <w:rPr>
                <w:rFonts w:asciiTheme="minorHAnsi" w:eastAsiaTheme="minorEastAsia" w:hAnsiTheme="minorHAnsi" w:cstheme="minorHAnsi"/>
                <w:b/>
                <w:sz w:val="20"/>
                <w:szCs w:val="20"/>
              </w:rPr>
            </w:pPr>
            <w:r w:rsidRPr="00327DB6">
              <w:rPr>
                <w:rFonts w:asciiTheme="minorHAnsi" w:eastAsiaTheme="minorEastAsia" w:hAnsiTheme="minorHAnsi" w:cstheme="minorHAnsi"/>
                <w:b/>
                <w:sz w:val="20"/>
                <w:szCs w:val="20"/>
              </w:rPr>
              <w:t>0,00</w:t>
            </w:r>
          </w:p>
        </w:tc>
        <w:tc>
          <w:tcPr>
            <w:tcW w:w="0" w:type="auto"/>
            <w:vAlign w:val="center"/>
          </w:tcPr>
          <w:p w14:paraId="4D7C732F" w14:textId="77777777" w:rsidR="006E64CE" w:rsidRPr="00F52F99" w:rsidRDefault="006E64CE" w:rsidP="000D1CD3">
            <w:pPr>
              <w:jc w:val="center"/>
              <w:rPr>
                <w:rFonts w:asciiTheme="minorHAnsi" w:eastAsiaTheme="minorEastAsia" w:hAnsiTheme="minorHAnsi" w:cstheme="minorHAnsi"/>
                <w:b/>
                <w:sz w:val="20"/>
                <w:szCs w:val="20"/>
              </w:rPr>
            </w:pPr>
            <w:r w:rsidRPr="00F52F99">
              <w:rPr>
                <w:rFonts w:asciiTheme="minorHAnsi" w:eastAsiaTheme="minorEastAsia" w:hAnsiTheme="minorHAnsi" w:cstheme="minorHAnsi"/>
                <w:b/>
                <w:sz w:val="20"/>
                <w:szCs w:val="20"/>
              </w:rPr>
              <w:t>40.000,00</w:t>
            </w:r>
          </w:p>
          <w:p w14:paraId="3A5BB1C2" w14:textId="77777777" w:rsidR="006E64CE" w:rsidRPr="00F52F99" w:rsidRDefault="006E64CE" w:rsidP="000D1CD3">
            <w:pPr>
              <w:jc w:val="center"/>
              <w:rPr>
                <w:rFonts w:asciiTheme="minorHAnsi" w:eastAsiaTheme="minorEastAsia" w:hAnsiTheme="minorHAnsi" w:cstheme="minorHAnsi"/>
                <w:b/>
                <w:sz w:val="20"/>
                <w:szCs w:val="20"/>
                <w:highlight w:val="yellow"/>
              </w:rPr>
            </w:pPr>
          </w:p>
        </w:tc>
      </w:tr>
    </w:tbl>
    <w:p w14:paraId="4364D6FD" w14:textId="77777777" w:rsidR="006E64CE" w:rsidRDefault="006E64CE" w:rsidP="006E64CE">
      <w:pPr>
        <w:tabs>
          <w:tab w:val="left" w:pos="1041"/>
          <w:tab w:val="left" w:pos="1906"/>
          <w:tab w:val="left" w:pos="7253"/>
          <w:tab w:val="left" w:pos="10955"/>
        </w:tabs>
        <w:spacing w:before="153"/>
        <w:jc w:val="both"/>
      </w:pPr>
      <w:r>
        <w:t>Unutar ove aktivnosti nema promjena u odnosu na postojeće I. izmjene i dopune Proračuna.</w:t>
      </w:r>
    </w:p>
    <w:p w14:paraId="08AE5758" w14:textId="77777777" w:rsidR="006E64CE" w:rsidRPr="00F52F99" w:rsidRDefault="006E64CE" w:rsidP="006E64CE">
      <w:pPr>
        <w:rPr>
          <w:rFonts w:eastAsiaTheme="minorEastAsia"/>
          <w:b/>
        </w:rPr>
      </w:pPr>
    </w:p>
    <w:p w14:paraId="23597E26" w14:textId="77777777" w:rsidR="006E64CE" w:rsidRPr="008A204B"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8A204B">
        <w:rPr>
          <w:rFonts w:eastAsiaTheme="minorEastAsia"/>
          <w:b/>
          <w:i/>
        </w:rPr>
        <w:t>PROGRAM: 1008 Aktivnosti gospodarstva</w:t>
      </w:r>
    </w:p>
    <w:p w14:paraId="3B492D9B" w14:textId="77777777" w:rsidR="006E64CE" w:rsidRPr="008A204B"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8A204B">
        <w:rPr>
          <w:rFonts w:eastAsiaTheme="minorEastAsia"/>
          <w:b/>
          <w:i/>
        </w:rPr>
        <w:t>A100803 Obrtnička komora Međimurske županije</w:t>
      </w:r>
    </w:p>
    <w:p w14:paraId="016756D3" w14:textId="77777777" w:rsidR="006E64CE" w:rsidRDefault="006E64CE" w:rsidP="006E64CE">
      <w:pPr>
        <w:rPr>
          <w:rFonts w:eastAsiaTheme="minorEastAsia"/>
          <w:b/>
        </w:rPr>
      </w:pPr>
    </w:p>
    <w:p w14:paraId="747A8303" w14:textId="77777777" w:rsidR="006E64CE" w:rsidRPr="00F52F99" w:rsidRDefault="006E64CE" w:rsidP="006E64CE">
      <w:pPr>
        <w:rPr>
          <w:rFonts w:eastAsiaTheme="minorEastAsia"/>
          <w:b/>
        </w:rPr>
      </w:pPr>
      <w:r w:rsidRPr="00F52F99">
        <w:rPr>
          <w:rFonts w:eastAsiaTheme="minorEastAsia"/>
          <w:b/>
        </w:rPr>
        <w:t>ZAKONSKA I DRUGA PODLOGA ZA UVOĐENJE PROGRAMA</w:t>
      </w:r>
    </w:p>
    <w:p w14:paraId="1B010A4C" w14:textId="77777777" w:rsidR="006E64CE" w:rsidRPr="005441E7" w:rsidRDefault="006E64CE" w:rsidP="006E64CE">
      <w:pPr>
        <w:numPr>
          <w:ilvl w:val="0"/>
          <w:numId w:val="34"/>
        </w:numPr>
        <w:ind w:left="567" w:hanging="283"/>
        <w:rPr>
          <w:rFonts w:eastAsiaTheme="minorEastAsia"/>
          <w:i/>
        </w:rPr>
      </w:pPr>
      <w:r w:rsidRPr="005441E7">
        <w:rPr>
          <w:rFonts w:eastAsiaTheme="minorEastAsia"/>
          <w:i/>
        </w:rPr>
        <w:t>Zakon o obrtu</w:t>
      </w:r>
    </w:p>
    <w:p w14:paraId="11F4BC89" w14:textId="77777777" w:rsidR="006E64CE" w:rsidRPr="005441E7" w:rsidRDefault="006E64CE" w:rsidP="006E64CE">
      <w:pPr>
        <w:numPr>
          <w:ilvl w:val="0"/>
          <w:numId w:val="34"/>
        </w:numPr>
        <w:ind w:left="567" w:hanging="283"/>
        <w:rPr>
          <w:rFonts w:eastAsiaTheme="minorEastAsia"/>
          <w:i/>
        </w:rPr>
      </w:pPr>
      <w:r w:rsidRPr="005441E7">
        <w:rPr>
          <w:rFonts w:eastAsiaTheme="minorEastAsia"/>
          <w:i/>
        </w:rPr>
        <w:t>Zakon o poticanju razvoja malog gospodarstva</w:t>
      </w:r>
    </w:p>
    <w:p w14:paraId="74F18CB6" w14:textId="77777777" w:rsidR="006E64CE" w:rsidRPr="005441E7" w:rsidRDefault="006E64CE" w:rsidP="006E64CE">
      <w:pPr>
        <w:numPr>
          <w:ilvl w:val="0"/>
          <w:numId w:val="34"/>
        </w:numPr>
        <w:ind w:left="567" w:hanging="283"/>
        <w:rPr>
          <w:rFonts w:eastAsiaTheme="minorEastAsia"/>
          <w:i/>
        </w:rPr>
      </w:pPr>
      <w:r w:rsidRPr="005441E7">
        <w:rPr>
          <w:rFonts w:eastAsiaTheme="minorEastAsia"/>
          <w:i/>
        </w:rPr>
        <w:t>Zakon o izmjenama i dopunama Zakona o poticanju razvoja malog gospodarstva</w:t>
      </w:r>
    </w:p>
    <w:p w14:paraId="71B0241D" w14:textId="77777777" w:rsidR="006E64CE" w:rsidRPr="005441E7" w:rsidRDefault="006E64CE" w:rsidP="006E64CE">
      <w:pPr>
        <w:numPr>
          <w:ilvl w:val="0"/>
          <w:numId w:val="34"/>
        </w:numPr>
        <w:ind w:left="567" w:hanging="283"/>
        <w:rPr>
          <w:rFonts w:eastAsiaTheme="minorEastAsia"/>
          <w:i/>
        </w:rPr>
      </w:pPr>
      <w:r w:rsidRPr="005441E7">
        <w:rPr>
          <w:rFonts w:eastAsiaTheme="minorEastAsia"/>
          <w:i/>
        </w:rPr>
        <w:t>Strategija razvoja poduzetništva u Republici Hrvatskoj 2013-2020</w:t>
      </w:r>
    </w:p>
    <w:p w14:paraId="0D66726F" w14:textId="77777777" w:rsidR="006E64CE" w:rsidRPr="005441E7" w:rsidRDefault="006E64CE" w:rsidP="006E64CE">
      <w:pPr>
        <w:numPr>
          <w:ilvl w:val="0"/>
          <w:numId w:val="34"/>
        </w:numPr>
        <w:ind w:left="567" w:hanging="283"/>
        <w:rPr>
          <w:rFonts w:eastAsiaTheme="minorEastAsia"/>
          <w:i/>
        </w:rPr>
      </w:pPr>
      <w:r w:rsidRPr="005441E7">
        <w:rPr>
          <w:i/>
        </w:rPr>
        <w:t>S</w:t>
      </w:r>
      <w:r w:rsidRPr="005441E7">
        <w:rPr>
          <w:rFonts w:eastAsiaTheme="minorEastAsia"/>
          <w:i/>
        </w:rPr>
        <w:t xml:space="preserve">porazum </w:t>
      </w:r>
      <w:r w:rsidRPr="005441E7">
        <w:rPr>
          <w:i/>
        </w:rPr>
        <w:t>o sufinanciranju projekata i aktivnosti Obrtničke komore Međimurske županije</w:t>
      </w:r>
    </w:p>
    <w:p w14:paraId="2E40D694" w14:textId="77777777" w:rsidR="006E64CE" w:rsidRPr="00F52F99" w:rsidRDefault="006E64CE" w:rsidP="006E64CE">
      <w:pPr>
        <w:rPr>
          <w:rFonts w:eastAsiaTheme="minorEastAsia"/>
        </w:rPr>
      </w:pPr>
    </w:p>
    <w:p w14:paraId="0874C5D5" w14:textId="77777777" w:rsidR="006E64CE" w:rsidRPr="00F52F99" w:rsidRDefault="006E64CE" w:rsidP="006E64CE">
      <w:pPr>
        <w:rPr>
          <w:rFonts w:eastAsiaTheme="minorEastAsia"/>
          <w:b/>
        </w:rPr>
      </w:pPr>
      <w:r w:rsidRPr="00F52F99">
        <w:rPr>
          <w:rFonts w:eastAsiaTheme="minorEastAsia"/>
          <w:b/>
        </w:rPr>
        <w:t>PROOCJENA I ISHODIŠTE POTREBNIH SREDSTAVA:</w:t>
      </w:r>
    </w:p>
    <w:p w14:paraId="02D63C99" w14:textId="77777777" w:rsidR="006E64CE" w:rsidRPr="00F52F99" w:rsidRDefault="006E64CE" w:rsidP="006E64CE">
      <w:pPr>
        <w:rPr>
          <w:rFonts w:eastAsiaTheme="minorEastAsia"/>
        </w:rPr>
      </w:pPr>
      <w:r w:rsidRPr="00F52F99">
        <w:rPr>
          <w:rFonts w:eastAsiaTheme="minorEastAsia"/>
        </w:rPr>
        <w:t>Unutar programa planiraju se slijedeće aktivnosti/projekti:</w:t>
      </w:r>
      <w:r w:rsidRPr="00F52F99">
        <w:rPr>
          <w:rFonts w:eastAsiaTheme="minorEastAsia"/>
        </w:rPr>
        <w:tab/>
      </w:r>
    </w:p>
    <w:p w14:paraId="1FED9C5A" w14:textId="77777777" w:rsidR="006E64CE" w:rsidRPr="00F52F99" w:rsidRDefault="006E64CE" w:rsidP="006E64CE">
      <w:pPr>
        <w:rPr>
          <w:rFonts w:eastAsiaTheme="minorEastAsia"/>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59"/>
        <w:gridCol w:w="1420"/>
        <w:gridCol w:w="1553"/>
        <w:gridCol w:w="1417"/>
        <w:gridCol w:w="1417"/>
      </w:tblGrid>
      <w:tr w:rsidR="006E64CE" w:rsidRPr="00DB6DD0" w14:paraId="0C7C0FAC" w14:textId="77777777" w:rsidTr="000D1CD3">
        <w:trPr>
          <w:cantSplit/>
          <w:trHeight w:val="284"/>
          <w:jc w:val="center"/>
        </w:trPr>
        <w:tc>
          <w:tcPr>
            <w:tcW w:w="851" w:type="dxa"/>
            <w:shd w:val="clear" w:color="auto" w:fill="F2F2F2" w:themeFill="background1" w:themeFillShade="F2"/>
            <w:vAlign w:val="center"/>
          </w:tcPr>
          <w:p w14:paraId="7993FA84" w14:textId="77777777" w:rsidR="006E64CE" w:rsidRPr="00DB6DD0" w:rsidRDefault="006E64CE" w:rsidP="000D1CD3">
            <w:pPr>
              <w:jc w:val="cente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Redni broj</w:t>
            </w:r>
          </w:p>
        </w:tc>
        <w:tc>
          <w:tcPr>
            <w:tcW w:w="3259" w:type="dxa"/>
            <w:shd w:val="clear" w:color="auto" w:fill="F2F2F2" w:themeFill="background1" w:themeFillShade="F2"/>
            <w:vAlign w:val="center"/>
          </w:tcPr>
          <w:p w14:paraId="3CFE8148" w14:textId="77777777" w:rsidR="006E64CE" w:rsidRPr="00DB6DD0" w:rsidRDefault="006E64CE" w:rsidP="000D1CD3">
            <w:pPr>
              <w:jc w:val="cente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Naziv aktivnosti</w:t>
            </w:r>
          </w:p>
        </w:tc>
        <w:tc>
          <w:tcPr>
            <w:tcW w:w="1420" w:type="dxa"/>
            <w:shd w:val="clear" w:color="auto" w:fill="F2F2F2" w:themeFill="background1" w:themeFillShade="F2"/>
            <w:vAlign w:val="center"/>
          </w:tcPr>
          <w:p w14:paraId="0AB26D38" w14:textId="77777777" w:rsidR="006E64CE" w:rsidRPr="00D51008" w:rsidRDefault="006E64CE" w:rsidP="000D1CD3">
            <w:pPr>
              <w:jc w:val="center"/>
              <w:rPr>
                <w:rFonts w:asciiTheme="minorHAnsi" w:eastAsiaTheme="minorEastAsia" w:hAnsiTheme="minorHAnsi" w:cstheme="minorHAnsi"/>
                <w:b/>
                <w:bCs/>
                <w:sz w:val="20"/>
                <w:szCs w:val="20"/>
              </w:rPr>
            </w:pPr>
            <w:r w:rsidRPr="00D51008">
              <w:rPr>
                <w:rFonts w:asciiTheme="minorHAnsi" w:eastAsiaTheme="minorEastAsia" w:hAnsiTheme="minorHAnsi" w:cstheme="minorHAnsi"/>
                <w:b/>
                <w:bCs/>
                <w:sz w:val="20"/>
                <w:szCs w:val="20"/>
              </w:rPr>
              <w:t>Plan 2023.</w:t>
            </w:r>
          </w:p>
          <w:p w14:paraId="7A14AA73" w14:textId="77777777" w:rsidR="006E64CE" w:rsidRPr="00DB6DD0" w:rsidRDefault="006E64CE" w:rsidP="000D1CD3">
            <w:pPr>
              <w:jc w:val="center"/>
              <w:rPr>
                <w:rFonts w:asciiTheme="minorHAnsi" w:eastAsiaTheme="minorEastAsia" w:hAnsiTheme="minorHAnsi" w:cstheme="minorHAnsi"/>
                <w:sz w:val="20"/>
                <w:szCs w:val="20"/>
              </w:rPr>
            </w:pPr>
            <w:r w:rsidRPr="00D51008">
              <w:rPr>
                <w:rFonts w:asciiTheme="minorHAnsi" w:eastAsiaTheme="minorEastAsia" w:hAnsiTheme="minorHAnsi" w:cstheme="minorHAnsi"/>
                <w:b/>
                <w:bCs/>
                <w:sz w:val="20"/>
                <w:szCs w:val="20"/>
              </w:rPr>
              <w:t>EUR</w:t>
            </w:r>
          </w:p>
        </w:tc>
        <w:tc>
          <w:tcPr>
            <w:tcW w:w="1553" w:type="dxa"/>
            <w:shd w:val="clear" w:color="auto" w:fill="F2F2F2" w:themeFill="background1" w:themeFillShade="F2"/>
            <w:vAlign w:val="center"/>
          </w:tcPr>
          <w:p w14:paraId="05DBE4F5" w14:textId="77777777" w:rsidR="006E64CE" w:rsidRPr="00DB6DD0" w:rsidRDefault="006E64CE" w:rsidP="000D1CD3">
            <w:pPr>
              <w:jc w:val="center"/>
              <w:rPr>
                <w:rFonts w:asciiTheme="minorHAnsi" w:eastAsiaTheme="minorEastAsia" w:hAnsiTheme="minorHAnsi" w:cstheme="minorHAnsi"/>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c>
          <w:tcPr>
            <w:tcW w:w="1417" w:type="dxa"/>
            <w:shd w:val="clear" w:color="auto" w:fill="F2F2F2" w:themeFill="background1" w:themeFillShade="F2"/>
            <w:vAlign w:val="center"/>
          </w:tcPr>
          <w:p w14:paraId="5FEB4320" w14:textId="77777777" w:rsidR="006E64CE" w:rsidRPr="00DB6DD0"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b/>
                <w:sz w:val="20"/>
                <w:szCs w:val="20"/>
              </w:rPr>
              <w:t>Povećanje / smanjenje</w:t>
            </w:r>
          </w:p>
        </w:tc>
        <w:tc>
          <w:tcPr>
            <w:tcW w:w="1417" w:type="dxa"/>
            <w:shd w:val="clear" w:color="auto" w:fill="F2F2F2" w:themeFill="background1" w:themeFillShade="F2"/>
            <w:vAlign w:val="center"/>
          </w:tcPr>
          <w:p w14:paraId="5F7AFE56" w14:textId="77777777" w:rsidR="006E64CE" w:rsidRPr="00DB6DD0" w:rsidRDefault="006E64CE" w:rsidP="000D1CD3">
            <w:pPr>
              <w:jc w:val="center"/>
              <w:rPr>
                <w:rFonts w:asciiTheme="minorHAnsi" w:eastAsiaTheme="minorEastAsia" w:hAnsiTheme="minorHAnsi" w:cstheme="minorHAnsi"/>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I</w:t>
            </w:r>
            <w:r w:rsidRPr="00147FC8">
              <w:rPr>
                <w:rFonts w:asciiTheme="minorHAnsi" w:eastAsiaTheme="minorEastAsia" w:hAnsiTheme="minorHAnsi" w:cstheme="minorHAnsi"/>
                <w:b/>
                <w:sz w:val="20"/>
                <w:szCs w:val="20"/>
              </w:rPr>
              <w:t>.</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r>
      <w:tr w:rsidR="006E64CE" w:rsidRPr="00DB6DD0" w14:paraId="4EDF2407" w14:textId="77777777" w:rsidTr="000D1CD3">
        <w:trPr>
          <w:cantSplit/>
          <w:trHeight w:val="284"/>
          <w:jc w:val="center"/>
        </w:trPr>
        <w:tc>
          <w:tcPr>
            <w:tcW w:w="851" w:type="dxa"/>
            <w:vAlign w:val="center"/>
          </w:tcPr>
          <w:p w14:paraId="0E71F894" w14:textId="77777777" w:rsidR="006E64CE" w:rsidRPr="00DB6DD0" w:rsidRDefault="006E64CE" w:rsidP="000D1CD3">
            <w:pPr>
              <w:jc w:val="cente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1.</w:t>
            </w:r>
          </w:p>
        </w:tc>
        <w:tc>
          <w:tcPr>
            <w:tcW w:w="3259" w:type="dxa"/>
            <w:vAlign w:val="center"/>
          </w:tcPr>
          <w:p w14:paraId="4559F6FE" w14:textId="77777777" w:rsidR="006E64CE" w:rsidRPr="00DB6DD0" w:rsidRDefault="006E64CE" w:rsidP="000D1CD3">
            <w:pPr>
              <w:rPr>
                <w:rFonts w:asciiTheme="minorHAnsi" w:eastAsiaTheme="minorEastAsia" w:hAnsiTheme="minorHAnsi" w:cstheme="minorHAnsi"/>
                <w:sz w:val="20"/>
                <w:szCs w:val="20"/>
              </w:rPr>
            </w:pPr>
            <w:r w:rsidRPr="00327DB6">
              <w:rPr>
                <w:rFonts w:asciiTheme="minorHAnsi" w:hAnsiTheme="minorHAnsi" w:cstheme="minorHAnsi"/>
                <w:sz w:val="20"/>
                <w:szCs w:val="20"/>
              </w:rPr>
              <w:t>Obrtnička komora Međimurske županije</w:t>
            </w:r>
          </w:p>
        </w:tc>
        <w:tc>
          <w:tcPr>
            <w:tcW w:w="1420" w:type="dxa"/>
            <w:vAlign w:val="center"/>
          </w:tcPr>
          <w:p w14:paraId="27655514" w14:textId="77777777" w:rsidR="006E64CE" w:rsidRPr="00DB6DD0" w:rsidRDefault="006E64CE" w:rsidP="000D1CD3">
            <w:pPr>
              <w:jc w:val="right"/>
              <w:rPr>
                <w:rFonts w:asciiTheme="minorHAnsi" w:eastAsiaTheme="minorEastAsia" w:hAnsiTheme="minorHAnsi" w:cstheme="minorHAnsi"/>
                <w:sz w:val="20"/>
                <w:szCs w:val="20"/>
                <w:highlight w:val="yellow"/>
              </w:rPr>
            </w:pPr>
            <w:r>
              <w:rPr>
                <w:rFonts w:asciiTheme="minorHAnsi" w:hAnsiTheme="minorHAnsi" w:cstheme="minorHAnsi"/>
                <w:sz w:val="20"/>
                <w:szCs w:val="20"/>
              </w:rPr>
              <w:t>42.480,00</w:t>
            </w:r>
          </w:p>
        </w:tc>
        <w:tc>
          <w:tcPr>
            <w:tcW w:w="1553" w:type="dxa"/>
            <w:vAlign w:val="center"/>
          </w:tcPr>
          <w:p w14:paraId="757D9BD5" w14:textId="77777777" w:rsidR="006E64CE" w:rsidRPr="00DB6DD0" w:rsidRDefault="006E64CE" w:rsidP="000D1CD3">
            <w:pPr>
              <w:jc w:val="right"/>
              <w:rPr>
                <w:rFonts w:asciiTheme="minorHAnsi" w:eastAsiaTheme="minorEastAsia" w:hAnsiTheme="minorHAnsi" w:cstheme="minorHAnsi"/>
                <w:sz w:val="20"/>
                <w:szCs w:val="20"/>
                <w:highlight w:val="yellow"/>
              </w:rPr>
            </w:pPr>
            <w:r>
              <w:rPr>
                <w:rFonts w:asciiTheme="minorHAnsi" w:hAnsiTheme="minorHAnsi" w:cstheme="minorHAnsi"/>
                <w:sz w:val="20"/>
                <w:szCs w:val="20"/>
              </w:rPr>
              <w:t>85.843,82</w:t>
            </w:r>
          </w:p>
        </w:tc>
        <w:tc>
          <w:tcPr>
            <w:tcW w:w="1417" w:type="dxa"/>
            <w:vAlign w:val="center"/>
          </w:tcPr>
          <w:p w14:paraId="6ED023BA" w14:textId="77777777" w:rsidR="006E64CE" w:rsidRPr="00D51008" w:rsidRDefault="006E64CE" w:rsidP="000D1CD3">
            <w:pPr>
              <w:jc w:val="right"/>
              <w:rPr>
                <w:rFonts w:asciiTheme="minorHAnsi" w:eastAsiaTheme="minorEastAsia" w:hAnsiTheme="minorHAnsi" w:cstheme="minorHAnsi"/>
                <w:sz w:val="20"/>
                <w:szCs w:val="20"/>
              </w:rPr>
            </w:pPr>
            <w:r w:rsidRPr="00D51008">
              <w:rPr>
                <w:rFonts w:asciiTheme="minorHAnsi" w:eastAsiaTheme="minorEastAsia" w:hAnsiTheme="minorHAnsi" w:cstheme="minorHAnsi"/>
                <w:sz w:val="20"/>
                <w:szCs w:val="20"/>
              </w:rPr>
              <w:t>0,00</w:t>
            </w:r>
          </w:p>
        </w:tc>
        <w:tc>
          <w:tcPr>
            <w:tcW w:w="1417" w:type="dxa"/>
          </w:tcPr>
          <w:p w14:paraId="41F77F65" w14:textId="77777777" w:rsidR="006E64CE" w:rsidRPr="00DB6DD0" w:rsidRDefault="006E64CE" w:rsidP="000D1CD3">
            <w:pPr>
              <w:jc w:val="right"/>
              <w:rPr>
                <w:rFonts w:asciiTheme="minorHAnsi" w:eastAsiaTheme="minorEastAsia" w:hAnsiTheme="minorHAnsi" w:cstheme="minorHAnsi"/>
                <w:sz w:val="20"/>
                <w:szCs w:val="20"/>
                <w:highlight w:val="yellow"/>
              </w:rPr>
            </w:pPr>
            <w:r>
              <w:rPr>
                <w:rFonts w:asciiTheme="minorHAnsi" w:hAnsiTheme="minorHAnsi" w:cstheme="minorHAnsi"/>
                <w:sz w:val="20"/>
                <w:szCs w:val="20"/>
              </w:rPr>
              <w:t>85.843,82</w:t>
            </w:r>
          </w:p>
        </w:tc>
      </w:tr>
      <w:tr w:rsidR="006E64CE" w:rsidRPr="00DB6DD0" w14:paraId="50A542F3" w14:textId="77777777" w:rsidTr="000D1CD3">
        <w:trPr>
          <w:cantSplit/>
          <w:trHeight w:val="284"/>
          <w:jc w:val="center"/>
        </w:trPr>
        <w:tc>
          <w:tcPr>
            <w:tcW w:w="851" w:type="dxa"/>
            <w:vAlign w:val="center"/>
          </w:tcPr>
          <w:p w14:paraId="6175EE51" w14:textId="77777777" w:rsidR="006E64CE" w:rsidRPr="00DB6DD0" w:rsidRDefault="006E64CE" w:rsidP="000D1CD3">
            <w:pPr>
              <w:jc w:val="center"/>
              <w:rPr>
                <w:rFonts w:asciiTheme="minorHAnsi" w:eastAsiaTheme="minorEastAsia" w:hAnsiTheme="minorHAnsi" w:cstheme="minorHAnsi"/>
                <w:b/>
                <w:sz w:val="20"/>
                <w:szCs w:val="20"/>
              </w:rPr>
            </w:pPr>
          </w:p>
        </w:tc>
        <w:tc>
          <w:tcPr>
            <w:tcW w:w="3259" w:type="dxa"/>
            <w:vAlign w:val="center"/>
          </w:tcPr>
          <w:p w14:paraId="04448819" w14:textId="77777777" w:rsidR="006E64CE" w:rsidRPr="00DB6DD0" w:rsidRDefault="006E64CE" w:rsidP="000D1CD3">
            <w:pPr>
              <w:jc w:val="center"/>
              <w:rPr>
                <w:rFonts w:asciiTheme="minorHAnsi" w:eastAsiaTheme="minorEastAsia" w:hAnsiTheme="minorHAnsi" w:cstheme="minorHAnsi"/>
                <w:b/>
                <w:sz w:val="20"/>
                <w:szCs w:val="20"/>
              </w:rPr>
            </w:pPr>
            <w:r w:rsidRPr="00DB6DD0">
              <w:rPr>
                <w:rFonts w:asciiTheme="minorHAnsi" w:eastAsiaTheme="minorEastAsia" w:hAnsiTheme="minorHAnsi" w:cstheme="minorHAnsi"/>
                <w:b/>
                <w:sz w:val="20"/>
                <w:szCs w:val="20"/>
              </w:rPr>
              <w:t>Ukupno</w:t>
            </w:r>
          </w:p>
        </w:tc>
        <w:tc>
          <w:tcPr>
            <w:tcW w:w="1420" w:type="dxa"/>
            <w:vAlign w:val="center"/>
          </w:tcPr>
          <w:p w14:paraId="5425E56C" w14:textId="77777777" w:rsidR="006E64CE" w:rsidRPr="00DB6DD0" w:rsidRDefault="006E64CE" w:rsidP="000D1CD3">
            <w:pPr>
              <w:jc w:val="right"/>
              <w:rPr>
                <w:rFonts w:asciiTheme="minorHAnsi" w:eastAsiaTheme="minorEastAsia" w:hAnsiTheme="minorHAnsi" w:cstheme="minorHAnsi"/>
                <w:b/>
                <w:sz w:val="20"/>
                <w:szCs w:val="20"/>
                <w:highlight w:val="yellow"/>
              </w:rPr>
            </w:pPr>
            <w:r w:rsidRPr="00DB6DD0">
              <w:rPr>
                <w:rFonts w:asciiTheme="minorHAnsi" w:hAnsiTheme="minorHAnsi" w:cstheme="minorHAnsi"/>
                <w:b/>
                <w:sz w:val="20"/>
                <w:szCs w:val="20"/>
              </w:rPr>
              <w:t>42.480,00</w:t>
            </w:r>
          </w:p>
        </w:tc>
        <w:tc>
          <w:tcPr>
            <w:tcW w:w="1553" w:type="dxa"/>
            <w:vAlign w:val="center"/>
          </w:tcPr>
          <w:p w14:paraId="4CDF3EDE" w14:textId="77777777" w:rsidR="006E64CE" w:rsidRPr="00DB6DD0" w:rsidRDefault="006E64CE" w:rsidP="000D1CD3">
            <w:pPr>
              <w:jc w:val="right"/>
              <w:rPr>
                <w:rFonts w:asciiTheme="minorHAnsi" w:eastAsiaTheme="minorEastAsia" w:hAnsiTheme="minorHAnsi" w:cstheme="minorHAnsi"/>
                <w:b/>
                <w:sz w:val="20"/>
                <w:szCs w:val="20"/>
                <w:highlight w:val="yellow"/>
              </w:rPr>
            </w:pPr>
            <w:r>
              <w:rPr>
                <w:rFonts w:asciiTheme="minorHAnsi" w:hAnsiTheme="minorHAnsi" w:cstheme="minorHAnsi"/>
                <w:sz w:val="20"/>
                <w:szCs w:val="20"/>
              </w:rPr>
              <w:t>85.843,82</w:t>
            </w:r>
          </w:p>
        </w:tc>
        <w:tc>
          <w:tcPr>
            <w:tcW w:w="1417" w:type="dxa"/>
            <w:vAlign w:val="center"/>
          </w:tcPr>
          <w:p w14:paraId="2B7BB44D" w14:textId="77777777" w:rsidR="006E64CE" w:rsidRPr="00D51008" w:rsidRDefault="006E64CE" w:rsidP="000D1CD3">
            <w:pPr>
              <w:jc w:val="right"/>
              <w:rPr>
                <w:rFonts w:asciiTheme="minorHAnsi" w:eastAsiaTheme="minorEastAsia" w:hAnsiTheme="minorHAnsi" w:cstheme="minorHAnsi"/>
                <w:b/>
                <w:sz w:val="20"/>
                <w:szCs w:val="20"/>
              </w:rPr>
            </w:pPr>
            <w:r w:rsidRPr="00D51008">
              <w:rPr>
                <w:rFonts w:asciiTheme="minorHAnsi" w:eastAsiaTheme="minorEastAsia" w:hAnsiTheme="minorHAnsi" w:cstheme="minorHAnsi"/>
                <w:b/>
                <w:sz w:val="20"/>
                <w:szCs w:val="20"/>
              </w:rPr>
              <w:t>0,00</w:t>
            </w:r>
          </w:p>
        </w:tc>
        <w:tc>
          <w:tcPr>
            <w:tcW w:w="1417" w:type="dxa"/>
          </w:tcPr>
          <w:p w14:paraId="43C0A5CB" w14:textId="77777777" w:rsidR="006E64CE" w:rsidRPr="00DB6DD0" w:rsidRDefault="006E64CE" w:rsidP="000D1CD3">
            <w:pPr>
              <w:jc w:val="right"/>
              <w:rPr>
                <w:rFonts w:asciiTheme="minorHAnsi" w:eastAsiaTheme="minorEastAsia" w:hAnsiTheme="minorHAnsi" w:cstheme="minorHAnsi"/>
                <w:b/>
                <w:sz w:val="20"/>
                <w:szCs w:val="20"/>
                <w:highlight w:val="yellow"/>
              </w:rPr>
            </w:pPr>
            <w:r>
              <w:rPr>
                <w:rFonts w:asciiTheme="minorHAnsi" w:hAnsiTheme="minorHAnsi" w:cstheme="minorHAnsi"/>
                <w:sz w:val="20"/>
                <w:szCs w:val="20"/>
              </w:rPr>
              <w:t>85.843,82</w:t>
            </w:r>
          </w:p>
        </w:tc>
      </w:tr>
    </w:tbl>
    <w:p w14:paraId="6F0634D3" w14:textId="77777777" w:rsidR="006E64CE" w:rsidRPr="00F52F99" w:rsidRDefault="006E64CE" w:rsidP="006E64CE">
      <w:pPr>
        <w:rPr>
          <w:rFonts w:eastAsiaTheme="minorEastAsia"/>
        </w:rPr>
      </w:pPr>
      <w:r w:rsidRPr="00F52F99">
        <w:rPr>
          <w:rFonts w:eastAsiaTheme="minorEastAsia"/>
        </w:rPr>
        <w:lastRenderedPageBreak/>
        <w:tab/>
      </w:r>
      <w:r w:rsidRPr="00F52F99">
        <w:rPr>
          <w:rFonts w:eastAsiaTheme="minorEastAsia"/>
        </w:rPr>
        <w:tab/>
      </w:r>
      <w:r w:rsidRPr="00F52F99">
        <w:rPr>
          <w:rFonts w:eastAsiaTheme="minorEastAsia"/>
        </w:rPr>
        <w:tab/>
      </w:r>
      <w:r w:rsidRPr="00F52F99">
        <w:rPr>
          <w:rFonts w:eastAsiaTheme="minorEastAsia"/>
        </w:rPr>
        <w:tab/>
      </w:r>
      <w:r w:rsidRPr="00F52F99">
        <w:rPr>
          <w:rFonts w:eastAsiaTheme="minorEastAsia"/>
        </w:rPr>
        <w:tab/>
      </w:r>
      <w:r w:rsidRPr="00F52F99">
        <w:rPr>
          <w:rFonts w:eastAsiaTheme="minorEastAsia"/>
        </w:rPr>
        <w:tab/>
      </w:r>
      <w:r w:rsidRPr="00F52F99">
        <w:rPr>
          <w:rFonts w:eastAsiaTheme="minorEastAsia"/>
        </w:rPr>
        <w:tab/>
      </w:r>
      <w:r w:rsidRPr="00F52F99">
        <w:rPr>
          <w:rFonts w:eastAsiaTheme="minorEastAsia"/>
        </w:rPr>
        <w:tab/>
      </w:r>
      <w:r w:rsidRPr="00F52F99">
        <w:rPr>
          <w:rFonts w:eastAsiaTheme="minorEastAsia"/>
        </w:rPr>
        <w:tab/>
      </w:r>
      <w:r w:rsidRPr="00F52F99">
        <w:rPr>
          <w:rFonts w:eastAsiaTheme="minorEastAsia"/>
        </w:rPr>
        <w:tab/>
      </w:r>
      <w:r w:rsidRPr="00F52F99">
        <w:rPr>
          <w:rFonts w:eastAsiaTheme="minorEastAsia"/>
        </w:rPr>
        <w:tab/>
      </w:r>
    </w:p>
    <w:p w14:paraId="5C25669B" w14:textId="77777777" w:rsidR="006E64CE" w:rsidRPr="00F52F99" w:rsidRDefault="006E64CE" w:rsidP="006E64CE">
      <w:pPr>
        <w:contextualSpacing/>
        <w:jc w:val="both"/>
        <w:rPr>
          <w:rFonts w:eastAsia="Calibri"/>
        </w:rPr>
      </w:pPr>
      <w:r w:rsidRPr="00F52F99">
        <w:rPr>
          <w:rFonts w:eastAsia="Calibri"/>
        </w:rPr>
        <w:t>Aktivnosti se odnose na financiranje stipendija za deficitarna zanimanja</w:t>
      </w:r>
      <w:r>
        <w:rPr>
          <w:rFonts w:eastAsia="Calibri"/>
        </w:rPr>
        <w:t xml:space="preserve">, </w:t>
      </w:r>
      <w:r w:rsidRPr="00F52F99">
        <w:rPr>
          <w:rFonts w:eastAsia="Calibri"/>
        </w:rPr>
        <w:t xml:space="preserve">sufinanciranje nastupa </w:t>
      </w:r>
      <w:r>
        <w:rPr>
          <w:rFonts w:eastAsia="Calibri"/>
        </w:rPr>
        <w:t xml:space="preserve">na sajmovima obrtnika </w:t>
      </w:r>
      <w:r w:rsidRPr="00F52F99">
        <w:rPr>
          <w:rFonts w:eastAsia="Calibri"/>
        </w:rPr>
        <w:t xml:space="preserve">te sufinanciranje i pomoć u radu Obrtničke komore Međimurske županije </w:t>
      </w:r>
      <w:r>
        <w:rPr>
          <w:rFonts w:eastAsia="Calibri"/>
        </w:rPr>
        <w:t>na raznim projektima (13.275 EUR</w:t>
      </w:r>
      <w:r w:rsidRPr="00F52F99">
        <w:rPr>
          <w:rFonts w:eastAsia="Calibri"/>
        </w:rPr>
        <w:t xml:space="preserve">). </w:t>
      </w:r>
    </w:p>
    <w:p w14:paraId="21DE2E23" w14:textId="77777777" w:rsidR="006E64CE" w:rsidRDefault="006E64CE" w:rsidP="006E64CE">
      <w:pPr>
        <w:jc w:val="both"/>
        <w:rPr>
          <w:rFonts w:eastAsiaTheme="minorEastAsia"/>
        </w:rPr>
      </w:pPr>
      <w:r w:rsidRPr="00F52F99">
        <w:rPr>
          <w:rFonts w:eastAsiaTheme="minorEastAsia"/>
        </w:rPr>
        <w:t>Radi unapređenja</w:t>
      </w:r>
      <w:r w:rsidRPr="00F52F99">
        <w:t xml:space="preserve"> i razvoj</w:t>
      </w:r>
      <w:r w:rsidRPr="00F52F99">
        <w:rPr>
          <w:rFonts w:eastAsiaTheme="minorEastAsia"/>
        </w:rPr>
        <w:t>a</w:t>
      </w:r>
      <w:r w:rsidRPr="00F52F99">
        <w:t xml:space="preserve"> konkurentnosti obrtnika s područja Međimurske županije, te očuvanje i promocija obrta </w:t>
      </w:r>
      <w:r w:rsidRPr="00F52F99">
        <w:rPr>
          <w:rFonts w:eastAsiaTheme="minorEastAsia"/>
        </w:rPr>
        <w:t>potpisuje se Sporazum između Međimurske županije i Obrtničke komore Međimurske županije. Prepoznavši važnost ulaganja u obrazovanje, Međimurska županija sudjeluje u projektu stipendiranja deficitarnih zanimanja zajedno sa Obrtničkom komorom i drugim jedinicama lokalne samouprave.</w:t>
      </w:r>
    </w:p>
    <w:p w14:paraId="639CC8C8" w14:textId="77777777" w:rsidR="006E64CE" w:rsidRDefault="006E64CE" w:rsidP="00E64F3E">
      <w:pPr>
        <w:tabs>
          <w:tab w:val="left" w:pos="1041"/>
          <w:tab w:val="left" w:pos="1906"/>
          <w:tab w:val="left" w:pos="7253"/>
          <w:tab w:val="left" w:pos="10955"/>
        </w:tabs>
        <w:jc w:val="both"/>
      </w:pPr>
      <w:r>
        <w:t>Unutar ove aktivnosti nema promjena u odnosu na postojeće I. izmjene i dopune Proračuna.</w:t>
      </w:r>
    </w:p>
    <w:p w14:paraId="32B214C3" w14:textId="77777777" w:rsidR="006E64CE" w:rsidRPr="00F52F99" w:rsidRDefault="006E64CE" w:rsidP="006E64CE">
      <w:pPr>
        <w:jc w:val="both"/>
        <w:rPr>
          <w:rFonts w:eastAsiaTheme="minorEastAsia"/>
        </w:rPr>
      </w:pPr>
    </w:p>
    <w:p w14:paraId="74D34B36" w14:textId="77777777" w:rsidR="006E64CE" w:rsidRPr="008A204B"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8A204B">
        <w:rPr>
          <w:rFonts w:eastAsiaTheme="minorEastAsia"/>
          <w:b/>
          <w:i/>
        </w:rPr>
        <w:t>PROGRAM: 1008 Aktivnosti gospodarstva</w:t>
      </w:r>
    </w:p>
    <w:p w14:paraId="68F956AB" w14:textId="77777777" w:rsidR="006E64CE" w:rsidRPr="008A204B"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8A204B">
        <w:rPr>
          <w:rFonts w:eastAsiaTheme="minorEastAsia"/>
          <w:b/>
          <w:i/>
        </w:rPr>
        <w:t>A100805 Plan razvoja Međimurske županije do 20</w:t>
      </w:r>
      <w:r>
        <w:rPr>
          <w:rFonts w:eastAsiaTheme="minorEastAsia"/>
          <w:b/>
          <w:i/>
        </w:rPr>
        <w:t>27</w:t>
      </w:r>
      <w:r w:rsidRPr="008A204B">
        <w:rPr>
          <w:rFonts w:eastAsiaTheme="minorEastAsia"/>
          <w:b/>
          <w:i/>
        </w:rPr>
        <w:t>.</w:t>
      </w:r>
    </w:p>
    <w:p w14:paraId="407EC84B" w14:textId="77777777" w:rsidR="006E64CE" w:rsidRDefault="006E64CE" w:rsidP="006E64CE">
      <w:pPr>
        <w:rPr>
          <w:rFonts w:eastAsiaTheme="minorEastAsia"/>
          <w:b/>
        </w:rPr>
      </w:pPr>
    </w:p>
    <w:p w14:paraId="5AD6CDD8" w14:textId="77777777" w:rsidR="006E64CE" w:rsidRPr="00F52F99" w:rsidRDefault="006E64CE" w:rsidP="006E64CE">
      <w:pPr>
        <w:jc w:val="both"/>
        <w:rPr>
          <w:rFonts w:eastAsiaTheme="minorEastAsia"/>
          <w:b/>
        </w:rPr>
      </w:pPr>
      <w:r w:rsidRPr="00F52F99">
        <w:rPr>
          <w:rFonts w:eastAsiaTheme="minorEastAsia"/>
          <w:b/>
        </w:rPr>
        <w:t>OPIS PROGRAMA:</w:t>
      </w:r>
    </w:p>
    <w:p w14:paraId="7DA3C72F" w14:textId="77777777" w:rsidR="006E64CE" w:rsidRPr="00F52F99" w:rsidRDefault="006E64CE" w:rsidP="006E64CE">
      <w:pPr>
        <w:tabs>
          <w:tab w:val="left" w:pos="9214"/>
        </w:tabs>
        <w:ind w:right="1"/>
        <w:jc w:val="both"/>
        <w:rPr>
          <w:rFonts w:eastAsia="Carlito"/>
        </w:rPr>
      </w:pPr>
      <w:r w:rsidRPr="00F52F99">
        <w:rPr>
          <w:rFonts w:eastAsia="Carlito"/>
        </w:rPr>
        <w:t xml:space="preserve">Plan razvoja Međimurske županije za razdoblje do 2027. godine predstavlja srednjoročni akt strateškog planiranja kojim je definiran okvir za daljnji razvoj Međimurske županije do 2027. godine, odnosno za vrijeme trajanja nove financijske perspektive Europske unije. Plan razvoja predstavlja temeljni razvojni dokument Međimurske županije koji </w:t>
      </w:r>
      <w:r w:rsidRPr="00F52F99">
        <w:rPr>
          <w:rFonts w:eastAsia="Carlito"/>
          <w:spacing w:val="-3"/>
        </w:rPr>
        <w:t xml:space="preserve">je </w:t>
      </w:r>
      <w:r w:rsidRPr="00F52F99">
        <w:rPr>
          <w:rFonts w:eastAsia="Carlito"/>
        </w:rPr>
        <w:t xml:space="preserve">povezan i usklađen s krovnim strateškim dokumentom </w:t>
      </w:r>
      <w:r w:rsidRPr="00F52F99">
        <w:rPr>
          <w:rFonts w:eastAsia="Carlito"/>
          <w:spacing w:val="-3"/>
        </w:rPr>
        <w:t xml:space="preserve">za </w:t>
      </w:r>
      <w:r w:rsidRPr="00F52F99">
        <w:rPr>
          <w:rFonts w:eastAsia="Carlito"/>
        </w:rPr>
        <w:t>Republiku Hrvatsku - Nacionalnom razvojnom strategijom Republike Hrvatske do 2030. godine (dalje u tekstu: NRS 2030), sektorskim strategijama i strateškim dokumentima. Plan razvoja je koherentan i sveobuhvatan dokument kojim se nastoji potaknuti ravnomjeran razvoj svih dijelova Međimurske županije.</w:t>
      </w:r>
    </w:p>
    <w:p w14:paraId="0F1D4F9C" w14:textId="77777777" w:rsidR="006E64CE" w:rsidRPr="00F52F99" w:rsidRDefault="006E64CE" w:rsidP="006E64CE">
      <w:pPr>
        <w:ind w:right="1"/>
        <w:jc w:val="both"/>
        <w:rPr>
          <w:rFonts w:eastAsia="Carlito"/>
        </w:rPr>
      </w:pPr>
      <w:r w:rsidRPr="00F52F99">
        <w:rPr>
          <w:rFonts w:eastAsia="Carlito"/>
        </w:rPr>
        <w:t>Strateška procjena utjecaja na okoliš (u daljnjem tekstu: SPUO) je postupak kojim se procjenjuju vjerojatno značajni utjecaji na okoliš i zdravlje ljudi koji mogu nastati provedbom strategije, plana ili programa. Provedbom postupka SPUO-a stvara se osnova za promicanje održivog razvoja kroz objedinjavanje uvjeta za zaštitu okoliša u strategije, planove i programe pojedinog područja. Time se omogućuje da se mjerodavne odluke o prihvaćanju strategija, plana i programa donose uz poznavanje mogućih značajnih utjecaja koje bi strategija, plan i program svojom provedbom mogli imati na okoliš, a nositeljima zahvata pružaju se okviri djelovanja i daje se mogućnost uključivanja bitnih elemenata zaštite okoliša u donošenje odluka. U postupku SPUO izrađuje se Strateška studija utjecaja na okoliš, stručna podloga kojom se određuju, opisuju i procjenjuju vjerojatno značajni utjecaji na okoliš i zdravlje ljudi koji mogu nastati provedbom strategije, plana ili programa. Strateška studija mora obuhvaćati sve potrebne podatke, obrazloženja i opise u tekstualnom i grafičkom obliku i prilaže se uz strategiju, plan ili program, a izrađuje ju pravna osoba koja posjeduje suglasnost za obavljanje stručnih poslova iz područja zaštite okoliša</w:t>
      </w:r>
      <w:r>
        <w:rPr>
          <w:rFonts w:eastAsia="Carlito"/>
        </w:rPr>
        <w:t>.</w:t>
      </w:r>
    </w:p>
    <w:p w14:paraId="7283DF1F" w14:textId="77777777" w:rsidR="006E64CE" w:rsidRPr="00F52F99" w:rsidRDefault="006E64CE" w:rsidP="006E64CE">
      <w:pPr>
        <w:ind w:left="216" w:right="235"/>
        <w:jc w:val="both"/>
        <w:rPr>
          <w:rFonts w:eastAsia="Carlito"/>
        </w:rPr>
      </w:pPr>
    </w:p>
    <w:p w14:paraId="4813A518" w14:textId="77777777" w:rsidR="006E64CE" w:rsidRPr="00F52F99" w:rsidRDefault="006E64CE" w:rsidP="006E64CE">
      <w:pPr>
        <w:contextualSpacing/>
        <w:jc w:val="both"/>
        <w:rPr>
          <w:rFonts w:eastAsia="Calibri"/>
          <w:b/>
        </w:rPr>
      </w:pPr>
      <w:r w:rsidRPr="00F52F99">
        <w:rPr>
          <w:rFonts w:eastAsia="Calibri"/>
          <w:b/>
        </w:rPr>
        <w:t>ZAKONSKA I DRUGA PODLOGA ZA UVOĐENJE PROGRAMA:</w:t>
      </w:r>
    </w:p>
    <w:p w14:paraId="34B154DF" w14:textId="77777777" w:rsidR="006E64CE" w:rsidRPr="005441E7" w:rsidRDefault="006E64CE" w:rsidP="006E64CE">
      <w:pPr>
        <w:numPr>
          <w:ilvl w:val="0"/>
          <w:numId w:val="34"/>
        </w:numPr>
        <w:ind w:left="567" w:hanging="283"/>
        <w:contextualSpacing/>
        <w:jc w:val="both"/>
        <w:rPr>
          <w:rFonts w:eastAsia="Calibri"/>
          <w:i/>
        </w:rPr>
      </w:pPr>
      <w:r w:rsidRPr="005441E7">
        <w:rPr>
          <w:rFonts w:eastAsia="Calibri"/>
          <w:i/>
        </w:rPr>
        <w:t xml:space="preserve">Zakon o sustavu strateškog planiranja i upravljanja razvojem Republike Hrvatske, </w:t>
      </w:r>
    </w:p>
    <w:p w14:paraId="1211CFF9" w14:textId="77777777" w:rsidR="006E64CE" w:rsidRPr="005441E7" w:rsidRDefault="006E64CE" w:rsidP="006E64CE">
      <w:pPr>
        <w:numPr>
          <w:ilvl w:val="0"/>
          <w:numId w:val="34"/>
        </w:numPr>
        <w:ind w:left="567" w:hanging="283"/>
        <w:contextualSpacing/>
        <w:jc w:val="both"/>
        <w:rPr>
          <w:rFonts w:eastAsia="Calibri"/>
          <w:i/>
        </w:rPr>
      </w:pPr>
      <w:r w:rsidRPr="005441E7">
        <w:rPr>
          <w:rFonts w:eastAsia="Calibri"/>
          <w:i/>
        </w:rPr>
        <w:t xml:space="preserve">Zakon o regionalnom razvoju Republike Hrvatske, </w:t>
      </w:r>
    </w:p>
    <w:p w14:paraId="50643895" w14:textId="77777777" w:rsidR="006E64CE" w:rsidRPr="005441E7" w:rsidRDefault="006E64CE" w:rsidP="006E64CE">
      <w:pPr>
        <w:numPr>
          <w:ilvl w:val="0"/>
          <w:numId w:val="34"/>
        </w:numPr>
        <w:ind w:left="567" w:hanging="283"/>
        <w:contextualSpacing/>
        <w:jc w:val="both"/>
        <w:rPr>
          <w:rFonts w:eastAsia="Calibri"/>
          <w:i/>
        </w:rPr>
      </w:pPr>
      <w:r w:rsidRPr="005441E7">
        <w:rPr>
          <w:rFonts w:eastAsia="Calibri"/>
          <w:i/>
        </w:rPr>
        <w:t xml:space="preserve">Uredba o smjernicama </w:t>
      </w:r>
      <w:r w:rsidRPr="005441E7">
        <w:rPr>
          <w:rFonts w:eastAsia="Calibri"/>
          <w:i/>
          <w:spacing w:val="-3"/>
        </w:rPr>
        <w:t xml:space="preserve">za </w:t>
      </w:r>
      <w:r w:rsidRPr="005441E7">
        <w:rPr>
          <w:rFonts w:eastAsia="Calibri"/>
          <w:i/>
        </w:rPr>
        <w:t xml:space="preserve">izradu akata strateškog planiranja od nacionalnog značaja i od značaja za jedinice lokalne i područne (regionalne) samouprave, </w:t>
      </w:r>
    </w:p>
    <w:p w14:paraId="2FDB7DA7" w14:textId="77777777" w:rsidR="006E64CE" w:rsidRPr="005441E7" w:rsidRDefault="006E64CE" w:rsidP="006E64CE">
      <w:pPr>
        <w:numPr>
          <w:ilvl w:val="0"/>
          <w:numId w:val="34"/>
        </w:numPr>
        <w:ind w:left="567" w:hanging="283"/>
        <w:contextualSpacing/>
        <w:jc w:val="both"/>
        <w:rPr>
          <w:rFonts w:eastAsia="Calibri"/>
          <w:i/>
        </w:rPr>
      </w:pPr>
      <w:r w:rsidRPr="005441E7">
        <w:rPr>
          <w:rFonts w:eastAsia="Calibri"/>
          <w:i/>
        </w:rPr>
        <w:t xml:space="preserve">Uredba o načinu ustrojavanja, sadržaju Pravilnika o rokovima i postupcima praćenja i izvještavanja o provedbi akata strateškog planiranja od nacionalnog značaja i od značaja </w:t>
      </w:r>
      <w:r w:rsidRPr="005441E7">
        <w:rPr>
          <w:rFonts w:eastAsia="Calibri"/>
          <w:i/>
          <w:spacing w:val="-3"/>
        </w:rPr>
        <w:t xml:space="preserve">za </w:t>
      </w:r>
      <w:r w:rsidRPr="005441E7">
        <w:rPr>
          <w:rFonts w:eastAsia="Calibri"/>
          <w:i/>
        </w:rPr>
        <w:t>jedinice lokalne i područne (regionalne) samouprave,</w:t>
      </w:r>
    </w:p>
    <w:p w14:paraId="12703B20" w14:textId="77777777" w:rsidR="006E64CE" w:rsidRPr="005441E7" w:rsidRDefault="006E64CE" w:rsidP="006E64CE">
      <w:pPr>
        <w:numPr>
          <w:ilvl w:val="0"/>
          <w:numId w:val="34"/>
        </w:numPr>
        <w:ind w:left="567" w:hanging="283"/>
        <w:contextualSpacing/>
        <w:jc w:val="both"/>
        <w:rPr>
          <w:rFonts w:eastAsia="Calibri"/>
          <w:i/>
        </w:rPr>
      </w:pPr>
      <w:r w:rsidRPr="005441E7">
        <w:rPr>
          <w:rFonts w:eastAsia="Calibri"/>
          <w:i/>
        </w:rPr>
        <w:t>Pravilnik o provedbi postupka vrednovanja,</w:t>
      </w:r>
    </w:p>
    <w:p w14:paraId="7698EABA" w14:textId="77777777" w:rsidR="006E64CE" w:rsidRPr="005441E7" w:rsidRDefault="006E64CE" w:rsidP="006E64CE">
      <w:pPr>
        <w:numPr>
          <w:ilvl w:val="0"/>
          <w:numId w:val="34"/>
        </w:numPr>
        <w:ind w:left="567" w:hanging="283"/>
        <w:contextualSpacing/>
        <w:jc w:val="both"/>
        <w:rPr>
          <w:rFonts w:eastAsia="Calibri"/>
          <w:i/>
        </w:rPr>
      </w:pPr>
      <w:r w:rsidRPr="005441E7">
        <w:rPr>
          <w:rFonts w:eastAsia="Calibri"/>
          <w:i/>
        </w:rPr>
        <w:t>Zakona o zaštiti prirode,</w:t>
      </w:r>
    </w:p>
    <w:p w14:paraId="6371D2EF" w14:textId="77777777" w:rsidR="006E64CE" w:rsidRPr="005441E7" w:rsidRDefault="006E64CE" w:rsidP="006E64CE">
      <w:pPr>
        <w:numPr>
          <w:ilvl w:val="0"/>
          <w:numId w:val="34"/>
        </w:numPr>
        <w:ind w:left="567" w:hanging="283"/>
        <w:contextualSpacing/>
        <w:jc w:val="both"/>
        <w:rPr>
          <w:rFonts w:eastAsia="Calibri"/>
          <w:i/>
        </w:rPr>
      </w:pPr>
      <w:r w:rsidRPr="005441E7">
        <w:rPr>
          <w:rFonts w:eastAsia="Calibri"/>
          <w:i/>
        </w:rPr>
        <w:t>Uredba o strateškoj procjeni utjecaja strategije, plana i programa na okoliš,</w:t>
      </w:r>
    </w:p>
    <w:p w14:paraId="0434F8DC" w14:textId="0AF07867" w:rsidR="006E64CE" w:rsidRPr="00E64F3E" w:rsidRDefault="006E64CE" w:rsidP="006E64CE">
      <w:pPr>
        <w:numPr>
          <w:ilvl w:val="0"/>
          <w:numId w:val="34"/>
        </w:numPr>
        <w:ind w:left="567" w:hanging="283"/>
        <w:contextualSpacing/>
        <w:jc w:val="both"/>
        <w:rPr>
          <w:rFonts w:eastAsia="Calibri"/>
          <w:i/>
        </w:rPr>
      </w:pPr>
      <w:r w:rsidRPr="005441E7">
        <w:rPr>
          <w:rFonts w:eastAsia="Calibri"/>
          <w:i/>
        </w:rPr>
        <w:t>Uredba o informiranju i sudjelovanju javnosti i zainteresirane javnosti u pitanjima zaštite okoliša.</w:t>
      </w:r>
    </w:p>
    <w:p w14:paraId="7F3BB635" w14:textId="77777777" w:rsidR="006E64CE" w:rsidRPr="00F52F99" w:rsidRDefault="006E64CE" w:rsidP="006E64CE">
      <w:pPr>
        <w:contextualSpacing/>
        <w:jc w:val="both"/>
        <w:rPr>
          <w:rFonts w:eastAsia="Calibri"/>
          <w:b/>
        </w:rPr>
      </w:pPr>
      <w:r w:rsidRPr="00F52F99">
        <w:rPr>
          <w:rFonts w:eastAsia="Calibri"/>
          <w:b/>
        </w:rPr>
        <w:t>PROCJENA I ISHODIŠTE POTREBNIH SREDSTAVA:</w:t>
      </w:r>
    </w:p>
    <w:p w14:paraId="51B4795A" w14:textId="5D88E8A7" w:rsidR="006E64CE" w:rsidRPr="00F52F99" w:rsidRDefault="006E64CE" w:rsidP="006E64CE">
      <w:pPr>
        <w:contextualSpacing/>
        <w:jc w:val="both"/>
        <w:rPr>
          <w:rFonts w:eastAsia="Calibri"/>
        </w:rPr>
      </w:pPr>
      <w:r w:rsidRPr="00F52F99">
        <w:rPr>
          <w:rFonts w:eastAsia="Calibri"/>
        </w:rPr>
        <w:t>Unutar programa planira se slijedeća aktivnost:</w:t>
      </w:r>
    </w:p>
    <w:tbl>
      <w:tblPr>
        <w:tblStyle w:val="Reetkatablice"/>
        <w:tblW w:w="10194" w:type="dxa"/>
        <w:tblLook w:val="04A0" w:firstRow="1" w:lastRow="0" w:firstColumn="1" w:lastColumn="0" w:noHBand="0" w:noVBand="1"/>
      </w:tblPr>
      <w:tblGrid>
        <w:gridCol w:w="658"/>
        <w:gridCol w:w="3804"/>
        <w:gridCol w:w="1499"/>
        <w:gridCol w:w="1411"/>
        <w:gridCol w:w="1411"/>
        <w:gridCol w:w="1411"/>
      </w:tblGrid>
      <w:tr w:rsidR="006E64CE" w:rsidRPr="00E06CE8" w14:paraId="5AB22575" w14:textId="77777777" w:rsidTr="000D1CD3">
        <w:tc>
          <w:tcPr>
            <w:tcW w:w="658" w:type="dxa"/>
            <w:shd w:val="clear" w:color="auto" w:fill="F2F2F2" w:themeFill="background1" w:themeFillShade="F2"/>
            <w:vAlign w:val="center"/>
          </w:tcPr>
          <w:p w14:paraId="13A058A6" w14:textId="77777777" w:rsidR="006E64CE" w:rsidRPr="00E06CE8" w:rsidRDefault="006E64CE" w:rsidP="000D1CD3">
            <w:pPr>
              <w:jc w:val="center"/>
              <w:rPr>
                <w:rFonts w:asciiTheme="minorHAnsi" w:eastAsiaTheme="minorEastAsia" w:hAnsiTheme="minorHAnsi" w:cstheme="minorHAnsi"/>
                <w:sz w:val="20"/>
                <w:szCs w:val="20"/>
              </w:rPr>
            </w:pPr>
            <w:proofErr w:type="spellStart"/>
            <w:r w:rsidRPr="00E06CE8">
              <w:rPr>
                <w:rFonts w:asciiTheme="minorHAnsi" w:eastAsiaTheme="minorEastAsia" w:hAnsiTheme="minorHAnsi" w:cstheme="minorHAnsi"/>
                <w:sz w:val="20"/>
                <w:szCs w:val="20"/>
              </w:rPr>
              <w:t>R.b</w:t>
            </w:r>
            <w:proofErr w:type="spellEnd"/>
            <w:r w:rsidRPr="00E06CE8">
              <w:rPr>
                <w:rFonts w:asciiTheme="minorHAnsi" w:eastAsiaTheme="minorEastAsia" w:hAnsiTheme="minorHAnsi" w:cstheme="minorHAnsi"/>
                <w:sz w:val="20"/>
                <w:szCs w:val="20"/>
              </w:rPr>
              <w:t>.</w:t>
            </w:r>
          </w:p>
        </w:tc>
        <w:tc>
          <w:tcPr>
            <w:tcW w:w="3804" w:type="dxa"/>
            <w:shd w:val="clear" w:color="auto" w:fill="F2F2F2" w:themeFill="background1" w:themeFillShade="F2"/>
            <w:vAlign w:val="center"/>
          </w:tcPr>
          <w:p w14:paraId="0975A1D0" w14:textId="77777777" w:rsidR="006E64CE" w:rsidRPr="00E06CE8" w:rsidRDefault="006E64CE" w:rsidP="000D1CD3">
            <w:pPr>
              <w:jc w:val="center"/>
              <w:rPr>
                <w:rFonts w:asciiTheme="minorHAnsi" w:eastAsiaTheme="minorEastAsia" w:hAnsiTheme="minorHAnsi" w:cstheme="minorHAnsi"/>
                <w:sz w:val="20"/>
                <w:szCs w:val="20"/>
              </w:rPr>
            </w:pPr>
            <w:r w:rsidRPr="00E06CE8">
              <w:rPr>
                <w:rFonts w:asciiTheme="minorHAnsi" w:eastAsiaTheme="minorEastAsia" w:hAnsiTheme="minorHAnsi" w:cstheme="minorHAnsi"/>
                <w:sz w:val="20"/>
                <w:szCs w:val="20"/>
              </w:rPr>
              <w:t>Naziv programa</w:t>
            </w:r>
          </w:p>
        </w:tc>
        <w:tc>
          <w:tcPr>
            <w:tcW w:w="1499" w:type="dxa"/>
            <w:shd w:val="clear" w:color="auto" w:fill="F2F2F2" w:themeFill="background1" w:themeFillShade="F2"/>
            <w:vAlign w:val="center"/>
          </w:tcPr>
          <w:p w14:paraId="00CD634F" w14:textId="77777777" w:rsidR="006E64CE" w:rsidRPr="00D51008" w:rsidRDefault="006E64CE" w:rsidP="000D1CD3">
            <w:pPr>
              <w:jc w:val="center"/>
              <w:rPr>
                <w:rFonts w:asciiTheme="minorHAnsi" w:eastAsiaTheme="minorEastAsia" w:hAnsiTheme="minorHAnsi" w:cstheme="minorHAnsi"/>
                <w:b/>
                <w:bCs/>
                <w:sz w:val="20"/>
                <w:szCs w:val="20"/>
              </w:rPr>
            </w:pPr>
            <w:r w:rsidRPr="00D51008">
              <w:rPr>
                <w:rFonts w:asciiTheme="minorHAnsi" w:eastAsiaTheme="minorEastAsia" w:hAnsiTheme="minorHAnsi" w:cstheme="minorHAnsi"/>
                <w:b/>
                <w:bCs/>
                <w:sz w:val="20"/>
                <w:szCs w:val="20"/>
              </w:rPr>
              <w:t>Plan 2023.</w:t>
            </w:r>
          </w:p>
          <w:p w14:paraId="626790C2" w14:textId="77777777" w:rsidR="006E64CE" w:rsidRPr="00E06CE8" w:rsidRDefault="006E64CE" w:rsidP="000D1CD3">
            <w:pPr>
              <w:jc w:val="center"/>
              <w:rPr>
                <w:rFonts w:asciiTheme="minorHAnsi" w:eastAsiaTheme="minorEastAsia" w:hAnsiTheme="minorHAnsi" w:cstheme="minorHAnsi"/>
                <w:sz w:val="20"/>
                <w:szCs w:val="20"/>
              </w:rPr>
            </w:pPr>
            <w:r w:rsidRPr="00D51008">
              <w:rPr>
                <w:rFonts w:asciiTheme="minorHAnsi" w:eastAsiaTheme="minorEastAsia" w:hAnsiTheme="minorHAnsi" w:cstheme="minorHAnsi"/>
                <w:b/>
                <w:bCs/>
                <w:sz w:val="20"/>
                <w:szCs w:val="20"/>
              </w:rPr>
              <w:t>EUR</w:t>
            </w:r>
          </w:p>
        </w:tc>
        <w:tc>
          <w:tcPr>
            <w:tcW w:w="1411" w:type="dxa"/>
            <w:shd w:val="clear" w:color="auto" w:fill="F2F2F2" w:themeFill="background1" w:themeFillShade="F2"/>
            <w:vAlign w:val="center"/>
          </w:tcPr>
          <w:p w14:paraId="3A29521F" w14:textId="77777777" w:rsidR="006E64CE" w:rsidRPr="00E06CE8" w:rsidRDefault="006E64CE" w:rsidP="000D1CD3">
            <w:pPr>
              <w:jc w:val="center"/>
              <w:rPr>
                <w:rFonts w:asciiTheme="minorHAnsi" w:eastAsiaTheme="minorEastAsia" w:hAnsiTheme="minorHAnsi" w:cstheme="minorHAnsi"/>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c>
          <w:tcPr>
            <w:tcW w:w="1411" w:type="dxa"/>
            <w:shd w:val="clear" w:color="auto" w:fill="F2F2F2" w:themeFill="background1" w:themeFillShade="F2"/>
            <w:vAlign w:val="center"/>
          </w:tcPr>
          <w:p w14:paraId="5E4046ED" w14:textId="77777777" w:rsidR="006E64CE" w:rsidRPr="00E06CE8"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b/>
                <w:sz w:val="20"/>
                <w:szCs w:val="20"/>
              </w:rPr>
              <w:t>Povećanje / smanjenje</w:t>
            </w:r>
          </w:p>
        </w:tc>
        <w:tc>
          <w:tcPr>
            <w:tcW w:w="1411" w:type="dxa"/>
            <w:shd w:val="clear" w:color="auto" w:fill="F2F2F2" w:themeFill="background1" w:themeFillShade="F2"/>
            <w:vAlign w:val="center"/>
          </w:tcPr>
          <w:p w14:paraId="62EDDFDE" w14:textId="77777777" w:rsidR="006E64CE" w:rsidRPr="00E06CE8" w:rsidRDefault="006E64CE" w:rsidP="000D1CD3">
            <w:pPr>
              <w:jc w:val="center"/>
              <w:rPr>
                <w:rFonts w:asciiTheme="minorHAnsi" w:eastAsiaTheme="minorEastAsia" w:hAnsiTheme="minorHAnsi" w:cstheme="minorHAnsi"/>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I</w:t>
            </w:r>
            <w:r w:rsidRPr="00147FC8">
              <w:rPr>
                <w:rFonts w:asciiTheme="minorHAnsi" w:eastAsiaTheme="minorEastAsia" w:hAnsiTheme="minorHAnsi" w:cstheme="minorHAnsi"/>
                <w:b/>
                <w:sz w:val="20"/>
                <w:szCs w:val="20"/>
              </w:rPr>
              <w:t>.</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r>
      <w:tr w:rsidR="006E64CE" w:rsidRPr="00E06CE8" w14:paraId="1DE2FB53" w14:textId="77777777" w:rsidTr="000D1CD3">
        <w:tc>
          <w:tcPr>
            <w:tcW w:w="658" w:type="dxa"/>
            <w:vAlign w:val="center"/>
          </w:tcPr>
          <w:p w14:paraId="7F53E339" w14:textId="77777777" w:rsidR="006E64CE" w:rsidRPr="00E06CE8" w:rsidRDefault="006E64CE" w:rsidP="000D1CD3">
            <w:pPr>
              <w:rPr>
                <w:rFonts w:asciiTheme="minorHAnsi" w:eastAsiaTheme="minorEastAsia" w:hAnsiTheme="minorHAnsi" w:cstheme="minorHAnsi"/>
                <w:sz w:val="20"/>
                <w:szCs w:val="20"/>
              </w:rPr>
            </w:pPr>
            <w:r w:rsidRPr="00E06CE8">
              <w:rPr>
                <w:rFonts w:asciiTheme="minorHAnsi" w:eastAsiaTheme="minorEastAsia" w:hAnsiTheme="minorHAnsi" w:cstheme="minorHAnsi"/>
                <w:sz w:val="20"/>
                <w:szCs w:val="20"/>
              </w:rPr>
              <w:t>1.</w:t>
            </w:r>
          </w:p>
        </w:tc>
        <w:tc>
          <w:tcPr>
            <w:tcW w:w="3804" w:type="dxa"/>
            <w:vAlign w:val="center"/>
          </w:tcPr>
          <w:p w14:paraId="50410D39" w14:textId="77777777" w:rsidR="006E64CE" w:rsidRPr="00E06CE8" w:rsidRDefault="006E64CE" w:rsidP="000D1CD3">
            <w:pPr>
              <w:rPr>
                <w:rFonts w:asciiTheme="minorHAnsi" w:eastAsiaTheme="minorEastAsia" w:hAnsiTheme="minorHAnsi" w:cstheme="minorHAnsi"/>
                <w:sz w:val="20"/>
                <w:szCs w:val="20"/>
              </w:rPr>
            </w:pPr>
            <w:r w:rsidRPr="00E06CE8">
              <w:rPr>
                <w:rFonts w:asciiTheme="minorHAnsi" w:eastAsiaTheme="minorEastAsia" w:hAnsiTheme="minorHAnsi" w:cstheme="minorHAnsi"/>
                <w:sz w:val="20"/>
                <w:szCs w:val="20"/>
              </w:rPr>
              <w:t>Intelektualne i osobne usluge</w:t>
            </w:r>
          </w:p>
        </w:tc>
        <w:tc>
          <w:tcPr>
            <w:tcW w:w="1499" w:type="dxa"/>
            <w:vAlign w:val="center"/>
          </w:tcPr>
          <w:p w14:paraId="6AA525F0" w14:textId="77777777" w:rsidR="006E64CE" w:rsidRPr="00E06CE8" w:rsidRDefault="006E64CE" w:rsidP="000D1CD3">
            <w:pPr>
              <w:jc w:val="center"/>
              <w:rPr>
                <w:rFonts w:asciiTheme="minorHAnsi" w:eastAsiaTheme="minorEastAsia" w:hAnsiTheme="minorHAnsi" w:cstheme="minorHAnsi"/>
                <w:sz w:val="20"/>
                <w:szCs w:val="20"/>
              </w:rPr>
            </w:pPr>
            <w:r w:rsidRPr="00E06CE8">
              <w:rPr>
                <w:rFonts w:asciiTheme="minorHAnsi" w:eastAsiaTheme="minorEastAsia" w:hAnsiTheme="minorHAnsi" w:cstheme="minorHAnsi"/>
                <w:sz w:val="20"/>
                <w:szCs w:val="20"/>
              </w:rPr>
              <w:t>3.320,00</w:t>
            </w:r>
          </w:p>
        </w:tc>
        <w:tc>
          <w:tcPr>
            <w:tcW w:w="1411" w:type="dxa"/>
            <w:vAlign w:val="center"/>
          </w:tcPr>
          <w:p w14:paraId="5CAD470C" w14:textId="77777777" w:rsidR="006E64CE" w:rsidRPr="00E06CE8"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3.320,00</w:t>
            </w:r>
          </w:p>
        </w:tc>
        <w:tc>
          <w:tcPr>
            <w:tcW w:w="1411" w:type="dxa"/>
            <w:vAlign w:val="center"/>
          </w:tcPr>
          <w:p w14:paraId="7E8B6F8C" w14:textId="77777777" w:rsidR="006E64CE" w:rsidRPr="00E06CE8"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-3.320,00</w:t>
            </w:r>
          </w:p>
        </w:tc>
        <w:tc>
          <w:tcPr>
            <w:tcW w:w="1411" w:type="dxa"/>
          </w:tcPr>
          <w:p w14:paraId="4643460B" w14:textId="77777777" w:rsidR="006E64CE" w:rsidRPr="00E06CE8"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r>
      <w:tr w:rsidR="006E64CE" w:rsidRPr="00E06CE8" w14:paraId="6C30CE55" w14:textId="77777777" w:rsidTr="000D1CD3">
        <w:tc>
          <w:tcPr>
            <w:tcW w:w="658" w:type="dxa"/>
            <w:vAlign w:val="center"/>
          </w:tcPr>
          <w:p w14:paraId="27D06523" w14:textId="77777777" w:rsidR="006E64CE" w:rsidRPr="00E06CE8" w:rsidRDefault="006E64CE" w:rsidP="000D1CD3">
            <w:pPr>
              <w:rPr>
                <w:rFonts w:asciiTheme="minorHAnsi" w:eastAsiaTheme="minorEastAsia" w:hAnsiTheme="minorHAnsi" w:cstheme="minorHAnsi"/>
                <w:sz w:val="20"/>
                <w:szCs w:val="20"/>
              </w:rPr>
            </w:pPr>
          </w:p>
        </w:tc>
        <w:tc>
          <w:tcPr>
            <w:tcW w:w="3804" w:type="dxa"/>
            <w:vAlign w:val="center"/>
          </w:tcPr>
          <w:p w14:paraId="00C4BC39" w14:textId="77777777" w:rsidR="006E64CE" w:rsidRPr="00E06CE8" w:rsidRDefault="006E64CE" w:rsidP="000D1CD3">
            <w:pPr>
              <w:rPr>
                <w:rFonts w:asciiTheme="minorHAnsi" w:eastAsiaTheme="minorEastAsia" w:hAnsiTheme="minorHAnsi" w:cstheme="minorHAnsi"/>
                <w:sz w:val="20"/>
                <w:szCs w:val="20"/>
              </w:rPr>
            </w:pPr>
            <w:r w:rsidRPr="00E06CE8">
              <w:rPr>
                <w:rFonts w:asciiTheme="minorHAnsi" w:eastAsiaTheme="minorEastAsia" w:hAnsiTheme="minorHAnsi" w:cstheme="minorHAnsi"/>
                <w:sz w:val="20"/>
                <w:szCs w:val="20"/>
              </w:rPr>
              <w:t>UKUPNO:</w:t>
            </w:r>
          </w:p>
        </w:tc>
        <w:tc>
          <w:tcPr>
            <w:tcW w:w="1499" w:type="dxa"/>
            <w:vAlign w:val="center"/>
          </w:tcPr>
          <w:p w14:paraId="16757548" w14:textId="77777777" w:rsidR="006E64CE" w:rsidRPr="00E06CE8" w:rsidRDefault="006E64CE" w:rsidP="000D1CD3">
            <w:pPr>
              <w:jc w:val="center"/>
              <w:rPr>
                <w:rFonts w:asciiTheme="minorHAnsi" w:eastAsiaTheme="minorEastAsia" w:hAnsiTheme="minorHAnsi" w:cstheme="minorHAnsi"/>
                <w:sz w:val="20"/>
                <w:szCs w:val="20"/>
              </w:rPr>
            </w:pPr>
            <w:r w:rsidRPr="00E06CE8">
              <w:rPr>
                <w:rFonts w:asciiTheme="minorHAnsi" w:eastAsiaTheme="minorEastAsia" w:hAnsiTheme="minorHAnsi" w:cstheme="minorHAnsi"/>
                <w:sz w:val="20"/>
                <w:szCs w:val="20"/>
              </w:rPr>
              <w:t>3.320,00</w:t>
            </w:r>
          </w:p>
        </w:tc>
        <w:tc>
          <w:tcPr>
            <w:tcW w:w="1411" w:type="dxa"/>
            <w:vAlign w:val="center"/>
          </w:tcPr>
          <w:p w14:paraId="332102D5" w14:textId="77777777" w:rsidR="006E64CE" w:rsidRPr="00E06CE8"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3.320.,00</w:t>
            </w:r>
          </w:p>
        </w:tc>
        <w:tc>
          <w:tcPr>
            <w:tcW w:w="1411" w:type="dxa"/>
            <w:vAlign w:val="center"/>
          </w:tcPr>
          <w:p w14:paraId="147662C9" w14:textId="77777777" w:rsidR="006E64CE" w:rsidRPr="00E06CE8"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-3.320,00</w:t>
            </w:r>
          </w:p>
        </w:tc>
        <w:tc>
          <w:tcPr>
            <w:tcW w:w="1411" w:type="dxa"/>
          </w:tcPr>
          <w:p w14:paraId="1CB87A19" w14:textId="77777777" w:rsidR="006E64CE" w:rsidRPr="00E06CE8"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r>
    </w:tbl>
    <w:p w14:paraId="276892BF" w14:textId="77777777" w:rsidR="006E64CE" w:rsidRPr="00F52F99" w:rsidRDefault="006E64CE" w:rsidP="006E64CE">
      <w:pPr>
        <w:contextualSpacing/>
        <w:jc w:val="both"/>
        <w:rPr>
          <w:rFonts w:eastAsia="Calibri"/>
        </w:rPr>
      </w:pPr>
    </w:p>
    <w:p w14:paraId="71D26EFE" w14:textId="77777777" w:rsidR="006E64CE" w:rsidRDefault="006E64CE" w:rsidP="006E64CE">
      <w:pPr>
        <w:ind w:right="20"/>
        <w:jc w:val="both"/>
      </w:pPr>
      <w:r w:rsidRPr="00F52F99">
        <w:t xml:space="preserve">Financiranje provedbe Strateške procjene utjecaja na okoliš Plana razvoja Međimurske županije do 2027. godine i izrada Strateške studije utjecaja na okoliš Plana razvoja Međimurske županije do 2027. godine. Predmet Strateške studije je procjena vjerojatno značajnih utjecaja na okoliš i zdravlje ljudi koji bi mogli nastati provedbom Plana razvoja Međimurske županije za razdoblje do 2027. godine koji je temeljni strateški planski dokument u kojem su određeni glavni ciljevi i prioriteti razvoja Međimurske županije. </w:t>
      </w:r>
    </w:p>
    <w:p w14:paraId="30F8FCA9" w14:textId="77777777" w:rsidR="006E64CE" w:rsidRPr="00D51008" w:rsidRDefault="006E64CE" w:rsidP="006E64CE">
      <w:pPr>
        <w:jc w:val="both"/>
      </w:pPr>
      <w:r w:rsidRPr="00D51008">
        <w:t>Stavka se smanjuje jer su sve aktivnosti vezane uz izradu Plana razvoja Međimurske županije za razdoblje do 2027. godine su odrađene.</w:t>
      </w:r>
    </w:p>
    <w:p w14:paraId="369AA16C" w14:textId="77777777" w:rsidR="006E64CE" w:rsidRDefault="006E64CE" w:rsidP="006E64CE">
      <w:pPr>
        <w:rPr>
          <w:rFonts w:eastAsiaTheme="minorEastAsia"/>
        </w:rPr>
      </w:pPr>
    </w:p>
    <w:p w14:paraId="652F7909" w14:textId="77777777" w:rsidR="006E64CE" w:rsidRPr="008A204B"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8A204B">
        <w:rPr>
          <w:rFonts w:eastAsiaTheme="minorEastAsia"/>
          <w:b/>
          <w:i/>
        </w:rPr>
        <w:t>PROGRAM: 1008 Aktivnosti gospodarstva</w:t>
      </w:r>
    </w:p>
    <w:p w14:paraId="69432F13" w14:textId="77777777" w:rsidR="006E64CE" w:rsidRPr="008A204B"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8A204B">
        <w:rPr>
          <w:rFonts w:eastAsiaTheme="minorEastAsia"/>
          <w:b/>
          <w:i/>
        </w:rPr>
        <w:t>A100804 Aktivnosti privlačenja domaćih i stranih ulaganja</w:t>
      </w:r>
    </w:p>
    <w:p w14:paraId="5171DFD1" w14:textId="77777777" w:rsidR="006E64CE" w:rsidRDefault="006E64CE" w:rsidP="006E64CE">
      <w:pPr>
        <w:rPr>
          <w:rFonts w:eastAsiaTheme="minorEastAsia"/>
          <w:b/>
        </w:rPr>
      </w:pPr>
    </w:p>
    <w:p w14:paraId="18A42EB1" w14:textId="77777777" w:rsidR="006E64CE" w:rsidRPr="00F52F99" w:rsidRDefault="006E64CE" w:rsidP="006E64CE">
      <w:pPr>
        <w:rPr>
          <w:rFonts w:eastAsiaTheme="minorEastAsia"/>
          <w:b/>
        </w:rPr>
      </w:pPr>
      <w:r w:rsidRPr="00F52F99">
        <w:rPr>
          <w:rFonts w:eastAsiaTheme="minorEastAsia"/>
          <w:b/>
        </w:rPr>
        <w:t>ZAKONSKA I DRUGA PODLOGA ZA UVOĐENJE PROGRAMA</w:t>
      </w:r>
    </w:p>
    <w:p w14:paraId="6DA00700" w14:textId="77777777" w:rsidR="006E64CE" w:rsidRPr="005441E7" w:rsidRDefault="006E64CE" w:rsidP="006E64CE">
      <w:pPr>
        <w:numPr>
          <w:ilvl w:val="0"/>
          <w:numId w:val="34"/>
        </w:numPr>
        <w:rPr>
          <w:rFonts w:eastAsiaTheme="minorEastAsia"/>
          <w:i/>
        </w:rPr>
      </w:pPr>
      <w:r w:rsidRPr="005441E7">
        <w:rPr>
          <w:rFonts w:eastAsiaTheme="minorEastAsia"/>
          <w:i/>
        </w:rPr>
        <w:t>Zakon o poticanju razvoja malog gospodarstva</w:t>
      </w:r>
    </w:p>
    <w:p w14:paraId="2F398EE0" w14:textId="77777777" w:rsidR="006E64CE" w:rsidRPr="005441E7" w:rsidRDefault="006E64CE" w:rsidP="006E64CE">
      <w:pPr>
        <w:numPr>
          <w:ilvl w:val="0"/>
          <w:numId w:val="34"/>
        </w:numPr>
        <w:rPr>
          <w:rFonts w:eastAsiaTheme="minorEastAsia"/>
          <w:i/>
        </w:rPr>
      </w:pPr>
      <w:r w:rsidRPr="005441E7">
        <w:rPr>
          <w:rFonts w:eastAsiaTheme="minorEastAsia"/>
          <w:i/>
        </w:rPr>
        <w:t>Zakon o izmjenama i dopunama Zakona o poticanju razvoja malog gospodarstva</w:t>
      </w:r>
    </w:p>
    <w:p w14:paraId="4E2AF53A" w14:textId="77777777" w:rsidR="006E64CE" w:rsidRPr="005441E7" w:rsidRDefault="006E64CE" w:rsidP="006E64CE">
      <w:pPr>
        <w:numPr>
          <w:ilvl w:val="0"/>
          <w:numId w:val="34"/>
        </w:numPr>
        <w:rPr>
          <w:rFonts w:eastAsiaTheme="minorEastAsia"/>
          <w:i/>
        </w:rPr>
      </w:pPr>
      <w:r w:rsidRPr="005441E7">
        <w:rPr>
          <w:rFonts w:eastAsiaTheme="minorEastAsia"/>
          <w:i/>
        </w:rPr>
        <w:t>Zakon o poticanju ulaganja</w:t>
      </w:r>
    </w:p>
    <w:p w14:paraId="610E8158" w14:textId="77777777" w:rsidR="006E64CE" w:rsidRPr="005441E7" w:rsidRDefault="006E64CE" w:rsidP="006E64CE">
      <w:pPr>
        <w:numPr>
          <w:ilvl w:val="0"/>
          <w:numId w:val="34"/>
        </w:numPr>
        <w:rPr>
          <w:rFonts w:eastAsiaTheme="minorEastAsia"/>
          <w:i/>
        </w:rPr>
      </w:pPr>
      <w:r w:rsidRPr="005441E7">
        <w:rPr>
          <w:rFonts w:eastAsiaTheme="minorEastAsia"/>
          <w:i/>
        </w:rPr>
        <w:t>Zakon o regionalnom razvoju RH</w:t>
      </w:r>
    </w:p>
    <w:p w14:paraId="0484ED8E" w14:textId="77777777" w:rsidR="006E64CE" w:rsidRPr="005441E7" w:rsidRDefault="006E64CE" w:rsidP="006E64CE">
      <w:pPr>
        <w:numPr>
          <w:ilvl w:val="0"/>
          <w:numId w:val="34"/>
        </w:numPr>
        <w:rPr>
          <w:rFonts w:eastAsiaTheme="minorEastAsia"/>
          <w:i/>
        </w:rPr>
      </w:pPr>
      <w:r w:rsidRPr="005441E7">
        <w:rPr>
          <w:rFonts w:eastAsiaTheme="minorEastAsia"/>
          <w:i/>
        </w:rPr>
        <w:t>Zakon o unapređenju poduzetničke infrastrukture</w:t>
      </w:r>
    </w:p>
    <w:p w14:paraId="7A9A193A" w14:textId="77777777" w:rsidR="006E64CE" w:rsidRPr="005441E7" w:rsidRDefault="006E64CE" w:rsidP="006E64CE">
      <w:pPr>
        <w:numPr>
          <w:ilvl w:val="0"/>
          <w:numId w:val="34"/>
        </w:numPr>
        <w:rPr>
          <w:rFonts w:eastAsiaTheme="minorEastAsia"/>
          <w:i/>
        </w:rPr>
      </w:pPr>
      <w:r w:rsidRPr="005441E7">
        <w:rPr>
          <w:rFonts w:eastAsiaTheme="minorEastAsia"/>
          <w:i/>
        </w:rPr>
        <w:t>Strategija razvoja poduzetništva u Republici Hrvatskoj 2013-2020</w:t>
      </w:r>
    </w:p>
    <w:p w14:paraId="04C6D291" w14:textId="77777777" w:rsidR="006E64CE" w:rsidRPr="00F52F99" w:rsidRDefault="006E64CE" w:rsidP="006E64CE">
      <w:pPr>
        <w:rPr>
          <w:rFonts w:eastAsiaTheme="minorEastAsia"/>
        </w:rPr>
      </w:pPr>
    </w:p>
    <w:p w14:paraId="5A88A7F7" w14:textId="77777777" w:rsidR="006E64CE" w:rsidRPr="00F52F99" w:rsidRDefault="006E64CE" w:rsidP="006E64CE">
      <w:pPr>
        <w:rPr>
          <w:rFonts w:eastAsiaTheme="minorEastAsia"/>
          <w:b/>
        </w:rPr>
      </w:pPr>
      <w:r w:rsidRPr="00F52F99">
        <w:rPr>
          <w:rFonts w:eastAsiaTheme="minorEastAsia"/>
          <w:b/>
        </w:rPr>
        <w:t>PROOCJENA I ISHODIŠTE POTREBNIH SREDSTAVA:</w:t>
      </w:r>
    </w:p>
    <w:p w14:paraId="47A09DC6" w14:textId="77777777" w:rsidR="006E64CE" w:rsidRDefault="006E64CE" w:rsidP="006E64CE">
      <w:pPr>
        <w:rPr>
          <w:rFonts w:eastAsiaTheme="minorEastAsia"/>
        </w:rPr>
      </w:pPr>
      <w:r w:rsidRPr="00F52F99">
        <w:rPr>
          <w:rFonts w:eastAsiaTheme="minorEastAsia"/>
        </w:rPr>
        <w:t>Unutar programa planiraju se slijedeće aktivnosti/projekti:</w:t>
      </w:r>
    </w:p>
    <w:p w14:paraId="77D1961C" w14:textId="77777777" w:rsidR="006E64CE" w:rsidRPr="00F52F99" w:rsidRDefault="006E64CE" w:rsidP="006E64CE">
      <w:pPr>
        <w:rPr>
          <w:rFonts w:eastAsiaTheme="minorEastAsia"/>
        </w:rPr>
      </w:pPr>
    </w:p>
    <w:tbl>
      <w:tblPr>
        <w:tblStyle w:val="Reetkatablice"/>
        <w:tblW w:w="10194" w:type="dxa"/>
        <w:jc w:val="center"/>
        <w:tblLook w:val="04A0" w:firstRow="1" w:lastRow="0" w:firstColumn="1" w:lastColumn="0" w:noHBand="0" w:noVBand="1"/>
      </w:tblPr>
      <w:tblGrid>
        <w:gridCol w:w="708"/>
        <w:gridCol w:w="3261"/>
        <w:gridCol w:w="1557"/>
        <w:gridCol w:w="1556"/>
        <w:gridCol w:w="1556"/>
        <w:gridCol w:w="1556"/>
      </w:tblGrid>
      <w:tr w:rsidR="006E64CE" w:rsidRPr="00DB6DD0" w14:paraId="6A5B9E60" w14:textId="77777777" w:rsidTr="000D1CD3">
        <w:trPr>
          <w:jc w:val="center"/>
        </w:trPr>
        <w:tc>
          <w:tcPr>
            <w:tcW w:w="708" w:type="dxa"/>
            <w:shd w:val="clear" w:color="auto" w:fill="F2F2F2" w:themeFill="background1" w:themeFillShade="F2"/>
            <w:vAlign w:val="center"/>
          </w:tcPr>
          <w:p w14:paraId="3E78A091" w14:textId="77777777" w:rsidR="006E64CE" w:rsidRPr="00DB6DD0" w:rsidRDefault="006E64CE" w:rsidP="000D1CD3">
            <w:pPr>
              <w:jc w:val="center"/>
              <w:rPr>
                <w:rFonts w:asciiTheme="minorHAnsi" w:eastAsiaTheme="minorEastAsia" w:hAnsiTheme="minorHAnsi" w:cstheme="minorHAnsi"/>
                <w:sz w:val="20"/>
                <w:szCs w:val="20"/>
              </w:rPr>
            </w:pPr>
            <w:proofErr w:type="spellStart"/>
            <w:r w:rsidRPr="00DB6DD0">
              <w:rPr>
                <w:rFonts w:asciiTheme="minorHAnsi" w:eastAsiaTheme="minorEastAsia" w:hAnsiTheme="minorHAnsi" w:cstheme="minorHAnsi"/>
                <w:sz w:val="20"/>
                <w:szCs w:val="20"/>
              </w:rPr>
              <w:t>R.b</w:t>
            </w:r>
            <w:proofErr w:type="spellEnd"/>
            <w:r w:rsidRPr="00DB6DD0">
              <w:rPr>
                <w:rFonts w:asciiTheme="minorHAnsi" w:eastAsiaTheme="minorEastAsia" w:hAnsiTheme="minorHAnsi" w:cstheme="minorHAnsi"/>
                <w:sz w:val="20"/>
                <w:szCs w:val="20"/>
              </w:rPr>
              <w:t>.</w:t>
            </w:r>
          </w:p>
        </w:tc>
        <w:tc>
          <w:tcPr>
            <w:tcW w:w="3261" w:type="dxa"/>
            <w:shd w:val="clear" w:color="auto" w:fill="F2F2F2" w:themeFill="background1" w:themeFillShade="F2"/>
            <w:vAlign w:val="center"/>
          </w:tcPr>
          <w:p w14:paraId="34B49FD6" w14:textId="77777777" w:rsidR="006E64CE" w:rsidRPr="00DB6DD0" w:rsidRDefault="006E64CE" w:rsidP="000D1CD3">
            <w:pPr>
              <w:jc w:val="cente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Naziv programa</w:t>
            </w:r>
          </w:p>
        </w:tc>
        <w:tc>
          <w:tcPr>
            <w:tcW w:w="1557" w:type="dxa"/>
            <w:shd w:val="clear" w:color="auto" w:fill="F2F2F2" w:themeFill="background1" w:themeFillShade="F2"/>
            <w:vAlign w:val="center"/>
          </w:tcPr>
          <w:p w14:paraId="1064A152" w14:textId="77777777" w:rsidR="006E64CE" w:rsidRPr="00D51008" w:rsidRDefault="006E64CE" w:rsidP="000D1CD3">
            <w:pPr>
              <w:jc w:val="center"/>
              <w:rPr>
                <w:rFonts w:asciiTheme="minorHAnsi" w:eastAsiaTheme="minorEastAsia" w:hAnsiTheme="minorHAnsi" w:cstheme="minorHAnsi"/>
                <w:b/>
                <w:bCs/>
                <w:sz w:val="20"/>
                <w:szCs w:val="20"/>
              </w:rPr>
            </w:pPr>
            <w:r w:rsidRPr="00D51008">
              <w:rPr>
                <w:rFonts w:asciiTheme="minorHAnsi" w:eastAsiaTheme="minorEastAsia" w:hAnsiTheme="minorHAnsi" w:cstheme="minorHAnsi"/>
                <w:b/>
                <w:bCs/>
                <w:sz w:val="20"/>
                <w:szCs w:val="20"/>
              </w:rPr>
              <w:t>Plan 2023.</w:t>
            </w:r>
          </w:p>
          <w:p w14:paraId="7F8D92B0" w14:textId="77777777" w:rsidR="006E64CE" w:rsidRPr="00DB6DD0" w:rsidRDefault="006E64CE" w:rsidP="000D1CD3">
            <w:pPr>
              <w:jc w:val="center"/>
              <w:rPr>
                <w:rFonts w:asciiTheme="minorHAnsi" w:eastAsiaTheme="minorEastAsia" w:hAnsiTheme="minorHAnsi" w:cstheme="minorHAnsi"/>
                <w:sz w:val="20"/>
                <w:szCs w:val="20"/>
              </w:rPr>
            </w:pPr>
            <w:r w:rsidRPr="00D51008">
              <w:rPr>
                <w:rFonts w:asciiTheme="minorHAnsi" w:eastAsiaTheme="minorEastAsia" w:hAnsiTheme="minorHAnsi" w:cstheme="minorHAnsi"/>
                <w:b/>
                <w:bCs/>
                <w:sz w:val="20"/>
                <w:szCs w:val="20"/>
              </w:rPr>
              <w:t>EUR</w:t>
            </w:r>
          </w:p>
        </w:tc>
        <w:tc>
          <w:tcPr>
            <w:tcW w:w="1556" w:type="dxa"/>
            <w:shd w:val="clear" w:color="auto" w:fill="F2F2F2" w:themeFill="background1" w:themeFillShade="F2"/>
            <w:vAlign w:val="center"/>
          </w:tcPr>
          <w:p w14:paraId="75416A36" w14:textId="77777777" w:rsidR="006E64CE" w:rsidRPr="00DB6DD0" w:rsidRDefault="006E64CE" w:rsidP="000D1CD3">
            <w:pPr>
              <w:jc w:val="center"/>
              <w:rPr>
                <w:rFonts w:asciiTheme="minorHAnsi" w:eastAsiaTheme="minorEastAsia" w:hAnsiTheme="minorHAnsi" w:cstheme="minorHAnsi"/>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c>
          <w:tcPr>
            <w:tcW w:w="1556" w:type="dxa"/>
            <w:shd w:val="clear" w:color="auto" w:fill="F2F2F2" w:themeFill="background1" w:themeFillShade="F2"/>
            <w:vAlign w:val="center"/>
          </w:tcPr>
          <w:p w14:paraId="6994989E" w14:textId="77777777" w:rsidR="006E64CE" w:rsidRPr="00DB6DD0"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b/>
                <w:sz w:val="20"/>
                <w:szCs w:val="20"/>
              </w:rPr>
              <w:t>Povećanje / smanjenje</w:t>
            </w:r>
          </w:p>
        </w:tc>
        <w:tc>
          <w:tcPr>
            <w:tcW w:w="1556" w:type="dxa"/>
            <w:shd w:val="clear" w:color="auto" w:fill="F2F2F2" w:themeFill="background1" w:themeFillShade="F2"/>
            <w:vAlign w:val="center"/>
          </w:tcPr>
          <w:p w14:paraId="04AFE11C" w14:textId="77777777" w:rsidR="006E64CE" w:rsidRPr="00DB6DD0" w:rsidRDefault="006E64CE" w:rsidP="000D1CD3">
            <w:pPr>
              <w:jc w:val="center"/>
              <w:rPr>
                <w:rFonts w:asciiTheme="minorHAnsi" w:eastAsiaTheme="minorEastAsia" w:hAnsiTheme="minorHAnsi" w:cstheme="minorHAnsi"/>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I</w:t>
            </w:r>
            <w:r w:rsidRPr="00147FC8">
              <w:rPr>
                <w:rFonts w:asciiTheme="minorHAnsi" w:eastAsiaTheme="minorEastAsia" w:hAnsiTheme="minorHAnsi" w:cstheme="minorHAnsi"/>
                <w:b/>
                <w:sz w:val="20"/>
                <w:szCs w:val="20"/>
              </w:rPr>
              <w:t>.</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r>
      <w:tr w:rsidR="006E64CE" w:rsidRPr="00DB6DD0" w14:paraId="5BEEF458" w14:textId="77777777" w:rsidTr="000D1CD3">
        <w:trPr>
          <w:trHeight w:hRule="exact" w:val="567"/>
          <w:jc w:val="center"/>
        </w:trPr>
        <w:tc>
          <w:tcPr>
            <w:tcW w:w="708" w:type="dxa"/>
            <w:vAlign w:val="center"/>
          </w:tcPr>
          <w:p w14:paraId="57D7B359" w14:textId="77777777" w:rsidR="006E64CE" w:rsidRPr="00DB6DD0" w:rsidRDefault="006E64CE" w:rsidP="000D1CD3">
            <w:pP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1.</w:t>
            </w:r>
          </w:p>
        </w:tc>
        <w:tc>
          <w:tcPr>
            <w:tcW w:w="3261" w:type="dxa"/>
            <w:vAlign w:val="center"/>
          </w:tcPr>
          <w:p w14:paraId="09083B72" w14:textId="77777777" w:rsidR="006E64CE" w:rsidRPr="00DB6DD0" w:rsidRDefault="006E64CE" w:rsidP="000D1CD3">
            <w:pP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Aktivnosti privlačenja domaćih i stranih ulaganja</w:t>
            </w:r>
          </w:p>
          <w:p w14:paraId="1BDD3D4A" w14:textId="77777777" w:rsidR="006E64CE" w:rsidRPr="00DB6DD0" w:rsidRDefault="006E64CE" w:rsidP="000D1CD3">
            <w:pPr>
              <w:rPr>
                <w:rFonts w:asciiTheme="minorHAnsi" w:eastAsiaTheme="minorEastAsia" w:hAnsiTheme="minorHAnsi" w:cstheme="minorHAnsi"/>
                <w:sz w:val="20"/>
                <w:szCs w:val="20"/>
              </w:rPr>
            </w:pPr>
          </w:p>
        </w:tc>
        <w:tc>
          <w:tcPr>
            <w:tcW w:w="1557" w:type="dxa"/>
            <w:vAlign w:val="center"/>
          </w:tcPr>
          <w:p w14:paraId="1184EE31" w14:textId="77777777" w:rsidR="006E64CE" w:rsidRPr="00DB6DD0"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4.112</w:t>
            </w:r>
            <w:r w:rsidRPr="00DB6DD0">
              <w:rPr>
                <w:rFonts w:asciiTheme="minorHAnsi" w:eastAsiaTheme="minorEastAsia" w:hAnsiTheme="minorHAnsi" w:cstheme="minorHAnsi"/>
                <w:sz w:val="20"/>
                <w:szCs w:val="20"/>
              </w:rPr>
              <w:t xml:space="preserve">,00              </w:t>
            </w:r>
          </w:p>
        </w:tc>
        <w:tc>
          <w:tcPr>
            <w:tcW w:w="1556" w:type="dxa"/>
            <w:vAlign w:val="center"/>
          </w:tcPr>
          <w:p w14:paraId="33B28B05" w14:textId="77777777" w:rsidR="006E64CE" w:rsidRPr="00DB6DD0"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4.112</w:t>
            </w:r>
            <w:r w:rsidRPr="00DB6DD0">
              <w:rPr>
                <w:rFonts w:asciiTheme="minorHAnsi" w:eastAsiaTheme="minorEastAsia" w:hAnsiTheme="minorHAnsi" w:cstheme="minorHAnsi"/>
                <w:sz w:val="20"/>
                <w:szCs w:val="20"/>
              </w:rPr>
              <w:t xml:space="preserve">,00              </w:t>
            </w:r>
          </w:p>
        </w:tc>
        <w:tc>
          <w:tcPr>
            <w:tcW w:w="1556" w:type="dxa"/>
            <w:vAlign w:val="center"/>
          </w:tcPr>
          <w:p w14:paraId="638C01A7" w14:textId="77777777" w:rsidR="006E64CE" w:rsidRPr="00DB6DD0"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c>
          <w:tcPr>
            <w:tcW w:w="1556" w:type="dxa"/>
            <w:vAlign w:val="center"/>
          </w:tcPr>
          <w:p w14:paraId="0D283E69" w14:textId="77777777" w:rsidR="006E64CE" w:rsidRPr="00DB6DD0"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4.112</w:t>
            </w:r>
            <w:r w:rsidRPr="00DB6DD0">
              <w:rPr>
                <w:rFonts w:asciiTheme="minorHAnsi" w:eastAsiaTheme="minorEastAsia" w:hAnsiTheme="minorHAnsi" w:cstheme="minorHAnsi"/>
                <w:sz w:val="20"/>
                <w:szCs w:val="20"/>
              </w:rPr>
              <w:t xml:space="preserve">,00              </w:t>
            </w:r>
          </w:p>
        </w:tc>
      </w:tr>
      <w:tr w:rsidR="006E64CE" w:rsidRPr="00DB6DD0" w14:paraId="5E5EA2FF" w14:textId="77777777" w:rsidTr="000D1CD3">
        <w:trPr>
          <w:jc w:val="center"/>
        </w:trPr>
        <w:tc>
          <w:tcPr>
            <w:tcW w:w="708" w:type="dxa"/>
            <w:vAlign w:val="center"/>
          </w:tcPr>
          <w:p w14:paraId="7920C8A1" w14:textId="77777777" w:rsidR="006E64CE" w:rsidRPr="00DB6DD0" w:rsidRDefault="006E64CE" w:rsidP="000D1CD3">
            <w:pPr>
              <w:rPr>
                <w:rFonts w:asciiTheme="minorHAnsi" w:eastAsiaTheme="minorEastAsia" w:hAnsiTheme="minorHAnsi" w:cstheme="minorHAnsi"/>
                <w:b/>
                <w:sz w:val="20"/>
                <w:szCs w:val="20"/>
              </w:rPr>
            </w:pPr>
          </w:p>
        </w:tc>
        <w:tc>
          <w:tcPr>
            <w:tcW w:w="3261" w:type="dxa"/>
            <w:vAlign w:val="center"/>
          </w:tcPr>
          <w:p w14:paraId="79BDC192" w14:textId="77777777" w:rsidR="006E64CE" w:rsidRPr="00DB6DD0" w:rsidRDefault="006E64CE" w:rsidP="000D1CD3">
            <w:pPr>
              <w:rPr>
                <w:rFonts w:asciiTheme="minorHAnsi" w:eastAsiaTheme="minorEastAsia" w:hAnsiTheme="minorHAnsi" w:cstheme="minorHAnsi"/>
                <w:b/>
                <w:sz w:val="20"/>
                <w:szCs w:val="20"/>
              </w:rPr>
            </w:pPr>
            <w:r w:rsidRPr="00DB6DD0">
              <w:rPr>
                <w:rFonts w:asciiTheme="minorHAnsi" w:eastAsiaTheme="minorEastAsia" w:hAnsiTheme="minorHAnsi" w:cstheme="minorHAnsi"/>
                <w:b/>
                <w:sz w:val="20"/>
                <w:szCs w:val="20"/>
              </w:rPr>
              <w:t>UKUPNO:</w:t>
            </w:r>
          </w:p>
        </w:tc>
        <w:tc>
          <w:tcPr>
            <w:tcW w:w="1557" w:type="dxa"/>
            <w:vAlign w:val="center"/>
          </w:tcPr>
          <w:p w14:paraId="7FB7EC41" w14:textId="77777777" w:rsidR="006E64CE" w:rsidRPr="00DB6DD0"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4.112</w:t>
            </w:r>
            <w:r w:rsidRPr="00DB6DD0">
              <w:rPr>
                <w:rFonts w:asciiTheme="minorHAnsi" w:eastAsiaTheme="minorEastAsia" w:hAnsiTheme="minorHAnsi" w:cstheme="minorHAnsi"/>
                <w:b/>
                <w:sz w:val="20"/>
                <w:szCs w:val="20"/>
              </w:rPr>
              <w:t xml:space="preserve">,00              </w:t>
            </w:r>
          </w:p>
        </w:tc>
        <w:tc>
          <w:tcPr>
            <w:tcW w:w="1556" w:type="dxa"/>
            <w:vAlign w:val="center"/>
          </w:tcPr>
          <w:p w14:paraId="4DEF814F" w14:textId="77777777" w:rsidR="006E64CE" w:rsidRPr="00DB6DD0"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4.112</w:t>
            </w:r>
            <w:r w:rsidRPr="00DB6DD0">
              <w:rPr>
                <w:rFonts w:asciiTheme="minorHAnsi" w:eastAsiaTheme="minorEastAsia" w:hAnsiTheme="minorHAnsi" w:cstheme="minorHAnsi"/>
                <w:b/>
                <w:sz w:val="20"/>
                <w:szCs w:val="20"/>
              </w:rPr>
              <w:t xml:space="preserve">,00              </w:t>
            </w:r>
          </w:p>
        </w:tc>
        <w:tc>
          <w:tcPr>
            <w:tcW w:w="1556" w:type="dxa"/>
            <w:vAlign w:val="center"/>
          </w:tcPr>
          <w:p w14:paraId="78408BBD" w14:textId="77777777" w:rsidR="006E64CE" w:rsidRPr="00DB6DD0"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0,00</w:t>
            </w:r>
          </w:p>
        </w:tc>
        <w:tc>
          <w:tcPr>
            <w:tcW w:w="1556" w:type="dxa"/>
            <w:vAlign w:val="center"/>
          </w:tcPr>
          <w:p w14:paraId="5F3DBBE8" w14:textId="77777777" w:rsidR="006E64CE" w:rsidRPr="00DB6DD0"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4.112</w:t>
            </w:r>
            <w:r w:rsidRPr="00DB6DD0">
              <w:rPr>
                <w:rFonts w:asciiTheme="minorHAnsi" w:eastAsiaTheme="minorEastAsia" w:hAnsiTheme="minorHAnsi" w:cstheme="minorHAnsi"/>
                <w:b/>
                <w:sz w:val="20"/>
                <w:szCs w:val="20"/>
              </w:rPr>
              <w:t xml:space="preserve">,00              </w:t>
            </w:r>
          </w:p>
        </w:tc>
      </w:tr>
    </w:tbl>
    <w:p w14:paraId="69B30549" w14:textId="77777777" w:rsidR="006E64CE" w:rsidRPr="00F52F99" w:rsidRDefault="006E64CE" w:rsidP="006E64CE">
      <w:pPr>
        <w:ind w:right="20"/>
        <w:jc w:val="both"/>
      </w:pPr>
      <w:r w:rsidRPr="00F52F99">
        <w:t>Aktivnosti se odnose na financiranje aktivnosti i događaja vezanih uz privlačenje domaćih i stranih ulaganja. U suradnji s razvojnom agencijom odrađen je veliki dio posla oko privlačenja investitora u Međimursku županiju, pogotovo u poduzetničku zonu Poslovni park Međimurje. Jedna od aktivnosti je dati doprinos razvoju međimurskoga gospodarstva privlačenjem novih investicija, te pružanje potpore ulagačima u identificiranju i provedbi investicijskih projekata, kao i pri započinjanju i širenju poslovanja u Međimurskoj županiji.</w:t>
      </w:r>
    </w:p>
    <w:p w14:paraId="6125859F" w14:textId="77777777" w:rsidR="006E64CE" w:rsidRDefault="006E64CE" w:rsidP="006E64CE">
      <w:pPr>
        <w:tabs>
          <w:tab w:val="left" w:pos="1041"/>
          <w:tab w:val="left" w:pos="1906"/>
          <w:tab w:val="left" w:pos="7253"/>
          <w:tab w:val="left" w:pos="10955"/>
        </w:tabs>
        <w:spacing w:before="153"/>
        <w:jc w:val="both"/>
      </w:pPr>
      <w:r>
        <w:t>Unutar ove aktivnosti nema promjena u odnosu na postojeće I. izmjene i dopune Proračuna.</w:t>
      </w:r>
    </w:p>
    <w:p w14:paraId="21CA7D94" w14:textId="77777777" w:rsidR="006E64CE" w:rsidRPr="00F52F99" w:rsidRDefault="006E64CE" w:rsidP="006E64CE">
      <w:pPr>
        <w:rPr>
          <w:rFonts w:eastAsiaTheme="minorEastAsia"/>
          <w:b/>
        </w:rPr>
      </w:pPr>
    </w:p>
    <w:p w14:paraId="70406703" w14:textId="77777777" w:rsidR="006E64CE" w:rsidRPr="008A204B"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8A204B">
        <w:rPr>
          <w:rFonts w:eastAsiaTheme="minorEastAsia"/>
          <w:b/>
          <w:i/>
        </w:rPr>
        <w:t>PROGRAM: 1008 Aktivnosti gospodarstva</w:t>
      </w:r>
    </w:p>
    <w:p w14:paraId="71BCCC88" w14:textId="77777777" w:rsidR="006E64CE" w:rsidRPr="008A204B"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8A204B">
        <w:rPr>
          <w:rFonts w:eastAsiaTheme="minorEastAsia"/>
          <w:b/>
          <w:i/>
        </w:rPr>
        <w:t>A100807 Promotivne aktivnosti gospodarstva</w:t>
      </w:r>
    </w:p>
    <w:p w14:paraId="72FF73B7" w14:textId="77777777" w:rsidR="006E64CE" w:rsidRDefault="006E64CE" w:rsidP="006E64CE">
      <w:pPr>
        <w:rPr>
          <w:rFonts w:eastAsiaTheme="minorEastAsia"/>
          <w:b/>
        </w:rPr>
      </w:pPr>
    </w:p>
    <w:p w14:paraId="4D072C7D" w14:textId="77777777" w:rsidR="006E64CE" w:rsidRPr="00F52F99" w:rsidRDefault="006E64CE" w:rsidP="006E64CE">
      <w:pPr>
        <w:rPr>
          <w:rFonts w:eastAsiaTheme="minorEastAsia"/>
          <w:b/>
        </w:rPr>
      </w:pPr>
      <w:r w:rsidRPr="00F52F99">
        <w:rPr>
          <w:rFonts w:eastAsiaTheme="minorEastAsia"/>
          <w:b/>
        </w:rPr>
        <w:t>ZAKONSKA I DRUGA PODLOGA ZA UVOĐENJE PROGRAMA</w:t>
      </w:r>
    </w:p>
    <w:p w14:paraId="27429EBD" w14:textId="77777777" w:rsidR="006E64CE" w:rsidRPr="008A204B" w:rsidRDefault="006E64CE" w:rsidP="006E64CE">
      <w:pPr>
        <w:numPr>
          <w:ilvl w:val="0"/>
          <w:numId w:val="34"/>
        </w:numPr>
        <w:ind w:left="284" w:hanging="142"/>
        <w:rPr>
          <w:rFonts w:eastAsiaTheme="minorEastAsia"/>
          <w:i/>
        </w:rPr>
      </w:pPr>
      <w:r w:rsidRPr="008A204B">
        <w:rPr>
          <w:rFonts w:eastAsiaTheme="minorEastAsia"/>
          <w:i/>
        </w:rPr>
        <w:t>Zakon o poticanju razvoja malog gospodarstva</w:t>
      </w:r>
    </w:p>
    <w:p w14:paraId="41D07EA5" w14:textId="77777777" w:rsidR="006E64CE" w:rsidRPr="008A204B" w:rsidRDefault="006E64CE" w:rsidP="006E64CE">
      <w:pPr>
        <w:numPr>
          <w:ilvl w:val="0"/>
          <w:numId w:val="34"/>
        </w:numPr>
        <w:ind w:left="284" w:hanging="142"/>
        <w:rPr>
          <w:rFonts w:eastAsiaTheme="minorEastAsia"/>
          <w:i/>
        </w:rPr>
      </w:pPr>
      <w:r w:rsidRPr="008A204B">
        <w:rPr>
          <w:rFonts w:eastAsiaTheme="minorEastAsia"/>
          <w:i/>
        </w:rPr>
        <w:t>Zakon o izmjenama i dopunama Zakona o poticanju razvoja malog gospodarstva</w:t>
      </w:r>
    </w:p>
    <w:p w14:paraId="76974C71" w14:textId="77777777" w:rsidR="006E64CE" w:rsidRPr="008A204B" w:rsidRDefault="006E64CE" w:rsidP="006E64CE">
      <w:pPr>
        <w:numPr>
          <w:ilvl w:val="0"/>
          <w:numId w:val="34"/>
        </w:numPr>
        <w:ind w:left="284" w:hanging="142"/>
        <w:rPr>
          <w:rFonts w:eastAsiaTheme="minorEastAsia"/>
          <w:i/>
        </w:rPr>
      </w:pPr>
      <w:r w:rsidRPr="008A204B">
        <w:rPr>
          <w:rFonts w:eastAsiaTheme="minorEastAsia"/>
          <w:i/>
        </w:rPr>
        <w:t>Zakon o poticanju ulaganja</w:t>
      </w:r>
    </w:p>
    <w:p w14:paraId="255C765A" w14:textId="77777777" w:rsidR="006E64CE" w:rsidRPr="008A204B" w:rsidRDefault="006E64CE" w:rsidP="006E64CE">
      <w:pPr>
        <w:numPr>
          <w:ilvl w:val="0"/>
          <w:numId w:val="34"/>
        </w:numPr>
        <w:ind w:left="284" w:hanging="142"/>
        <w:rPr>
          <w:rFonts w:eastAsiaTheme="minorEastAsia"/>
          <w:i/>
        </w:rPr>
      </w:pPr>
      <w:r w:rsidRPr="008A204B">
        <w:rPr>
          <w:rFonts w:eastAsiaTheme="minorEastAsia"/>
          <w:i/>
        </w:rPr>
        <w:t>Zakon o regionalnom razvoju RH</w:t>
      </w:r>
    </w:p>
    <w:p w14:paraId="7A0E7869" w14:textId="61F97147" w:rsidR="006E64CE" w:rsidRPr="00E64F3E" w:rsidRDefault="006E64CE" w:rsidP="006E64CE">
      <w:pPr>
        <w:numPr>
          <w:ilvl w:val="0"/>
          <w:numId w:val="34"/>
        </w:numPr>
        <w:ind w:left="284" w:hanging="142"/>
        <w:rPr>
          <w:rFonts w:eastAsiaTheme="minorEastAsia"/>
          <w:i/>
        </w:rPr>
      </w:pPr>
      <w:r w:rsidRPr="008A204B">
        <w:rPr>
          <w:rFonts w:eastAsiaTheme="minorEastAsia"/>
          <w:i/>
        </w:rPr>
        <w:t>Strategija razvoja poduzetništva u Republici Hrvatskoj 2013-2020</w:t>
      </w:r>
    </w:p>
    <w:p w14:paraId="182E534D" w14:textId="77777777" w:rsidR="006E64CE" w:rsidRPr="00F52F99" w:rsidRDefault="006E64CE" w:rsidP="006E64CE">
      <w:pPr>
        <w:rPr>
          <w:rFonts w:eastAsiaTheme="minorEastAsia"/>
          <w:b/>
        </w:rPr>
      </w:pPr>
      <w:r w:rsidRPr="00F52F99">
        <w:rPr>
          <w:rFonts w:eastAsiaTheme="minorEastAsia"/>
          <w:b/>
        </w:rPr>
        <w:t>PROOCJENA I ISHODIŠTE POTREBNIH SREDSTAVA:</w:t>
      </w:r>
    </w:p>
    <w:p w14:paraId="443E6DE4" w14:textId="77777777" w:rsidR="006E64CE" w:rsidRDefault="006E64CE" w:rsidP="006E64CE">
      <w:pPr>
        <w:rPr>
          <w:rFonts w:eastAsiaTheme="minorEastAsia"/>
        </w:rPr>
      </w:pPr>
      <w:r w:rsidRPr="00F52F99">
        <w:rPr>
          <w:rFonts w:eastAsiaTheme="minorEastAsia"/>
        </w:rPr>
        <w:t>Unutar programa planiraju se slijedeće aktivnosti/projekti:</w:t>
      </w:r>
    </w:p>
    <w:p w14:paraId="2A0A9128" w14:textId="77777777" w:rsidR="006E64CE" w:rsidRPr="00F52F99" w:rsidRDefault="006E64CE" w:rsidP="006E64CE">
      <w:pPr>
        <w:rPr>
          <w:rFonts w:eastAsiaTheme="minorEastAsia"/>
        </w:rPr>
      </w:pPr>
    </w:p>
    <w:tbl>
      <w:tblPr>
        <w:tblStyle w:val="Reetkatablice"/>
        <w:tblW w:w="10188" w:type="dxa"/>
        <w:jc w:val="center"/>
        <w:tblLook w:val="04A0" w:firstRow="1" w:lastRow="0" w:firstColumn="1" w:lastColumn="0" w:noHBand="0" w:noVBand="1"/>
      </w:tblPr>
      <w:tblGrid>
        <w:gridCol w:w="567"/>
        <w:gridCol w:w="3389"/>
        <w:gridCol w:w="1558"/>
        <w:gridCol w:w="1558"/>
        <w:gridCol w:w="1558"/>
        <w:gridCol w:w="1558"/>
      </w:tblGrid>
      <w:tr w:rsidR="006E64CE" w:rsidRPr="00DB6DD0" w14:paraId="73AC3C6E" w14:textId="77777777" w:rsidTr="000D1CD3">
        <w:trPr>
          <w:jc w:val="center"/>
        </w:trPr>
        <w:tc>
          <w:tcPr>
            <w:tcW w:w="567" w:type="dxa"/>
            <w:shd w:val="clear" w:color="auto" w:fill="F2F2F2" w:themeFill="background1" w:themeFillShade="F2"/>
          </w:tcPr>
          <w:p w14:paraId="726F7063" w14:textId="77777777" w:rsidR="006E64CE" w:rsidRPr="00DB6DD0" w:rsidRDefault="006E64CE" w:rsidP="000D1CD3">
            <w:pPr>
              <w:jc w:val="center"/>
              <w:rPr>
                <w:rFonts w:asciiTheme="minorHAnsi" w:eastAsiaTheme="minorEastAsia" w:hAnsiTheme="minorHAnsi" w:cstheme="minorHAnsi"/>
                <w:sz w:val="20"/>
                <w:szCs w:val="20"/>
              </w:rPr>
            </w:pPr>
            <w:proofErr w:type="spellStart"/>
            <w:r w:rsidRPr="00DB6DD0">
              <w:rPr>
                <w:rFonts w:asciiTheme="minorHAnsi" w:eastAsiaTheme="minorEastAsia" w:hAnsiTheme="minorHAnsi" w:cstheme="minorHAnsi"/>
                <w:sz w:val="20"/>
                <w:szCs w:val="20"/>
              </w:rPr>
              <w:t>R.b</w:t>
            </w:r>
            <w:proofErr w:type="spellEnd"/>
            <w:r w:rsidRPr="00DB6DD0">
              <w:rPr>
                <w:rFonts w:asciiTheme="minorHAnsi" w:eastAsiaTheme="minorEastAsia" w:hAnsiTheme="minorHAnsi" w:cstheme="minorHAnsi"/>
                <w:sz w:val="20"/>
                <w:szCs w:val="20"/>
              </w:rPr>
              <w:t>.</w:t>
            </w:r>
          </w:p>
        </w:tc>
        <w:tc>
          <w:tcPr>
            <w:tcW w:w="3389" w:type="dxa"/>
            <w:shd w:val="clear" w:color="auto" w:fill="F2F2F2" w:themeFill="background1" w:themeFillShade="F2"/>
          </w:tcPr>
          <w:p w14:paraId="38378365" w14:textId="77777777" w:rsidR="006E64CE" w:rsidRPr="00DB6DD0" w:rsidRDefault="006E64CE" w:rsidP="000D1CD3">
            <w:pPr>
              <w:jc w:val="cente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Naziv programa</w:t>
            </w:r>
          </w:p>
        </w:tc>
        <w:tc>
          <w:tcPr>
            <w:tcW w:w="1558" w:type="dxa"/>
            <w:shd w:val="clear" w:color="auto" w:fill="F2F2F2" w:themeFill="background1" w:themeFillShade="F2"/>
            <w:vAlign w:val="center"/>
          </w:tcPr>
          <w:p w14:paraId="44B8963A" w14:textId="77777777" w:rsidR="006E64CE" w:rsidRPr="00D51008" w:rsidRDefault="006E64CE" w:rsidP="000D1CD3">
            <w:pPr>
              <w:jc w:val="center"/>
              <w:rPr>
                <w:rFonts w:asciiTheme="minorHAnsi" w:eastAsiaTheme="minorEastAsia" w:hAnsiTheme="minorHAnsi" w:cstheme="minorHAnsi"/>
                <w:b/>
                <w:bCs/>
                <w:sz w:val="20"/>
                <w:szCs w:val="20"/>
              </w:rPr>
            </w:pPr>
            <w:r w:rsidRPr="00D51008">
              <w:rPr>
                <w:rFonts w:asciiTheme="minorHAnsi" w:eastAsiaTheme="minorEastAsia" w:hAnsiTheme="minorHAnsi" w:cstheme="minorHAnsi"/>
                <w:b/>
                <w:bCs/>
                <w:sz w:val="20"/>
                <w:szCs w:val="20"/>
              </w:rPr>
              <w:t>Plan 2023.</w:t>
            </w:r>
          </w:p>
          <w:p w14:paraId="7868156B" w14:textId="77777777" w:rsidR="006E64CE" w:rsidRPr="00DB6DD0" w:rsidRDefault="006E64CE" w:rsidP="000D1CD3">
            <w:pPr>
              <w:jc w:val="center"/>
              <w:rPr>
                <w:rFonts w:asciiTheme="minorHAnsi" w:eastAsiaTheme="minorEastAsia" w:hAnsiTheme="minorHAnsi" w:cstheme="minorHAnsi"/>
                <w:sz w:val="20"/>
                <w:szCs w:val="20"/>
              </w:rPr>
            </w:pPr>
            <w:r w:rsidRPr="00D51008">
              <w:rPr>
                <w:rFonts w:asciiTheme="minorHAnsi" w:eastAsiaTheme="minorEastAsia" w:hAnsiTheme="minorHAnsi" w:cstheme="minorHAnsi"/>
                <w:b/>
                <w:bCs/>
                <w:sz w:val="20"/>
                <w:szCs w:val="20"/>
              </w:rPr>
              <w:t>EUR</w:t>
            </w:r>
          </w:p>
        </w:tc>
        <w:tc>
          <w:tcPr>
            <w:tcW w:w="1558" w:type="dxa"/>
            <w:shd w:val="clear" w:color="auto" w:fill="F2F2F2" w:themeFill="background1" w:themeFillShade="F2"/>
            <w:vAlign w:val="center"/>
          </w:tcPr>
          <w:p w14:paraId="4C0AAEB8" w14:textId="77777777" w:rsidR="006E64CE" w:rsidRPr="00DB6DD0" w:rsidRDefault="006E64CE" w:rsidP="000D1CD3">
            <w:pPr>
              <w:jc w:val="center"/>
              <w:rPr>
                <w:rFonts w:asciiTheme="minorHAnsi" w:eastAsiaTheme="minorEastAsia" w:hAnsiTheme="minorHAnsi" w:cstheme="minorHAnsi"/>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c>
          <w:tcPr>
            <w:tcW w:w="1558" w:type="dxa"/>
            <w:shd w:val="clear" w:color="auto" w:fill="F2F2F2" w:themeFill="background1" w:themeFillShade="F2"/>
            <w:vAlign w:val="center"/>
          </w:tcPr>
          <w:p w14:paraId="50DDA4A1" w14:textId="77777777" w:rsidR="006E64CE" w:rsidRPr="00DB6DD0"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b/>
                <w:sz w:val="20"/>
                <w:szCs w:val="20"/>
              </w:rPr>
              <w:t>Povećanje / smanjenje</w:t>
            </w:r>
          </w:p>
        </w:tc>
        <w:tc>
          <w:tcPr>
            <w:tcW w:w="1558" w:type="dxa"/>
            <w:shd w:val="clear" w:color="auto" w:fill="F2F2F2" w:themeFill="background1" w:themeFillShade="F2"/>
            <w:vAlign w:val="center"/>
          </w:tcPr>
          <w:p w14:paraId="6201A1E2" w14:textId="77777777" w:rsidR="006E64CE" w:rsidRPr="00DB6DD0" w:rsidRDefault="006E64CE" w:rsidP="000D1CD3">
            <w:pPr>
              <w:jc w:val="center"/>
              <w:rPr>
                <w:rFonts w:asciiTheme="minorHAnsi" w:eastAsiaTheme="minorEastAsia" w:hAnsiTheme="minorHAnsi" w:cstheme="minorHAnsi"/>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I</w:t>
            </w:r>
            <w:r w:rsidRPr="00147FC8">
              <w:rPr>
                <w:rFonts w:asciiTheme="minorHAnsi" w:eastAsiaTheme="minorEastAsia" w:hAnsiTheme="minorHAnsi" w:cstheme="minorHAnsi"/>
                <w:b/>
                <w:sz w:val="20"/>
                <w:szCs w:val="20"/>
              </w:rPr>
              <w:t>.</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r>
      <w:tr w:rsidR="006E64CE" w:rsidRPr="00DB6DD0" w14:paraId="0B3FAC16" w14:textId="77777777" w:rsidTr="000D1CD3">
        <w:trPr>
          <w:trHeight w:hRule="exact" w:val="346"/>
          <w:jc w:val="center"/>
        </w:trPr>
        <w:tc>
          <w:tcPr>
            <w:tcW w:w="567" w:type="dxa"/>
          </w:tcPr>
          <w:p w14:paraId="3197464B" w14:textId="77777777" w:rsidR="006E64CE" w:rsidRPr="00DB6DD0" w:rsidRDefault="006E64CE" w:rsidP="000D1CD3">
            <w:pP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1.</w:t>
            </w:r>
          </w:p>
        </w:tc>
        <w:tc>
          <w:tcPr>
            <w:tcW w:w="3389" w:type="dxa"/>
          </w:tcPr>
          <w:p w14:paraId="13706851" w14:textId="77777777" w:rsidR="006E64CE" w:rsidRPr="00DB6DD0" w:rsidRDefault="006E64CE" w:rsidP="000D1CD3">
            <w:pP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Promotivne aktivnosti gospodarstva</w:t>
            </w:r>
          </w:p>
          <w:p w14:paraId="5A5EA053" w14:textId="77777777" w:rsidR="006E64CE" w:rsidRPr="00DB6DD0" w:rsidRDefault="006E64CE" w:rsidP="000D1CD3">
            <w:pPr>
              <w:rPr>
                <w:rFonts w:asciiTheme="minorHAnsi" w:eastAsiaTheme="minorEastAsia" w:hAnsiTheme="minorHAnsi" w:cstheme="minorHAnsi"/>
                <w:sz w:val="20"/>
                <w:szCs w:val="20"/>
              </w:rPr>
            </w:pPr>
          </w:p>
        </w:tc>
        <w:tc>
          <w:tcPr>
            <w:tcW w:w="1558" w:type="dxa"/>
          </w:tcPr>
          <w:p w14:paraId="7B397321" w14:textId="77777777" w:rsidR="006E64CE" w:rsidRPr="00DB6DD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w:t>
            </w:r>
            <w:r w:rsidRPr="00DB6DD0">
              <w:rPr>
                <w:rFonts w:asciiTheme="minorHAnsi" w:eastAsiaTheme="minorEastAsia" w:hAnsiTheme="minorHAnsi" w:cstheme="minorHAnsi"/>
                <w:sz w:val="20"/>
                <w:szCs w:val="20"/>
              </w:rPr>
              <w:t xml:space="preserve">9.820,00              </w:t>
            </w:r>
          </w:p>
        </w:tc>
        <w:tc>
          <w:tcPr>
            <w:tcW w:w="1558" w:type="dxa"/>
          </w:tcPr>
          <w:p w14:paraId="6602B72A" w14:textId="77777777" w:rsidR="006E64CE" w:rsidRPr="00DB6DD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w:t>
            </w:r>
            <w:r w:rsidRPr="00DB6DD0">
              <w:rPr>
                <w:rFonts w:asciiTheme="minorHAnsi" w:eastAsiaTheme="minorEastAsia" w:hAnsiTheme="minorHAnsi" w:cstheme="minorHAnsi"/>
                <w:sz w:val="20"/>
                <w:szCs w:val="20"/>
              </w:rPr>
              <w:t xml:space="preserve">9.820,00              </w:t>
            </w:r>
          </w:p>
        </w:tc>
        <w:tc>
          <w:tcPr>
            <w:tcW w:w="1558" w:type="dxa"/>
          </w:tcPr>
          <w:p w14:paraId="1139C1F8" w14:textId="77777777" w:rsidR="006E64CE" w:rsidRPr="00DB6DD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10.180,00</w:t>
            </w:r>
          </w:p>
        </w:tc>
        <w:tc>
          <w:tcPr>
            <w:tcW w:w="1558" w:type="dxa"/>
          </w:tcPr>
          <w:p w14:paraId="6FD2F64C" w14:textId="77777777" w:rsidR="006E64CE" w:rsidRPr="00DB6DD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30.000,00</w:t>
            </w:r>
          </w:p>
        </w:tc>
      </w:tr>
      <w:tr w:rsidR="006E64CE" w:rsidRPr="00DB6DD0" w14:paraId="21997021" w14:textId="77777777" w:rsidTr="000D1CD3">
        <w:trPr>
          <w:jc w:val="center"/>
        </w:trPr>
        <w:tc>
          <w:tcPr>
            <w:tcW w:w="567" w:type="dxa"/>
          </w:tcPr>
          <w:p w14:paraId="24B97FD1" w14:textId="77777777" w:rsidR="006E64CE" w:rsidRPr="00DB6DD0" w:rsidRDefault="006E64CE" w:rsidP="000D1CD3">
            <w:pPr>
              <w:rPr>
                <w:rFonts w:asciiTheme="minorHAnsi" w:eastAsiaTheme="minorEastAsia" w:hAnsiTheme="minorHAnsi" w:cstheme="minorHAnsi"/>
                <w:b/>
                <w:sz w:val="20"/>
                <w:szCs w:val="20"/>
              </w:rPr>
            </w:pPr>
          </w:p>
        </w:tc>
        <w:tc>
          <w:tcPr>
            <w:tcW w:w="3389" w:type="dxa"/>
          </w:tcPr>
          <w:p w14:paraId="7B6934C3" w14:textId="77777777" w:rsidR="006E64CE" w:rsidRPr="00DB6DD0" w:rsidRDefault="006E64CE" w:rsidP="000D1CD3">
            <w:pPr>
              <w:rPr>
                <w:rFonts w:asciiTheme="minorHAnsi" w:eastAsiaTheme="minorEastAsia" w:hAnsiTheme="minorHAnsi" w:cstheme="minorHAnsi"/>
                <w:b/>
                <w:sz w:val="20"/>
                <w:szCs w:val="20"/>
              </w:rPr>
            </w:pPr>
            <w:r w:rsidRPr="00DB6DD0">
              <w:rPr>
                <w:rFonts w:asciiTheme="minorHAnsi" w:eastAsiaTheme="minorEastAsia" w:hAnsiTheme="minorHAnsi" w:cstheme="minorHAnsi"/>
                <w:b/>
                <w:sz w:val="20"/>
                <w:szCs w:val="20"/>
              </w:rPr>
              <w:t>UKUPNO:</w:t>
            </w:r>
          </w:p>
        </w:tc>
        <w:tc>
          <w:tcPr>
            <w:tcW w:w="1558" w:type="dxa"/>
          </w:tcPr>
          <w:p w14:paraId="0E1A13C1" w14:textId="77777777" w:rsidR="006E64CE" w:rsidRPr="00DB6DD0"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1</w:t>
            </w:r>
            <w:r w:rsidRPr="00DB6DD0">
              <w:rPr>
                <w:rFonts w:asciiTheme="minorHAnsi" w:eastAsiaTheme="minorEastAsia" w:hAnsiTheme="minorHAnsi" w:cstheme="minorHAnsi"/>
                <w:b/>
                <w:sz w:val="20"/>
                <w:szCs w:val="20"/>
              </w:rPr>
              <w:t xml:space="preserve">9.820,00              </w:t>
            </w:r>
          </w:p>
        </w:tc>
        <w:tc>
          <w:tcPr>
            <w:tcW w:w="1558" w:type="dxa"/>
          </w:tcPr>
          <w:p w14:paraId="197490C8" w14:textId="77777777" w:rsidR="006E64CE" w:rsidRPr="00DB6DD0"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1</w:t>
            </w:r>
            <w:r w:rsidRPr="00DB6DD0">
              <w:rPr>
                <w:rFonts w:asciiTheme="minorHAnsi" w:eastAsiaTheme="minorEastAsia" w:hAnsiTheme="minorHAnsi" w:cstheme="minorHAnsi"/>
                <w:b/>
                <w:sz w:val="20"/>
                <w:szCs w:val="20"/>
              </w:rPr>
              <w:t xml:space="preserve">9.820,00              </w:t>
            </w:r>
          </w:p>
        </w:tc>
        <w:tc>
          <w:tcPr>
            <w:tcW w:w="1558" w:type="dxa"/>
          </w:tcPr>
          <w:p w14:paraId="27E30EF1" w14:textId="77777777" w:rsidR="006E64CE" w:rsidRPr="00DB6DD0"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sz w:val="20"/>
                <w:szCs w:val="20"/>
              </w:rPr>
              <w:t>10.180,00</w:t>
            </w:r>
          </w:p>
        </w:tc>
        <w:tc>
          <w:tcPr>
            <w:tcW w:w="1558" w:type="dxa"/>
          </w:tcPr>
          <w:p w14:paraId="4CC0F590" w14:textId="77777777" w:rsidR="006E64CE" w:rsidRPr="00DB6DD0"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sz w:val="20"/>
                <w:szCs w:val="20"/>
              </w:rPr>
              <w:t>30.000,00</w:t>
            </w:r>
          </w:p>
        </w:tc>
      </w:tr>
    </w:tbl>
    <w:p w14:paraId="166F5B29" w14:textId="77777777" w:rsidR="006E64CE" w:rsidRPr="00F52F99" w:rsidRDefault="006E64CE" w:rsidP="006E64CE">
      <w:pPr>
        <w:ind w:right="20"/>
        <w:jc w:val="both"/>
      </w:pPr>
    </w:p>
    <w:p w14:paraId="7907F1FF" w14:textId="397B9C51" w:rsidR="006E64CE" w:rsidRPr="00D51008" w:rsidRDefault="006E64CE" w:rsidP="006E64CE">
      <w:pPr>
        <w:ind w:right="20"/>
        <w:jc w:val="both"/>
      </w:pPr>
      <w:r w:rsidRPr="00D51008">
        <w:t>Aktivnosti se odnose na financiranje raznih oblika gospodarske promidžbe (npr. Poslovni uzlet).</w:t>
      </w:r>
    </w:p>
    <w:p w14:paraId="46BBE5E5" w14:textId="5FC5709E" w:rsidR="006E64CE" w:rsidRPr="00E64F3E" w:rsidRDefault="006E64CE" w:rsidP="006E64CE">
      <w:pPr>
        <w:jc w:val="both"/>
        <w:rPr>
          <w:sz w:val="22"/>
          <w:szCs w:val="22"/>
        </w:rPr>
      </w:pPr>
      <w:r w:rsidRPr="00D51008">
        <w:t>U sklopu programa realizirane su dodatne neplanirane aktivnosti.</w:t>
      </w:r>
    </w:p>
    <w:p w14:paraId="316F5510" w14:textId="77777777" w:rsidR="006E64CE" w:rsidRDefault="006E64CE" w:rsidP="006E64CE">
      <w:pPr>
        <w:jc w:val="both"/>
        <w:rPr>
          <w:b/>
          <w:bCs/>
        </w:rPr>
      </w:pPr>
    </w:p>
    <w:p w14:paraId="171F1C9C" w14:textId="77777777" w:rsidR="006E64CE" w:rsidRPr="008A204B"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8A204B">
        <w:rPr>
          <w:rFonts w:eastAsiaTheme="minorEastAsia"/>
          <w:b/>
          <w:i/>
        </w:rPr>
        <w:t>PROGRAM: 1008 Aktivnosti gospodarstva</w:t>
      </w:r>
    </w:p>
    <w:p w14:paraId="1F993F53" w14:textId="77777777" w:rsidR="006E64CE" w:rsidRPr="008A204B"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jc w:val="both"/>
        <w:rPr>
          <w:rFonts w:eastAsiaTheme="minorEastAsia"/>
          <w:b/>
          <w:i/>
        </w:rPr>
      </w:pPr>
      <w:r w:rsidRPr="008A204B">
        <w:rPr>
          <w:rFonts w:eastAsiaTheme="minorEastAsia"/>
          <w:b/>
          <w:i/>
        </w:rPr>
        <w:t>A100810 Međimurska energetska agencija d.o.o.</w:t>
      </w:r>
    </w:p>
    <w:p w14:paraId="551F24E6" w14:textId="77777777" w:rsidR="006E64CE" w:rsidRDefault="006E64CE" w:rsidP="006E64CE">
      <w:pPr>
        <w:rPr>
          <w:rFonts w:eastAsiaTheme="minorEastAsia"/>
          <w:b/>
        </w:rPr>
      </w:pPr>
    </w:p>
    <w:p w14:paraId="26D76BEA" w14:textId="77777777" w:rsidR="006E64CE" w:rsidRPr="00F52F99" w:rsidRDefault="006E64CE" w:rsidP="006E64CE">
      <w:pPr>
        <w:rPr>
          <w:rFonts w:eastAsiaTheme="minorEastAsia"/>
          <w:b/>
        </w:rPr>
      </w:pPr>
      <w:r w:rsidRPr="00F52F99">
        <w:rPr>
          <w:rFonts w:eastAsiaTheme="minorEastAsia"/>
          <w:b/>
        </w:rPr>
        <w:t>OPIS PROGRAMA:</w:t>
      </w:r>
    </w:p>
    <w:p w14:paraId="3153BA1D" w14:textId="77777777" w:rsidR="006E64CE" w:rsidRPr="00F52F99" w:rsidRDefault="006E64CE" w:rsidP="006E64CE">
      <w:pPr>
        <w:shd w:val="clear" w:color="auto" w:fill="FFFFFF"/>
        <w:jc w:val="both"/>
        <w:rPr>
          <w:b/>
        </w:rPr>
      </w:pPr>
      <w:r w:rsidRPr="00F52F99">
        <w:t>Međimurska energetska agencija d.o.o. MENEA osnovana je 2008. godine u sklopu EU projekta „</w:t>
      </w:r>
      <w:proofErr w:type="spellStart"/>
      <w:r w:rsidRPr="00F52F99">
        <w:t>Creation</w:t>
      </w:r>
      <w:proofErr w:type="spellEnd"/>
      <w:r w:rsidRPr="00F52F99">
        <w:t xml:space="preserve"> </w:t>
      </w:r>
      <w:proofErr w:type="spellStart"/>
      <w:r w:rsidRPr="00F52F99">
        <w:t>of</w:t>
      </w:r>
      <w:proofErr w:type="spellEnd"/>
      <w:r w:rsidRPr="00F52F99">
        <w:t xml:space="preserve"> </w:t>
      </w:r>
      <w:proofErr w:type="spellStart"/>
      <w:r w:rsidRPr="00F52F99">
        <w:t>energy</w:t>
      </w:r>
      <w:proofErr w:type="spellEnd"/>
      <w:r w:rsidRPr="00F52F99">
        <w:t xml:space="preserve"> </w:t>
      </w:r>
      <w:proofErr w:type="spellStart"/>
      <w:r w:rsidRPr="00F52F99">
        <w:t>agenciens</w:t>
      </w:r>
      <w:proofErr w:type="spellEnd"/>
      <w:r w:rsidRPr="00F52F99">
        <w:t xml:space="preserve"> </w:t>
      </w:r>
      <w:proofErr w:type="spellStart"/>
      <w:r w:rsidRPr="00F52F99">
        <w:t>in</w:t>
      </w:r>
      <w:proofErr w:type="spellEnd"/>
      <w:r w:rsidRPr="00F52F99">
        <w:t xml:space="preserve"> </w:t>
      </w:r>
      <w:proofErr w:type="spellStart"/>
      <w:r w:rsidRPr="00F52F99">
        <w:t>Lleida</w:t>
      </w:r>
      <w:proofErr w:type="spellEnd"/>
      <w:r w:rsidRPr="00F52F99">
        <w:t xml:space="preserve"> (ES), </w:t>
      </w:r>
      <w:proofErr w:type="spellStart"/>
      <w:r w:rsidRPr="00F52F99">
        <w:t>Medjimurje</w:t>
      </w:r>
      <w:proofErr w:type="spellEnd"/>
      <w:r w:rsidRPr="00F52F99">
        <w:t xml:space="preserve"> (HR) </w:t>
      </w:r>
      <w:proofErr w:type="spellStart"/>
      <w:r w:rsidRPr="00F52F99">
        <w:t>and</w:t>
      </w:r>
      <w:proofErr w:type="spellEnd"/>
      <w:r w:rsidRPr="00F52F99">
        <w:t xml:space="preserve"> </w:t>
      </w:r>
      <w:proofErr w:type="spellStart"/>
      <w:r w:rsidRPr="00F52F99">
        <w:t>Montpellier</w:t>
      </w:r>
      <w:proofErr w:type="spellEnd"/>
      <w:r w:rsidRPr="00F52F99">
        <w:t xml:space="preserve"> (FR)“ financiranog iz programa </w:t>
      </w:r>
      <w:proofErr w:type="spellStart"/>
      <w:r w:rsidRPr="00F52F99">
        <w:t>Intelligent</w:t>
      </w:r>
      <w:proofErr w:type="spellEnd"/>
      <w:r w:rsidRPr="00F52F99">
        <w:t xml:space="preserve"> Energy – Europe (IEE). Projektna ideja razvijena je na poticaj Međimurske županije i Regionalne razvojne agencije Međimurje – REDEA-e. Uz sredstva </w:t>
      </w:r>
      <w:r w:rsidRPr="00F52F99">
        <w:rPr>
          <w:bCs/>
        </w:rPr>
        <w:t>IEE, financijske temelje za početak rada osigurali su Međimurska županija, Gradovi Čakovec i Prelog te tvrtke HEP-ESCO, INA i Končar.</w:t>
      </w:r>
    </w:p>
    <w:p w14:paraId="7417B6A9" w14:textId="77777777" w:rsidR="006E64CE" w:rsidRPr="00F52F99" w:rsidRDefault="006E64CE" w:rsidP="006E64CE">
      <w:pPr>
        <w:shd w:val="clear" w:color="auto" w:fill="FFFFFF"/>
        <w:jc w:val="both"/>
      </w:pPr>
      <w:r w:rsidRPr="00F52F99">
        <w:rPr>
          <w:bCs/>
        </w:rPr>
        <w:t>MENEA je osnovana s ciljem</w:t>
      </w:r>
      <w:r w:rsidRPr="00F52F99">
        <w:rPr>
          <w:b/>
          <w:bCs/>
        </w:rPr>
        <w:t> </w:t>
      </w:r>
      <w:r w:rsidRPr="00F52F99">
        <w:t>promicanja zamisli održivog razvoja u skladu sa stvarnim potrebama na području Međimurske županije promičući primjenu obnovljivih izvora energije i energetsku učinkovitost, što je u skladu sa strateškim ciljem Županije. Djelokrug rada obuhvaća pružanje informacija i savjeta vezanih uz energiju putem informacijskih i promotivnih kanala (putem web stranice), organizacije seminara i radionica, tiskanja info i promo materijala, provedbom projekata te usmeno u svakodnevnom kontaktu sa zainteresiranim građanima i poslovnom zajednicom. Ujedno, aktivno sudjeluju u oblikovanju energetske politike Županije definiranjem planova i programa energetskog djelovanja, pritom se usklađujući s glavnim političkim i gospodarskim akterima na lokalnoj razini i regionalnoj razini, s drugim lokalnim energetskim agencijama u Republici Hrvatskoj, usput se usklađujući sa svim trendovima i zakonskim obavezama na nacionalnoj i europskoj razini.</w:t>
      </w:r>
    </w:p>
    <w:p w14:paraId="4CC76037" w14:textId="77777777" w:rsidR="006E64CE" w:rsidRPr="00F52F99" w:rsidRDefault="006E64CE" w:rsidP="006E64CE">
      <w:pPr>
        <w:shd w:val="clear" w:color="auto" w:fill="FFFFFF"/>
        <w:jc w:val="both"/>
      </w:pPr>
      <w:r w:rsidRPr="00F52F99">
        <w:t>U nastojanju da Agencija bude samoodrživa pruža se tehnička potpora pripremi projekata vezanih uz energiju, obnovljive izvore energije i energetsku učinkovitost. Također, pripremaju studije, projektnu dokumentaciju za prijavu na različite nacionalne i međunarodne izvore financiranja te pružaju podršku malom i srednjem poduzetništvu za uvođenje mjera za smanjenje potrošnje energije u proizvodnom procesu te proizvodnju energije iz OIE.</w:t>
      </w:r>
    </w:p>
    <w:p w14:paraId="17C2EA56" w14:textId="77777777" w:rsidR="006E64CE" w:rsidRDefault="006E64CE" w:rsidP="006E64CE">
      <w:pPr>
        <w:contextualSpacing/>
        <w:jc w:val="both"/>
        <w:rPr>
          <w:rFonts w:eastAsia="Calibri"/>
          <w:b/>
        </w:rPr>
      </w:pPr>
    </w:p>
    <w:p w14:paraId="2BA49C3E" w14:textId="77777777" w:rsidR="006E64CE" w:rsidRPr="00F52F99" w:rsidRDefault="006E64CE" w:rsidP="006E64CE">
      <w:pPr>
        <w:contextualSpacing/>
        <w:jc w:val="both"/>
        <w:rPr>
          <w:rFonts w:eastAsia="Calibri"/>
          <w:b/>
        </w:rPr>
      </w:pPr>
      <w:r w:rsidRPr="00F52F99">
        <w:rPr>
          <w:rFonts w:eastAsia="Calibri"/>
          <w:b/>
        </w:rPr>
        <w:t>ZAKONSKA I DRUGA PODLOGA ZA UVOĐENJE PROGRAMA:</w:t>
      </w:r>
    </w:p>
    <w:p w14:paraId="650AB66F" w14:textId="77777777" w:rsidR="006E64CE" w:rsidRPr="008A204B" w:rsidRDefault="006E64CE" w:rsidP="006E64CE">
      <w:pPr>
        <w:rPr>
          <w:rFonts w:eastAsiaTheme="minorEastAsia"/>
          <w:i/>
        </w:rPr>
      </w:pPr>
      <w:r w:rsidRPr="008A204B">
        <w:rPr>
          <w:rFonts w:eastAsiaTheme="minorEastAsia"/>
          <w:i/>
        </w:rPr>
        <w:t>- Zakon o trgovačkim društvima</w:t>
      </w:r>
    </w:p>
    <w:p w14:paraId="6705BE34" w14:textId="77777777" w:rsidR="006E64CE" w:rsidRPr="008A204B" w:rsidRDefault="006E64CE" w:rsidP="006E64CE">
      <w:pPr>
        <w:rPr>
          <w:rFonts w:eastAsiaTheme="minorEastAsia"/>
          <w:i/>
        </w:rPr>
      </w:pPr>
      <w:r w:rsidRPr="008A204B">
        <w:rPr>
          <w:rFonts w:eastAsiaTheme="minorEastAsia"/>
          <w:i/>
        </w:rPr>
        <w:t>- Zaključak Skupštine o osnivanju MENEA d.o.o. od 6. 3. 2008.</w:t>
      </w:r>
    </w:p>
    <w:p w14:paraId="625EB0B9" w14:textId="77777777" w:rsidR="006E64CE" w:rsidRPr="008A204B" w:rsidRDefault="006E64CE" w:rsidP="006E64CE">
      <w:pPr>
        <w:rPr>
          <w:rFonts w:eastAsiaTheme="minorEastAsia"/>
          <w:i/>
        </w:rPr>
      </w:pPr>
      <w:r w:rsidRPr="008A204B">
        <w:rPr>
          <w:rFonts w:eastAsiaTheme="minorEastAsia"/>
          <w:i/>
        </w:rPr>
        <w:t>- Zakon o energiji</w:t>
      </w:r>
    </w:p>
    <w:p w14:paraId="65AE8F42" w14:textId="77777777" w:rsidR="006E64CE" w:rsidRPr="008A204B" w:rsidRDefault="006E64CE" w:rsidP="006E64CE">
      <w:pPr>
        <w:rPr>
          <w:rFonts w:eastAsiaTheme="minorEastAsia"/>
          <w:i/>
        </w:rPr>
      </w:pPr>
      <w:r w:rsidRPr="008A204B">
        <w:rPr>
          <w:rFonts w:eastAsiaTheme="minorEastAsia"/>
          <w:i/>
        </w:rPr>
        <w:t>- Zakon o energetskoj učinkovitosti</w:t>
      </w:r>
    </w:p>
    <w:p w14:paraId="74BABFF3" w14:textId="77777777" w:rsidR="006E64CE" w:rsidRPr="008A204B" w:rsidRDefault="006E64CE" w:rsidP="006E64CE">
      <w:pPr>
        <w:rPr>
          <w:rFonts w:eastAsiaTheme="minorEastAsia"/>
          <w:i/>
        </w:rPr>
      </w:pPr>
      <w:r w:rsidRPr="008A204B">
        <w:rPr>
          <w:rFonts w:eastAsiaTheme="minorEastAsia"/>
          <w:i/>
        </w:rPr>
        <w:t>- Zakon o obnovljivim izvorima energije i visokoučinkovitoj kogeneraciji</w:t>
      </w:r>
    </w:p>
    <w:p w14:paraId="3B62B979" w14:textId="77777777" w:rsidR="006E64CE" w:rsidRPr="008A204B" w:rsidRDefault="006E64CE" w:rsidP="006E64CE">
      <w:pPr>
        <w:rPr>
          <w:rFonts w:eastAsiaTheme="minorEastAsia"/>
          <w:i/>
        </w:rPr>
      </w:pPr>
      <w:r w:rsidRPr="008A204B">
        <w:rPr>
          <w:rFonts w:eastAsiaTheme="minorEastAsia"/>
          <w:i/>
        </w:rPr>
        <w:t>- Zakon o tržištu električne energije</w:t>
      </w:r>
    </w:p>
    <w:p w14:paraId="55723BE2" w14:textId="77777777" w:rsidR="006E64CE" w:rsidRPr="008A204B" w:rsidRDefault="006E64CE" w:rsidP="006E64CE">
      <w:pPr>
        <w:rPr>
          <w:rFonts w:eastAsiaTheme="minorEastAsia"/>
          <w:i/>
        </w:rPr>
      </w:pPr>
      <w:r w:rsidRPr="008A204B">
        <w:rPr>
          <w:rFonts w:eastAsiaTheme="minorEastAsia"/>
          <w:i/>
        </w:rPr>
        <w:t>- Nacionalni akcijski plan energetske učinkovitosti za razdoblje od 2022. do 2024. godine</w:t>
      </w:r>
    </w:p>
    <w:p w14:paraId="1A7040A5" w14:textId="77777777" w:rsidR="006E64CE" w:rsidRPr="008A204B" w:rsidRDefault="006E64CE" w:rsidP="006E64CE">
      <w:pPr>
        <w:rPr>
          <w:rFonts w:eastAsiaTheme="minorEastAsia"/>
          <w:i/>
        </w:rPr>
      </w:pPr>
      <w:r w:rsidRPr="008A204B">
        <w:rPr>
          <w:rFonts w:eastAsiaTheme="minorEastAsia"/>
          <w:i/>
        </w:rPr>
        <w:t>- Integrirani nacionalni energetski i klimatski plan za Republiku Hrvatsku za razdoblje od 2021. do 2030. godine</w:t>
      </w:r>
    </w:p>
    <w:p w14:paraId="5F6CB0DD" w14:textId="77777777" w:rsidR="006E64CE" w:rsidRPr="008A204B" w:rsidRDefault="006E64CE" w:rsidP="006E64CE">
      <w:pPr>
        <w:rPr>
          <w:rFonts w:eastAsiaTheme="minorEastAsia"/>
          <w:i/>
        </w:rPr>
      </w:pPr>
      <w:r w:rsidRPr="008A204B">
        <w:rPr>
          <w:rFonts w:eastAsiaTheme="minorEastAsia"/>
          <w:i/>
        </w:rPr>
        <w:t>- Strategija energetskog razvoja Republike Hrvatske do 2030. s pogledom na 2050. godinu</w:t>
      </w:r>
    </w:p>
    <w:p w14:paraId="67C9ED98" w14:textId="77777777" w:rsidR="006E64CE" w:rsidRPr="008A204B" w:rsidRDefault="006E64CE" w:rsidP="006E64CE">
      <w:pPr>
        <w:rPr>
          <w:rFonts w:eastAsiaTheme="minorEastAsia"/>
          <w:i/>
        </w:rPr>
      </w:pPr>
      <w:r w:rsidRPr="008A204B">
        <w:rPr>
          <w:rFonts w:eastAsiaTheme="minorEastAsia"/>
          <w:i/>
        </w:rPr>
        <w:t xml:space="preserve">- Strategija </w:t>
      </w:r>
      <w:proofErr w:type="spellStart"/>
      <w:r w:rsidRPr="008A204B">
        <w:rPr>
          <w:rFonts w:eastAsiaTheme="minorEastAsia"/>
          <w:i/>
        </w:rPr>
        <w:t>niskougljičnog</w:t>
      </w:r>
      <w:proofErr w:type="spellEnd"/>
      <w:r w:rsidRPr="008A204B">
        <w:rPr>
          <w:rFonts w:eastAsiaTheme="minorEastAsia"/>
          <w:i/>
        </w:rPr>
        <w:t xml:space="preserve"> razvoja Republike Hrvatske do 2030. s pogledom na 2050. godinu</w:t>
      </w:r>
    </w:p>
    <w:p w14:paraId="48ACBBDB" w14:textId="77777777" w:rsidR="006E64CE" w:rsidRPr="00F52F99" w:rsidRDefault="006E64CE" w:rsidP="006E64CE">
      <w:pPr>
        <w:contextualSpacing/>
        <w:jc w:val="both"/>
        <w:rPr>
          <w:rFonts w:eastAsia="Calibri"/>
          <w:b/>
        </w:rPr>
      </w:pPr>
    </w:p>
    <w:p w14:paraId="25AFA005" w14:textId="77777777" w:rsidR="006E64CE" w:rsidRPr="00F52F99" w:rsidRDefault="006E64CE" w:rsidP="006E64CE">
      <w:pPr>
        <w:contextualSpacing/>
        <w:jc w:val="both"/>
        <w:rPr>
          <w:rFonts w:eastAsia="Calibri"/>
          <w:b/>
        </w:rPr>
      </w:pPr>
      <w:r w:rsidRPr="00F52F99">
        <w:rPr>
          <w:rFonts w:eastAsia="Calibri"/>
          <w:b/>
        </w:rPr>
        <w:t>PROCJENA I ISHODIŠTE POTREBNIH SREDSTAVA:</w:t>
      </w:r>
    </w:p>
    <w:p w14:paraId="5D9AA307" w14:textId="77777777" w:rsidR="006E64CE" w:rsidRPr="00F52F99" w:rsidRDefault="006E64CE" w:rsidP="006E64CE">
      <w:pPr>
        <w:contextualSpacing/>
        <w:jc w:val="both"/>
        <w:rPr>
          <w:rFonts w:eastAsia="Calibri"/>
        </w:rPr>
      </w:pPr>
      <w:r w:rsidRPr="00F52F99">
        <w:rPr>
          <w:rFonts w:eastAsia="Calibri"/>
        </w:rPr>
        <w:t>Unutar programa planira se slijedeća aktivnost:</w:t>
      </w:r>
    </w:p>
    <w:p w14:paraId="106D1AC3" w14:textId="77777777" w:rsidR="006E64CE" w:rsidRPr="00F52F99" w:rsidRDefault="006E64CE" w:rsidP="006E64CE">
      <w:pPr>
        <w:contextualSpacing/>
        <w:jc w:val="both"/>
        <w:rPr>
          <w:rFonts w:eastAsia="Calibri"/>
        </w:rPr>
      </w:pPr>
    </w:p>
    <w:tbl>
      <w:tblPr>
        <w:tblStyle w:val="Reetkatablice"/>
        <w:tblW w:w="10194" w:type="dxa"/>
        <w:tblLook w:val="04A0" w:firstRow="1" w:lastRow="0" w:firstColumn="1" w:lastColumn="0" w:noHBand="0" w:noVBand="1"/>
      </w:tblPr>
      <w:tblGrid>
        <w:gridCol w:w="618"/>
        <w:gridCol w:w="3381"/>
        <w:gridCol w:w="1490"/>
        <w:gridCol w:w="1310"/>
        <w:gridCol w:w="1812"/>
        <w:gridCol w:w="1583"/>
      </w:tblGrid>
      <w:tr w:rsidR="006E64CE" w:rsidRPr="00DB6DD0" w14:paraId="13D38436" w14:textId="77777777" w:rsidTr="000D1CD3">
        <w:tc>
          <w:tcPr>
            <w:tcW w:w="618" w:type="dxa"/>
            <w:shd w:val="clear" w:color="auto" w:fill="F2F2F2" w:themeFill="background1" w:themeFillShade="F2"/>
            <w:vAlign w:val="center"/>
          </w:tcPr>
          <w:p w14:paraId="44A86ECD" w14:textId="77777777" w:rsidR="006E64CE" w:rsidRPr="00DB6DD0" w:rsidRDefault="006E64CE" w:rsidP="000D1CD3">
            <w:pPr>
              <w:jc w:val="both"/>
              <w:rPr>
                <w:rFonts w:asciiTheme="minorHAnsi" w:eastAsiaTheme="minorEastAsia" w:hAnsiTheme="minorHAnsi" w:cstheme="minorHAnsi"/>
                <w:sz w:val="20"/>
                <w:szCs w:val="20"/>
              </w:rPr>
            </w:pPr>
            <w:proofErr w:type="spellStart"/>
            <w:r w:rsidRPr="00DB6DD0">
              <w:rPr>
                <w:rFonts w:asciiTheme="minorHAnsi" w:eastAsiaTheme="minorEastAsia" w:hAnsiTheme="minorHAnsi" w:cstheme="minorHAnsi"/>
                <w:sz w:val="20"/>
                <w:szCs w:val="20"/>
              </w:rPr>
              <w:t>R.b</w:t>
            </w:r>
            <w:proofErr w:type="spellEnd"/>
            <w:r w:rsidRPr="00DB6DD0">
              <w:rPr>
                <w:rFonts w:asciiTheme="minorHAnsi" w:eastAsiaTheme="minorEastAsia" w:hAnsiTheme="minorHAnsi" w:cstheme="minorHAnsi"/>
                <w:sz w:val="20"/>
                <w:szCs w:val="20"/>
              </w:rPr>
              <w:t>.</w:t>
            </w:r>
          </w:p>
        </w:tc>
        <w:tc>
          <w:tcPr>
            <w:tcW w:w="3381" w:type="dxa"/>
            <w:shd w:val="clear" w:color="auto" w:fill="F2F2F2" w:themeFill="background1" w:themeFillShade="F2"/>
            <w:vAlign w:val="center"/>
          </w:tcPr>
          <w:p w14:paraId="0CAF7EA6" w14:textId="77777777" w:rsidR="006E64CE" w:rsidRPr="00DB6DD0" w:rsidRDefault="006E64CE" w:rsidP="000D1CD3">
            <w:pPr>
              <w:jc w:val="both"/>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Naziv aktivnosti/projekta</w:t>
            </w:r>
          </w:p>
        </w:tc>
        <w:tc>
          <w:tcPr>
            <w:tcW w:w="1490" w:type="dxa"/>
            <w:shd w:val="clear" w:color="auto" w:fill="F2F2F2" w:themeFill="background1" w:themeFillShade="F2"/>
            <w:vAlign w:val="center"/>
          </w:tcPr>
          <w:p w14:paraId="439A676B" w14:textId="77777777" w:rsidR="006E64CE" w:rsidRPr="007306A3" w:rsidRDefault="006E64CE" w:rsidP="000D1CD3">
            <w:pPr>
              <w:jc w:val="center"/>
              <w:rPr>
                <w:rFonts w:asciiTheme="minorHAnsi" w:eastAsiaTheme="minorEastAsia" w:hAnsiTheme="minorHAnsi" w:cstheme="minorHAnsi"/>
                <w:b/>
                <w:bCs/>
                <w:sz w:val="20"/>
                <w:szCs w:val="20"/>
              </w:rPr>
            </w:pPr>
            <w:r w:rsidRPr="007306A3">
              <w:rPr>
                <w:rFonts w:asciiTheme="minorHAnsi" w:eastAsiaTheme="minorEastAsia" w:hAnsiTheme="minorHAnsi" w:cstheme="minorHAnsi"/>
                <w:b/>
                <w:bCs/>
                <w:sz w:val="20"/>
                <w:szCs w:val="20"/>
              </w:rPr>
              <w:t>Plan 2023.</w:t>
            </w:r>
          </w:p>
          <w:p w14:paraId="157E47CB" w14:textId="77777777" w:rsidR="006E64CE" w:rsidRPr="007306A3" w:rsidRDefault="006E64CE" w:rsidP="000D1CD3">
            <w:pPr>
              <w:jc w:val="center"/>
              <w:rPr>
                <w:rFonts w:asciiTheme="minorHAnsi" w:eastAsiaTheme="minorEastAsia" w:hAnsiTheme="minorHAnsi" w:cstheme="minorHAnsi"/>
                <w:b/>
                <w:bCs/>
                <w:sz w:val="20"/>
                <w:szCs w:val="20"/>
              </w:rPr>
            </w:pPr>
            <w:r w:rsidRPr="007306A3">
              <w:rPr>
                <w:rFonts w:asciiTheme="minorHAnsi" w:eastAsiaTheme="minorEastAsia" w:hAnsiTheme="minorHAnsi" w:cstheme="minorHAnsi"/>
                <w:b/>
                <w:bCs/>
                <w:sz w:val="20"/>
                <w:szCs w:val="20"/>
              </w:rPr>
              <w:t>EUR</w:t>
            </w:r>
          </w:p>
        </w:tc>
        <w:tc>
          <w:tcPr>
            <w:tcW w:w="1310" w:type="dxa"/>
            <w:shd w:val="clear" w:color="auto" w:fill="F2F2F2" w:themeFill="background1" w:themeFillShade="F2"/>
            <w:vAlign w:val="center"/>
          </w:tcPr>
          <w:p w14:paraId="2894FB02" w14:textId="77777777" w:rsidR="006E64CE" w:rsidRPr="007306A3" w:rsidRDefault="006E64CE" w:rsidP="000D1CD3">
            <w:pPr>
              <w:jc w:val="center"/>
              <w:rPr>
                <w:rFonts w:asciiTheme="minorHAnsi" w:eastAsiaTheme="minorEastAsia" w:hAnsiTheme="minorHAnsi" w:cstheme="minorHAnsi"/>
                <w:b/>
                <w:bCs/>
                <w:sz w:val="20"/>
                <w:szCs w:val="20"/>
              </w:rPr>
            </w:pPr>
            <w:r w:rsidRPr="007306A3">
              <w:rPr>
                <w:rFonts w:asciiTheme="minorHAnsi" w:eastAsiaTheme="minorEastAsia" w:hAnsiTheme="minorHAnsi" w:cstheme="minorHAnsi"/>
                <w:b/>
                <w:bCs/>
                <w:sz w:val="20"/>
                <w:szCs w:val="20"/>
              </w:rPr>
              <w:t>I. Izmjene i dopune</w:t>
            </w:r>
          </w:p>
        </w:tc>
        <w:tc>
          <w:tcPr>
            <w:tcW w:w="1812" w:type="dxa"/>
            <w:shd w:val="clear" w:color="auto" w:fill="F2F2F2" w:themeFill="background1" w:themeFillShade="F2"/>
          </w:tcPr>
          <w:p w14:paraId="766E4168" w14:textId="77777777" w:rsidR="006E64CE" w:rsidRPr="007306A3" w:rsidRDefault="006E64CE" w:rsidP="000D1CD3">
            <w:pPr>
              <w:jc w:val="center"/>
              <w:rPr>
                <w:rFonts w:asciiTheme="minorHAnsi" w:eastAsiaTheme="minorEastAsia" w:hAnsiTheme="minorHAnsi" w:cstheme="minorHAnsi"/>
                <w:b/>
                <w:bCs/>
                <w:sz w:val="20"/>
                <w:szCs w:val="20"/>
              </w:rPr>
            </w:pPr>
            <w:r w:rsidRPr="007306A3">
              <w:rPr>
                <w:rFonts w:asciiTheme="minorHAnsi" w:eastAsiaTheme="minorEastAsia" w:hAnsiTheme="minorHAnsi" w:cstheme="minorHAnsi"/>
                <w:b/>
                <w:bCs/>
                <w:sz w:val="20"/>
                <w:szCs w:val="20"/>
              </w:rPr>
              <w:t>Povećanje / smanjenje</w:t>
            </w:r>
          </w:p>
        </w:tc>
        <w:tc>
          <w:tcPr>
            <w:tcW w:w="1583" w:type="dxa"/>
            <w:shd w:val="clear" w:color="auto" w:fill="F2F2F2" w:themeFill="background1" w:themeFillShade="F2"/>
            <w:vAlign w:val="center"/>
          </w:tcPr>
          <w:p w14:paraId="7ED03022" w14:textId="77777777" w:rsidR="006E64CE" w:rsidRPr="007306A3" w:rsidRDefault="006E64CE" w:rsidP="000D1CD3">
            <w:pPr>
              <w:jc w:val="center"/>
              <w:rPr>
                <w:rFonts w:asciiTheme="minorHAnsi" w:eastAsiaTheme="minorEastAsia" w:hAnsiTheme="minorHAnsi" w:cstheme="minorHAnsi"/>
                <w:b/>
                <w:bCs/>
                <w:sz w:val="20"/>
                <w:szCs w:val="20"/>
              </w:rPr>
            </w:pPr>
            <w:r w:rsidRPr="007306A3">
              <w:rPr>
                <w:rFonts w:asciiTheme="minorHAnsi" w:eastAsiaTheme="minorEastAsia" w:hAnsiTheme="minorHAnsi" w:cstheme="minorHAnsi"/>
                <w:b/>
                <w:bCs/>
                <w:sz w:val="20"/>
                <w:szCs w:val="20"/>
              </w:rPr>
              <w:t>II. Izmjene i dopune</w:t>
            </w:r>
          </w:p>
        </w:tc>
      </w:tr>
      <w:tr w:rsidR="006E64CE" w:rsidRPr="00DB6DD0" w14:paraId="3FF5C5AB" w14:textId="77777777" w:rsidTr="000D1CD3">
        <w:trPr>
          <w:trHeight w:hRule="exact" w:val="284"/>
        </w:trPr>
        <w:tc>
          <w:tcPr>
            <w:tcW w:w="618" w:type="dxa"/>
            <w:vAlign w:val="center"/>
          </w:tcPr>
          <w:p w14:paraId="3483C8D6" w14:textId="77777777" w:rsidR="006E64CE" w:rsidRPr="00DB6DD0" w:rsidRDefault="006E64CE" w:rsidP="000D1CD3">
            <w:pPr>
              <w:jc w:val="both"/>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1.</w:t>
            </w:r>
          </w:p>
        </w:tc>
        <w:tc>
          <w:tcPr>
            <w:tcW w:w="3381" w:type="dxa"/>
            <w:vAlign w:val="center"/>
          </w:tcPr>
          <w:p w14:paraId="3EBC7C94" w14:textId="77777777" w:rsidR="006E64CE" w:rsidRPr="00DB6DD0" w:rsidRDefault="006E64CE" w:rsidP="000D1CD3">
            <w:pP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Intelektualne i osobne usluge</w:t>
            </w:r>
          </w:p>
        </w:tc>
        <w:tc>
          <w:tcPr>
            <w:tcW w:w="1490" w:type="dxa"/>
            <w:vAlign w:val="center"/>
          </w:tcPr>
          <w:p w14:paraId="60041481" w14:textId="77777777" w:rsidR="006E64CE" w:rsidRPr="00DB6DD0" w:rsidRDefault="006E64CE" w:rsidP="000D1CD3">
            <w:pPr>
              <w:jc w:val="right"/>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18.750,00</w:t>
            </w:r>
          </w:p>
        </w:tc>
        <w:tc>
          <w:tcPr>
            <w:tcW w:w="1310" w:type="dxa"/>
            <w:vAlign w:val="center"/>
          </w:tcPr>
          <w:p w14:paraId="1793716E" w14:textId="77777777" w:rsidR="006E64CE" w:rsidRPr="00DB6DD0" w:rsidRDefault="006E64CE" w:rsidP="000D1CD3">
            <w:pPr>
              <w:jc w:val="right"/>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18.750,00</w:t>
            </w:r>
          </w:p>
        </w:tc>
        <w:tc>
          <w:tcPr>
            <w:tcW w:w="1812" w:type="dxa"/>
          </w:tcPr>
          <w:p w14:paraId="0E735744" w14:textId="77777777" w:rsidR="006E64CE" w:rsidRPr="00DB6DD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c>
          <w:tcPr>
            <w:tcW w:w="1583" w:type="dxa"/>
            <w:vAlign w:val="center"/>
          </w:tcPr>
          <w:p w14:paraId="79E7780F" w14:textId="77777777" w:rsidR="006E64CE" w:rsidRPr="00DB6DD0" w:rsidRDefault="006E64CE" w:rsidP="000D1CD3">
            <w:pPr>
              <w:jc w:val="right"/>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18.750,00</w:t>
            </w:r>
          </w:p>
        </w:tc>
      </w:tr>
      <w:tr w:rsidR="006E64CE" w:rsidRPr="00DB6DD0" w14:paraId="258CE996" w14:textId="77777777" w:rsidTr="000D1CD3">
        <w:trPr>
          <w:trHeight w:hRule="exact" w:val="284"/>
        </w:trPr>
        <w:tc>
          <w:tcPr>
            <w:tcW w:w="618" w:type="dxa"/>
            <w:vAlign w:val="center"/>
          </w:tcPr>
          <w:p w14:paraId="52AD1274" w14:textId="77777777" w:rsidR="006E64CE" w:rsidRPr="00DB6DD0" w:rsidRDefault="006E64CE" w:rsidP="000D1CD3">
            <w:pPr>
              <w:jc w:val="both"/>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2.</w:t>
            </w:r>
          </w:p>
        </w:tc>
        <w:tc>
          <w:tcPr>
            <w:tcW w:w="3381" w:type="dxa"/>
            <w:vAlign w:val="center"/>
          </w:tcPr>
          <w:p w14:paraId="54A9C41B" w14:textId="77777777" w:rsidR="006E64CE" w:rsidRPr="00DB6DD0" w:rsidRDefault="006E64CE" w:rsidP="000D1CD3">
            <w:pP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Kapitalna donacija</w:t>
            </w:r>
          </w:p>
        </w:tc>
        <w:tc>
          <w:tcPr>
            <w:tcW w:w="1490" w:type="dxa"/>
            <w:vAlign w:val="center"/>
          </w:tcPr>
          <w:p w14:paraId="0FD52318" w14:textId="77777777" w:rsidR="006E64CE" w:rsidRPr="00DB6DD0" w:rsidRDefault="006E64CE" w:rsidP="000D1CD3">
            <w:pPr>
              <w:jc w:val="right"/>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5.000,00</w:t>
            </w:r>
          </w:p>
        </w:tc>
        <w:tc>
          <w:tcPr>
            <w:tcW w:w="1310" w:type="dxa"/>
            <w:vAlign w:val="center"/>
          </w:tcPr>
          <w:p w14:paraId="7EAFF6AE" w14:textId="77777777" w:rsidR="006E64CE" w:rsidRPr="00DB6DD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2.526,12</w:t>
            </w:r>
          </w:p>
        </w:tc>
        <w:tc>
          <w:tcPr>
            <w:tcW w:w="1812" w:type="dxa"/>
          </w:tcPr>
          <w:p w14:paraId="3F975C6F" w14:textId="77777777" w:rsidR="006E64CE"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c>
          <w:tcPr>
            <w:tcW w:w="1583" w:type="dxa"/>
            <w:vAlign w:val="center"/>
          </w:tcPr>
          <w:p w14:paraId="2CC1E578" w14:textId="77777777" w:rsidR="006E64CE" w:rsidRPr="00DB6DD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2.526,12</w:t>
            </w:r>
          </w:p>
        </w:tc>
      </w:tr>
      <w:tr w:rsidR="006E64CE" w:rsidRPr="00DB6DD0" w14:paraId="1D48DDB2" w14:textId="77777777" w:rsidTr="000D1CD3">
        <w:trPr>
          <w:trHeight w:hRule="exact" w:val="284"/>
        </w:trPr>
        <w:tc>
          <w:tcPr>
            <w:tcW w:w="3999" w:type="dxa"/>
            <w:gridSpan w:val="2"/>
            <w:vAlign w:val="center"/>
          </w:tcPr>
          <w:p w14:paraId="29E9F3CA" w14:textId="77777777" w:rsidR="006E64CE" w:rsidRPr="00DB6DD0" w:rsidRDefault="006E64CE" w:rsidP="000D1CD3">
            <w:pPr>
              <w:jc w:val="center"/>
              <w:rPr>
                <w:rFonts w:asciiTheme="minorHAnsi" w:eastAsiaTheme="minorEastAsia" w:hAnsiTheme="minorHAnsi" w:cstheme="minorHAnsi"/>
                <w:b/>
                <w:sz w:val="20"/>
                <w:szCs w:val="20"/>
              </w:rPr>
            </w:pPr>
            <w:r w:rsidRPr="00DB6DD0">
              <w:rPr>
                <w:rFonts w:asciiTheme="minorHAnsi" w:eastAsiaTheme="minorEastAsia" w:hAnsiTheme="minorHAnsi" w:cstheme="minorHAnsi"/>
                <w:b/>
                <w:sz w:val="20"/>
                <w:szCs w:val="20"/>
              </w:rPr>
              <w:t>Ukupno program</w:t>
            </w:r>
          </w:p>
        </w:tc>
        <w:tc>
          <w:tcPr>
            <w:tcW w:w="1490" w:type="dxa"/>
            <w:vAlign w:val="center"/>
          </w:tcPr>
          <w:p w14:paraId="0F3A4D20" w14:textId="77777777" w:rsidR="006E64CE" w:rsidRPr="00DB6DD0" w:rsidRDefault="006E64CE" w:rsidP="000D1CD3">
            <w:pPr>
              <w:jc w:val="right"/>
              <w:rPr>
                <w:rFonts w:asciiTheme="minorHAnsi" w:eastAsiaTheme="minorEastAsia" w:hAnsiTheme="minorHAnsi" w:cstheme="minorHAnsi"/>
                <w:b/>
                <w:sz w:val="20"/>
                <w:szCs w:val="20"/>
              </w:rPr>
            </w:pPr>
            <w:r w:rsidRPr="00DB6DD0">
              <w:rPr>
                <w:rFonts w:asciiTheme="minorHAnsi" w:eastAsiaTheme="minorEastAsia" w:hAnsiTheme="minorHAnsi" w:cstheme="minorHAnsi"/>
                <w:b/>
                <w:sz w:val="20"/>
                <w:szCs w:val="20"/>
              </w:rPr>
              <w:t>23.750,00</w:t>
            </w:r>
          </w:p>
        </w:tc>
        <w:tc>
          <w:tcPr>
            <w:tcW w:w="1310" w:type="dxa"/>
            <w:vAlign w:val="center"/>
          </w:tcPr>
          <w:p w14:paraId="4AAD75B4" w14:textId="77777777" w:rsidR="006E64CE" w:rsidRPr="00DB6DD0"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-2.473,88</w:t>
            </w:r>
          </w:p>
        </w:tc>
        <w:tc>
          <w:tcPr>
            <w:tcW w:w="1812" w:type="dxa"/>
            <w:vAlign w:val="center"/>
          </w:tcPr>
          <w:p w14:paraId="7B895341" w14:textId="77777777" w:rsidR="006E64CE"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0,00</w:t>
            </w:r>
          </w:p>
        </w:tc>
        <w:tc>
          <w:tcPr>
            <w:tcW w:w="1583" w:type="dxa"/>
            <w:vAlign w:val="center"/>
          </w:tcPr>
          <w:p w14:paraId="5E4BCEC9" w14:textId="77777777" w:rsidR="006E64CE" w:rsidRPr="00DB6DD0"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21.276,12</w:t>
            </w:r>
          </w:p>
        </w:tc>
      </w:tr>
    </w:tbl>
    <w:p w14:paraId="0F6DC5FE" w14:textId="77777777" w:rsidR="006E64CE" w:rsidRDefault="006E64CE" w:rsidP="006E64CE">
      <w:pPr>
        <w:jc w:val="both"/>
        <w:rPr>
          <w:rFonts w:eastAsiaTheme="minorEastAsia"/>
          <w:b/>
        </w:rPr>
      </w:pPr>
    </w:p>
    <w:p w14:paraId="015149F7" w14:textId="77777777" w:rsidR="006E64CE" w:rsidRPr="00F52F99" w:rsidRDefault="006E64CE" w:rsidP="006E64CE">
      <w:pPr>
        <w:jc w:val="both"/>
        <w:rPr>
          <w:rFonts w:eastAsiaTheme="minorEastAsia"/>
          <w:b/>
        </w:rPr>
      </w:pPr>
      <w:r w:rsidRPr="00F52F99">
        <w:rPr>
          <w:rFonts w:eastAsiaTheme="minorEastAsia"/>
          <w:b/>
        </w:rPr>
        <w:t xml:space="preserve">Intelektualne i osobne usluge </w:t>
      </w:r>
    </w:p>
    <w:p w14:paraId="268F2E0C" w14:textId="77777777" w:rsidR="006E64CE" w:rsidRPr="00F52F99" w:rsidRDefault="006E64CE" w:rsidP="006E64CE">
      <w:pPr>
        <w:jc w:val="both"/>
        <w:rPr>
          <w:rFonts w:eastAsiaTheme="minorEastAsia"/>
        </w:rPr>
      </w:pPr>
      <w:r w:rsidRPr="00F52F99">
        <w:rPr>
          <w:rFonts w:eastAsiaTheme="minorEastAsia"/>
        </w:rPr>
        <w:lastRenderedPageBreak/>
        <w:t xml:space="preserve">Sredstva su namijenjena stručnoj tehničkoj i administrativnoj podršci osnivaču u području energetske učinkovitosti i obnovljivih izvora energije za 2023. godinu. Aktivnosti se odnose na svakodnevno praćenje objave otvorenih natječaja i poziva na dostupne izvore financiranja iz područja energetike, energetske učinkovitosti i obnovljivih izvora energije i izvještavanje o rezultatima navedenih natječaja i poziva na području Međimurske županije; svakodnevno praćenje objave novih zakonodavnih propisa kao i izmjena postojećih zakonodavnih propisa iz područja energetike, energetske učinkovitosti i obnovljivih izvora energije; pružanje stručne savjetodavne podrške osnivaču, odnosno Međimurskoj županiji, vezane uz razvojne aktivnosti osnivača usmjerene u područje povećanja energetske učinkovitosti i povećanja korištenja obnovljivih izvora energije; pružanje stručne savjetodavne podrške poslovnom, odnosno privatnom sektoru na području Međimurske županije vezane uz programe i projekte u području energetike, dostupne izvore financiranja, tehničke mogućnosti realizacije projekata, administrativno vođenje projekata; pružanje stručne savjetodavne podrške građanima, odnosno zainteresiranoj javnosti, vezane uz mogućnosti povećanja energetske učinkovitosti i korištenja obnovljivih izvora energije u privatnim kućanstvima; pružanje stručne savjetodavne podrške javnom sektoru na području Međimurske županije vezane uz dostupne javne pozive u području energetske učinkovitosti i korištenje obnovljivih izvora energije, moguće izvore financiranja, zakonske obveze; informiranje javnog i privatnog sektora o novostima u zakonodavnom, financijskom i tehničkom području neposredno, odnosno posredno putem telefona, elektroničke pošte, internetske stranice, medija. </w:t>
      </w:r>
    </w:p>
    <w:p w14:paraId="5DE6475E" w14:textId="77777777" w:rsidR="006E64CE" w:rsidRDefault="006E64CE" w:rsidP="006E64CE">
      <w:pPr>
        <w:tabs>
          <w:tab w:val="left" w:pos="1041"/>
          <w:tab w:val="left" w:pos="1906"/>
          <w:tab w:val="left" w:pos="7253"/>
          <w:tab w:val="left" w:pos="10955"/>
        </w:tabs>
        <w:spacing w:before="153"/>
        <w:jc w:val="both"/>
      </w:pPr>
      <w:r>
        <w:t>Unutar ove aktivnosti nema promjena u odnosu na postojeće I. izmjene i dopune Proračuna.</w:t>
      </w:r>
    </w:p>
    <w:p w14:paraId="2C13D66D" w14:textId="77777777" w:rsidR="006E64CE" w:rsidRPr="00F52F99" w:rsidRDefault="006E64CE" w:rsidP="006E64CE">
      <w:pPr>
        <w:jc w:val="both"/>
        <w:rPr>
          <w:rFonts w:eastAsiaTheme="minorEastAsia"/>
        </w:rPr>
      </w:pPr>
      <w:r w:rsidRPr="00F52F99">
        <w:rPr>
          <w:rFonts w:eastAsiaTheme="minorEastAsia"/>
          <w:b/>
        </w:rPr>
        <w:t>Kapitalna donacija</w:t>
      </w:r>
    </w:p>
    <w:p w14:paraId="1015D683" w14:textId="77777777" w:rsidR="006E64CE" w:rsidRDefault="006E64CE" w:rsidP="006E64CE">
      <w:pPr>
        <w:jc w:val="both"/>
        <w:rPr>
          <w:rFonts w:eastAsiaTheme="minorEastAsia"/>
        </w:rPr>
      </w:pPr>
      <w:r w:rsidRPr="00F52F99">
        <w:rPr>
          <w:rFonts w:eastAsiaTheme="minorEastAsia"/>
        </w:rPr>
        <w:t xml:space="preserve">Sredstva su namijenjena pokrivanju djelomičnog troška financijskog leasinga nakon nabave električnog automobila sufinanciranog putem Javnog poziva za sufinanciranje energetski učinkovitih vozila u javnom sektoru (EnU-5/21) Fonda za zaštitu okoliša i energetsku učinkovitost. </w:t>
      </w:r>
    </w:p>
    <w:p w14:paraId="30D31AEF" w14:textId="77777777" w:rsidR="006E64CE" w:rsidRDefault="006E64CE" w:rsidP="006E64CE">
      <w:pPr>
        <w:jc w:val="both"/>
      </w:pPr>
      <w:r w:rsidRPr="009E0878">
        <w:rPr>
          <w:rFonts w:eastAsiaTheme="minorEastAsia"/>
        </w:rPr>
        <w:t xml:space="preserve">Izmjena: </w:t>
      </w:r>
      <w:r w:rsidRPr="009E0878">
        <w:t>Sredstva su namijenjena pokrivanju djelomičnog troška financijskog leasinga nakon nabave električnog automobila sufinanciranog putem Javnog poziva za sufinanciranje energetski učinkovitih vozila u javnom sektoru (EnU-5/21) Fonda za zaštitu okoliša i energetsku učinkovitost. DOPUNA: Električno vozilo nabavljeno je uz sufinanciranje Fonda za zaštitu okoliša i energetsku učinkovitost u iznosu od 40%, dok se ostalih 60% potražuje od Međimurske županije kao kapitalna pomoć.</w:t>
      </w:r>
    </w:p>
    <w:p w14:paraId="2DBD1745" w14:textId="77777777" w:rsidR="006E64CE" w:rsidRDefault="006E64CE" w:rsidP="006E64CE">
      <w:pPr>
        <w:tabs>
          <w:tab w:val="left" w:pos="1041"/>
          <w:tab w:val="left" w:pos="1906"/>
          <w:tab w:val="left" w:pos="7253"/>
          <w:tab w:val="left" w:pos="10955"/>
        </w:tabs>
        <w:spacing w:before="153"/>
        <w:jc w:val="both"/>
      </w:pPr>
      <w:r>
        <w:t>Unutar ove aktivnosti nema promjena u odnosu na postojeće I. izmjene i dopune Proračuna.</w:t>
      </w:r>
    </w:p>
    <w:p w14:paraId="4A3280BE" w14:textId="77777777" w:rsidR="006E64CE" w:rsidRDefault="006E64CE" w:rsidP="006E64CE">
      <w:pPr>
        <w:jc w:val="both"/>
        <w:rPr>
          <w:rFonts w:eastAsiaTheme="minorEastAsia"/>
          <w:b/>
        </w:rPr>
      </w:pPr>
    </w:p>
    <w:p w14:paraId="0E81C83A" w14:textId="77777777" w:rsidR="006E64CE" w:rsidRPr="00BB3260"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PROGRAM:1008 Aktivnosti gospodarstva</w:t>
      </w:r>
    </w:p>
    <w:p w14:paraId="23EB0C53" w14:textId="77777777" w:rsidR="006E64CE" w:rsidRPr="00BB3260"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jc w:val="both"/>
        <w:rPr>
          <w:rFonts w:eastAsiaTheme="minorEastAsia"/>
          <w:b/>
          <w:i/>
        </w:rPr>
      </w:pPr>
      <w:r w:rsidRPr="00BB3260">
        <w:rPr>
          <w:rFonts w:eastAsiaTheme="minorEastAsia"/>
          <w:b/>
          <w:i/>
        </w:rPr>
        <w:t>A100811TEHNOLOŠKO – INOVACIJSKI CENTAR MEĐIMURJE d.o.o.</w:t>
      </w:r>
    </w:p>
    <w:p w14:paraId="0B4488EC" w14:textId="77777777" w:rsidR="006E64CE" w:rsidRDefault="006E64CE" w:rsidP="006E64CE">
      <w:pPr>
        <w:rPr>
          <w:rFonts w:eastAsiaTheme="minorEastAsia"/>
          <w:b/>
        </w:rPr>
      </w:pPr>
    </w:p>
    <w:p w14:paraId="5F45851F" w14:textId="77777777" w:rsidR="006E64CE" w:rsidRPr="00F52F99" w:rsidRDefault="006E64CE" w:rsidP="006E64CE">
      <w:pPr>
        <w:rPr>
          <w:rFonts w:eastAsiaTheme="minorEastAsia"/>
          <w:b/>
        </w:rPr>
      </w:pPr>
      <w:r w:rsidRPr="00F52F99">
        <w:rPr>
          <w:rFonts w:eastAsiaTheme="minorEastAsia"/>
          <w:b/>
        </w:rPr>
        <w:t>PROCJENA I ISHODIŠTE POTREBNIH SREDSTAVA:</w:t>
      </w:r>
    </w:p>
    <w:p w14:paraId="0910E9BB" w14:textId="77777777" w:rsidR="006E64CE" w:rsidRDefault="006E64CE" w:rsidP="006E64CE">
      <w:pPr>
        <w:rPr>
          <w:rFonts w:eastAsiaTheme="minorEastAsia"/>
        </w:rPr>
      </w:pPr>
      <w:r w:rsidRPr="00F52F99">
        <w:rPr>
          <w:rFonts w:eastAsiaTheme="minorEastAsia"/>
        </w:rPr>
        <w:t>Unutar programa planira se sljedeća aktivnost:</w:t>
      </w:r>
    </w:p>
    <w:p w14:paraId="68E35AE3" w14:textId="77777777" w:rsidR="006E64CE" w:rsidRPr="00F52F99" w:rsidRDefault="006E64CE" w:rsidP="006E64CE">
      <w:pPr>
        <w:rPr>
          <w:rFonts w:eastAsiaTheme="minorEastAsia"/>
        </w:rPr>
      </w:pPr>
    </w:p>
    <w:tbl>
      <w:tblPr>
        <w:tblStyle w:val="ivopisnatablicareetke6-isticanje31"/>
        <w:tblW w:w="0" w:type="auto"/>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6"/>
        <w:gridCol w:w="2942"/>
        <w:gridCol w:w="1487"/>
        <w:gridCol w:w="1499"/>
        <w:gridCol w:w="1523"/>
        <w:gridCol w:w="1523"/>
      </w:tblGrid>
      <w:tr w:rsidR="006E64CE" w:rsidRPr="00E06CE8" w14:paraId="5DF111C6" w14:textId="77777777" w:rsidTr="000D1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F2F2F2" w:themeFill="background1" w:themeFillShade="F2"/>
            <w:vAlign w:val="center"/>
          </w:tcPr>
          <w:p w14:paraId="752299E4" w14:textId="77777777" w:rsidR="006E64CE" w:rsidRPr="00E06CE8" w:rsidRDefault="006E64CE" w:rsidP="000D1CD3">
            <w:pPr>
              <w:rPr>
                <w:rFonts w:asciiTheme="minorHAnsi" w:eastAsiaTheme="minorEastAsia" w:hAnsiTheme="minorHAnsi" w:cstheme="minorHAnsi"/>
                <w:color w:val="auto"/>
                <w:sz w:val="20"/>
                <w:szCs w:val="20"/>
              </w:rPr>
            </w:pPr>
            <w:proofErr w:type="spellStart"/>
            <w:r w:rsidRPr="00E06CE8">
              <w:rPr>
                <w:rFonts w:asciiTheme="minorHAnsi" w:eastAsiaTheme="minorEastAsia" w:hAnsiTheme="minorHAnsi" w:cstheme="minorHAnsi"/>
                <w:color w:val="auto"/>
                <w:sz w:val="20"/>
                <w:szCs w:val="20"/>
              </w:rPr>
              <w:t>R.b.</w:t>
            </w:r>
            <w:proofErr w:type="spellEnd"/>
          </w:p>
        </w:tc>
        <w:tc>
          <w:tcPr>
            <w:tcW w:w="2942" w:type="dxa"/>
            <w:shd w:val="clear" w:color="auto" w:fill="F2F2F2" w:themeFill="background1" w:themeFillShade="F2"/>
            <w:vAlign w:val="center"/>
          </w:tcPr>
          <w:p w14:paraId="4B76C174" w14:textId="77777777" w:rsidR="006E64CE" w:rsidRPr="00E06CE8" w:rsidRDefault="006E64CE" w:rsidP="000D1CD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Cs w:val="0"/>
                <w:color w:val="auto"/>
                <w:sz w:val="20"/>
                <w:szCs w:val="20"/>
              </w:rPr>
            </w:pPr>
            <w:proofErr w:type="spellStart"/>
            <w:r w:rsidRPr="00E06CE8">
              <w:rPr>
                <w:rFonts w:asciiTheme="minorHAnsi" w:eastAsiaTheme="minorEastAsia" w:hAnsiTheme="minorHAnsi" w:cstheme="minorHAnsi"/>
                <w:color w:val="auto"/>
                <w:sz w:val="20"/>
                <w:szCs w:val="20"/>
              </w:rPr>
              <w:t>Naziv</w:t>
            </w:r>
            <w:proofErr w:type="spellEnd"/>
            <w:r w:rsidRPr="00E06CE8">
              <w:rPr>
                <w:rFonts w:asciiTheme="minorHAnsi" w:eastAsiaTheme="minorEastAsia" w:hAnsiTheme="minorHAnsi" w:cstheme="minorHAnsi"/>
                <w:color w:val="auto"/>
                <w:sz w:val="20"/>
                <w:szCs w:val="20"/>
              </w:rPr>
              <w:t xml:space="preserve"> aktivnosti/projekta</w:t>
            </w:r>
          </w:p>
        </w:tc>
        <w:tc>
          <w:tcPr>
            <w:tcW w:w="1487" w:type="dxa"/>
            <w:shd w:val="clear" w:color="auto" w:fill="F2F2F2" w:themeFill="background1" w:themeFillShade="F2"/>
            <w:vAlign w:val="center"/>
          </w:tcPr>
          <w:p w14:paraId="25E86246" w14:textId="77777777" w:rsidR="006E64CE" w:rsidRPr="007306A3" w:rsidRDefault="006E64CE" w:rsidP="000D1C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7306A3">
              <w:rPr>
                <w:rFonts w:asciiTheme="minorHAnsi" w:eastAsiaTheme="minorEastAsia" w:hAnsiTheme="minorHAnsi" w:cstheme="minorHAnsi"/>
                <w:color w:val="auto"/>
                <w:sz w:val="20"/>
                <w:szCs w:val="20"/>
              </w:rPr>
              <w:t>Plan 2023.</w:t>
            </w:r>
          </w:p>
          <w:p w14:paraId="5F0ED6D1" w14:textId="77777777" w:rsidR="006E64CE" w:rsidRPr="007306A3" w:rsidRDefault="006E64CE" w:rsidP="000D1C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7306A3">
              <w:rPr>
                <w:rFonts w:asciiTheme="minorHAnsi" w:eastAsiaTheme="minorEastAsia" w:hAnsiTheme="minorHAnsi" w:cstheme="minorHAnsi"/>
                <w:color w:val="auto"/>
                <w:sz w:val="20"/>
                <w:szCs w:val="20"/>
              </w:rPr>
              <w:t>EUR</w:t>
            </w:r>
          </w:p>
        </w:tc>
        <w:tc>
          <w:tcPr>
            <w:tcW w:w="1499" w:type="dxa"/>
            <w:shd w:val="clear" w:color="auto" w:fill="F2F2F2" w:themeFill="background1" w:themeFillShade="F2"/>
            <w:vAlign w:val="center"/>
          </w:tcPr>
          <w:p w14:paraId="57540364" w14:textId="77777777" w:rsidR="006E64CE" w:rsidRPr="007306A3" w:rsidRDefault="006E64CE" w:rsidP="000D1C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7306A3">
              <w:rPr>
                <w:rFonts w:asciiTheme="minorHAnsi" w:eastAsiaTheme="minorEastAsia" w:hAnsiTheme="minorHAnsi" w:cstheme="minorHAnsi"/>
                <w:color w:val="auto"/>
                <w:sz w:val="20"/>
                <w:szCs w:val="20"/>
              </w:rPr>
              <w:t xml:space="preserve">I. </w:t>
            </w:r>
            <w:proofErr w:type="spellStart"/>
            <w:r w:rsidRPr="007306A3">
              <w:rPr>
                <w:rFonts w:asciiTheme="minorHAnsi" w:eastAsiaTheme="minorEastAsia" w:hAnsiTheme="minorHAnsi" w:cstheme="minorHAnsi"/>
                <w:color w:val="auto"/>
                <w:sz w:val="20"/>
                <w:szCs w:val="20"/>
              </w:rPr>
              <w:t>Izmjene</w:t>
            </w:r>
            <w:proofErr w:type="spellEnd"/>
            <w:r w:rsidRPr="007306A3">
              <w:rPr>
                <w:rFonts w:asciiTheme="minorHAnsi" w:eastAsiaTheme="minorEastAsia" w:hAnsiTheme="minorHAnsi" w:cstheme="minorHAnsi"/>
                <w:color w:val="auto"/>
                <w:sz w:val="20"/>
                <w:szCs w:val="20"/>
              </w:rPr>
              <w:t xml:space="preserve"> i </w:t>
            </w:r>
            <w:proofErr w:type="spellStart"/>
            <w:r w:rsidRPr="007306A3">
              <w:rPr>
                <w:rFonts w:asciiTheme="minorHAnsi" w:eastAsiaTheme="minorEastAsia" w:hAnsiTheme="minorHAnsi" w:cstheme="minorHAnsi"/>
                <w:color w:val="auto"/>
                <w:sz w:val="20"/>
                <w:szCs w:val="20"/>
              </w:rPr>
              <w:t>dopune</w:t>
            </w:r>
            <w:proofErr w:type="spellEnd"/>
          </w:p>
        </w:tc>
        <w:tc>
          <w:tcPr>
            <w:tcW w:w="1523" w:type="dxa"/>
            <w:shd w:val="clear" w:color="auto" w:fill="F2F2F2" w:themeFill="background1" w:themeFillShade="F2"/>
          </w:tcPr>
          <w:p w14:paraId="4D12E9A5" w14:textId="77777777" w:rsidR="006E64CE" w:rsidRPr="007306A3" w:rsidRDefault="006E64CE" w:rsidP="000D1C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proofErr w:type="spellStart"/>
            <w:r w:rsidRPr="007306A3">
              <w:rPr>
                <w:rFonts w:asciiTheme="minorHAnsi" w:eastAsiaTheme="minorEastAsia" w:hAnsiTheme="minorHAnsi" w:cstheme="minorHAnsi"/>
                <w:color w:val="auto"/>
                <w:sz w:val="20"/>
                <w:szCs w:val="20"/>
              </w:rPr>
              <w:t>Povećanje</w:t>
            </w:r>
            <w:proofErr w:type="spellEnd"/>
            <w:r w:rsidRPr="007306A3">
              <w:rPr>
                <w:rFonts w:asciiTheme="minorHAnsi" w:eastAsiaTheme="minorEastAsia" w:hAnsiTheme="minorHAnsi" w:cstheme="minorHAnsi"/>
                <w:color w:val="auto"/>
                <w:sz w:val="20"/>
                <w:szCs w:val="20"/>
              </w:rPr>
              <w:t xml:space="preserve"> / </w:t>
            </w:r>
            <w:proofErr w:type="spellStart"/>
            <w:r w:rsidRPr="007306A3">
              <w:rPr>
                <w:rFonts w:asciiTheme="minorHAnsi" w:eastAsiaTheme="minorEastAsia" w:hAnsiTheme="minorHAnsi" w:cstheme="minorHAnsi"/>
                <w:color w:val="auto"/>
                <w:sz w:val="20"/>
                <w:szCs w:val="20"/>
              </w:rPr>
              <w:t>smanjenje</w:t>
            </w:r>
            <w:proofErr w:type="spellEnd"/>
          </w:p>
        </w:tc>
        <w:tc>
          <w:tcPr>
            <w:tcW w:w="1523" w:type="dxa"/>
            <w:shd w:val="clear" w:color="auto" w:fill="F2F2F2" w:themeFill="background1" w:themeFillShade="F2"/>
            <w:vAlign w:val="center"/>
          </w:tcPr>
          <w:p w14:paraId="699A425E" w14:textId="77777777" w:rsidR="006E64CE" w:rsidRPr="007306A3" w:rsidRDefault="006E64CE" w:rsidP="000D1C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rPr>
            </w:pPr>
            <w:r w:rsidRPr="007306A3">
              <w:rPr>
                <w:rFonts w:asciiTheme="minorHAnsi" w:eastAsiaTheme="minorEastAsia" w:hAnsiTheme="minorHAnsi" w:cstheme="minorHAnsi"/>
                <w:color w:val="auto"/>
                <w:sz w:val="20"/>
                <w:szCs w:val="20"/>
              </w:rPr>
              <w:t xml:space="preserve">II. </w:t>
            </w:r>
            <w:proofErr w:type="spellStart"/>
            <w:r w:rsidRPr="007306A3">
              <w:rPr>
                <w:rFonts w:asciiTheme="minorHAnsi" w:eastAsiaTheme="minorEastAsia" w:hAnsiTheme="minorHAnsi" w:cstheme="minorHAnsi"/>
                <w:color w:val="auto"/>
                <w:sz w:val="20"/>
                <w:szCs w:val="20"/>
              </w:rPr>
              <w:t>Izmjene</w:t>
            </w:r>
            <w:proofErr w:type="spellEnd"/>
            <w:r w:rsidRPr="007306A3">
              <w:rPr>
                <w:rFonts w:asciiTheme="minorHAnsi" w:eastAsiaTheme="minorEastAsia" w:hAnsiTheme="minorHAnsi" w:cstheme="minorHAnsi"/>
                <w:color w:val="auto"/>
                <w:sz w:val="20"/>
                <w:szCs w:val="20"/>
              </w:rPr>
              <w:t xml:space="preserve"> i </w:t>
            </w:r>
            <w:proofErr w:type="spellStart"/>
            <w:r w:rsidRPr="007306A3">
              <w:rPr>
                <w:rFonts w:asciiTheme="minorHAnsi" w:eastAsiaTheme="minorEastAsia" w:hAnsiTheme="minorHAnsi" w:cstheme="minorHAnsi"/>
                <w:color w:val="auto"/>
                <w:sz w:val="20"/>
                <w:szCs w:val="20"/>
              </w:rPr>
              <w:t>dopune</w:t>
            </w:r>
            <w:proofErr w:type="spellEnd"/>
          </w:p>
        </w:tc>
      </w:tr>
      <w:tr w:rsidR="006E64CE" w:rsidRPr="00E06CE8" w14:paraId="787BD3FA" w14:textId="77777777" w:rsidTr="000D1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shd w:val="clear" w:color="auto" w:fill="auto"/>
            <w:vAlign w:val="center"/>
          </w:tcPr>
          <w:p w14:paraId="0443BBEA" w14:textId="77777777" w:rsidR="006E64CE" w:rsidRPr="00E06CE8" w:rsidRDefault="006E64CE" w:rsidP="000D1CD3">
            <w:pPr>
              <w:rPr>
                <w:rFonts w:asciiTheme="minorHAnsi" w:eastAsiaTheme="minorEastAsia" w:hAnsiTheme="minorHAnsi" w:cstheme="minorHAnsi"/>
                <w:bCs w:val="0"/>
                <w:color w:val="auto"/>
                <w:sz w:val="20"/>
                <w:szCs w:val="20"/>
              </w:rPr>
            </w:pPr>
            <w:r w:rsidRPr="00E06CE8">
              <w:rPr>
                <w:rFonts w:asciiTheme="minorHAnsi" w:eastAsiaTheme="minorEastAsia" w:hAnsiTheme="minorHAnsi" w:cstheme="minorHAnsi"/>
                <w:color w:val="auto"/>
                <w:sz w:val="20"/>
                <w:szCs w:val="20"/>
              </w:rPr>
              <w:t>1.</w:t>
            </w:r>
          </w:p>
        </w:tc>
        <w:tc>
          <w:tcPr>
            <w:tcW w:w="2942" w:type="dxa"/>
            <w:shd w:val="clear" w:color="auto" w:fill="auto"/>
            <w:vAlign w:val="center"/>
          </w:tcPr>
          <w:p w14:paraId="358CB176" w14:textId="77777777" w:rsidR="006E64CE" w:rsidRPr="00E06CE8" w:rsidRDefault="006E64CE" w:rsidP="000D1CD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E06CE8">
              <w:rPr>
                <w:rFonts w:asciiTheme="minorHAnsi" w:eastAsiaTheme="minorEastAsia" w:hAnsiTheme="minorHAnsi" w:cstheme="minorHAnsi"/>
                <w:color w:val="auto"/>
                <w:sz w:val="20"/>
                <w:szCs w:val="20"/>
              </w:rPr>
              <w:t>Tehnološko-inovacijski centar Međimurje d.o.o.</w:t>
            </w:r>
          </w:p>
        </w:tc>
        <w:tc>
          <w:tcPr>
            <w:tcW w:w="1487" w:type="dxa"/>
            <w:shd w:val="clear" w:color="auto" w:fill="auto"/>
            <w:vAlign w:val="center"/>
          </w:tcPr>
          <w:p w14:paraId="7180D135" w14:textId="77777777" w:rsidR="006E64CE" w:rsidRPr="007306A3" w:rsidRDefault="006E64CE" w:rsidP="000D1CD3">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7306A3">
              <w:rPr>
                <w:rFonts w:asciiTheme="minorHAnsi" w:eastAsiaTheme="minorEastAsia" w:hAnsiTheme="minorHAnsi" w:cstheme="minorHAnsi"/>
                <w:color w:val="auto"/>
                <w:sz w:val="20"/>
                <w:szCs w:val="20"/>
              </w:rPr>
              <w:t>46.453,00</w:t>
            </w:r>
          </w:p>
        </w:tc>
        <w:tc>
          <w:tcPr>
            <w:tcW w:w="1499" w:type="dxa"/>
            <w:shd w:val="clear" w:color="auto" w:fill="auto"/>
            <w:vAlign w:val="center"/>
          </w:tcPr>
          <w:p w14:paraId="75E6DA2F" w14:textId="77777777" w:rsidR="006E64CE" w:rsidRPr="007306A3" w:rsidRDefault="006E64CE" w:rsidP="000D1CD3">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7306A3">
              <w:rPr>
                <w:rFonts w:asciiTheme="minorHAnsi" w:eastAsiaTheme="minorEastAsia" w:hAnsiTheme="minorHAnsi" w:cstheme="minorHAnsi"/>
                <w:color w:val="auto"/>
                <w:sz w:val="20"/>
                <w:szCs w:val="20"/>
              </w:rPr>
              <w:t>46.453,00</w:t>
            </w:r>
          </w:p>
        </w:tc>
        <w:tc>
          <w:tcPr>
            <w:tcW w:w="1523" w:type="dxa"/>
            <w:shd w:val="clear" w:color="auto" w:fill="auto"/>
            <w:vAlign w:val="center"/>
          </w:tcPr>
          <w:p w14:paraId="344D27B3" w14:textId="77777777" w:rsidR="006E64CE" w:rsidRPr="007306A3" w:rsidRDefault="006E64CE" w:rsidP="000D1CD3">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7306A3">
              <w:rPr>
                <w:rFonts w:asciiTheme="minorHAnsi" w:eastAsiaTheme="minorEastAsia" w:hAnsiTheme="minorHAnsi" w:cstheme="minorHAnsi"/>
                <w:color w:val="auto"/>
                <w:sz w:val="20"/>
                <w:szCs w:val="20"/>
              </w:rPr>
              <w:t>-6.453,00</w:t>
            </w:r>
          </w:p>
        </w:tc>
        <w:tc>
          <w:tcPr>
            <w:tcW w:w="1523" w:type="dxa"/>
            <w:shd w:val="clear" w:color="auto" w:fill="auto"/>
            <w:vAlign w:val="center"/>
          </w:tcPr>
          <w:p w14:paraId="0EF8C3CA" w14:textId="77777777" w:rsidR="006E64CE" w:rsidRPr="007306A3" w:rsidRDefault="006E64CE" w:rsidP="000D1CD3">
            <w:pPr>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7306A3">
              <w:rPr>
                <w:rFonts w:asciiTheme="minorHAnsi" w:eastAsiaTheme="minorEastAsia" w:hAnsiTheme="minorHAnsi" w:cstheme="minorHAnsi"/>
                <w:color w:val="auto"/>
                <w:sz w:val="20"/>
                <w:szCs w:val="20"/>
              </w:rPr>
              <w:t>40.000,00</w:t>
            </w:r>
          </w:p>
        </w:tc>
      </w:tr>
      <w:tr w:rsidR="006E64CE" w:rsidRPr="00E06CE8" w14:paraId="04018822" w14:textId="77777777" w:rsidTr="000D1CD3">
        <w:tc>
          <w:tcPr>
            <w:cnfStyle w:val="001000000000" w:firstRow="0" w:lastRow="0" w:firstColumn="1" w:lastColumn="0" w:oddVBand="0" w:evenVBand="0" w:oddHBand="0" w:evenHBand="0" w:firstRowFirstColumn="0" w:firstRowLastColumn="0" w:lastRowFirstColumn="0" w:lastRowLastColumn="0"/>
            <w:tcW w:w="686" w:type="dxa"/>
            <w:vAlign w:val="center"/>
          </w:tcPr>
          <w:p w14:paraId="4180157B" w14:textId="77777777" w:rsidR="006E64CE" w:rsidRPr="00E06CE8" w:rsidRDefault="006E64CE" w:rsidP="000D1CD3">
            <w:pPr>
              <w:rPr>
                <w:rFonts w:asciiTheme="minorHAnsi" w:eastAsiaTheme="minorEastAsia" w:hAnsiTheme="minorHAnsi" w:cstheme="minorHAnsi"/>
                <w:b w:val="0"/>
                <w:bCs w:val="0"/>
                <w:color w:val="auto"/>
                <w:sz w:val="20"/>
                <w:szCs w:val="20"/>
              </w:rPr>
            </w:pPr>
          </w:p>
        </w:tc>
        <w:tc>
          <w:tcPr>
            <w:tcW w:w="2942" w:type="dxa"/>
            <w:vAlign w:val="center"/>
          </w:tcPr>
          <w:p w14:paraId="69C4ECAB" w14:textId="77777777" w:rsidR="006E64CE" w:rsidRPr="00E06CE8" w:rsidRDefault="006E64CE" w:rsidP="000D1CD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0"/>
                <w:szCs w:val="20"/>
              </w:rPr>
            </w:pPr>
            <w:r w:rsidRPr="00E06CE8">
              <w:rPr>
                <w:rFonts w:asciiTheme="minorHAnsi" w:eastAsiaTheme="minorEastAsia" w:hAnsiTheme="minorHAnsi" w:cstheme="minorHAnsi"/>
                <w:b/>
                <w:color w:val="auto"/>
                <w:sz w:val="20"/>
                <w:szCs w:val="20"/>
              </w:rPr>
              <w:t>UKUPNO</w:t>
            </w:r>
          </w:p>
        </w:tc>
        <w:tc>
          <w:tcPr>
            <w:tcW w:w="1487" w:type="dxa"/>
            <w:vAlign w:val="center"/>
          </w:tcPr>
          <w:p w14:paraId="42B845EC" w14:textId="77777777" w:rsidR="006E64CE" w:rsidRPr="007306A3" w:rsidRDefault="006E64CE" w:rsidP="000D1CD3">
            <w:pPr>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0"/>
                <w:szCs w:val="20"/>
              </w:rPr>
            </w:pPr>
            <w:r w:rsidRPr="007306A3">
              <w:rPr>
                <w:rFonts w:asciiTheme="minorHAnsi" w:eastAsiaTheme="minorEastAsia" w:hAnsiTheme="minorHAnsi" w:cstheme="minorHAnsi"/>
                <w:b/>
                <w:color w:val="auto"/>
                <w:sz w:val="20"/>
                <w:szCs w:val="20"/>
              </w:rPr>
              <w:t>46.453,00</w:t>
            </w:r>
          </w:p>
        </w:tc>
        <w:tc>
          <w:tcPr>
            <w:tcW w:w="1499" w:type="dxa"/>
            <w:vAlign w:val="center"/>
          </w:tcPr>
          <w:p w14:paraId="325F347E" w14:textId="77777777" w:rsidR="006E64CE" w:rsidRPr="007306A3" w:rsidRDefault="006E64CE" w:rsidP="000D1CD3">
            <w:pPr>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0"/>
                <w:szCs w:val="20"/>
              </w:rPr>
            </w:pPr>
            <w:r w:rsidRPr="007306A3">
              <w:rPr>
                <w:rFonts w:asciiTheme="minorHAnsi" w:eastAsiaTheme="minorEastAsia" w:hAnsiTheme="minorHAnsi" w:cstheme="minorHAnsi"/>
                <w:b/>
                <w:color w:val="auto"/>
                <w:sz w:val="20"/>
                <w:szCs w:val="20"/>
              </w:rPr>
              <w:t>46.453,00</w:t>
            </w:r>
          </w:p>
        </w:tc>
        <w:tc>
          <w:tcPr>
            <w:tcW w:w="1523" w:type="dxa"/>
            <w:vAlign w:val="center"/>
          </w:tcPr>
          <w:p w14:paraId="096DA3BD" w14:textId="77777777" w:rsidR="006E64CE" w:rsidRPr="007306A3" w:rsidRDefault="006E64CE" w:rsidP="000D1CD3">
            <w:pPr>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0"/>
                <w:szCs w:val="20"/>
              </w:rPr>
            </w:pPr>
            <w:r w:rsidRPr="007306A3">
              <w:rPr>
                <w:rFonts w:asciiTheme="minorHAnsi" w:eastAsiaTheme="minorEastAsia" w:hAnsiTheme="minorHAnsi" w:cstheme="minorHAnsi"/>
                <w:b/>
                <w:color w:val="auto"/>
                <w:sz w:val="20"/>
                <w:szCs w:val="20"/>
              </w:rPr>
              <w:t>-6.453,00</w:t>
            </w:r>
          </w:p>
        </w:tc>
        <w:tc>
          <w:tcPr>
            <w:tcW w:w="1523" w:type="dxa"/>
            <w:vAlign w:val="center"/>
          </w:tcPr>
          <w:p w14:paraId="4E2F3498" w14:textId="77777777" w:rsidR="006E64CE" w:rsidRPr="007306A3" w:rsidRDefault="006E64CE" w:rsidP="000D1CD3">
            <w:pPr>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0"/>
                <w:szCs w:val="20"/>
              </w:rPr>
            </w:pPr>
            <w:r w:rsidRPr="007306A3">
              <w:rPr>
                <w:rFonts w:asciiTheme="minorHAnsi" w:eastAsiaTheme="minorEastAsia" w:hAnsiTheme="minorHAnsi" w:cstheme="minorHAnsi"/>
                <w:b/>
                <w:color w:val="auto"/>
                <w:sz w:val="20"/>
                <w:szCs w:val="20"/>
              </w:rPr>
              <w:t>40.000,00</w:t>
            </w:r>
          </w:p>
        </w:tc>
      </w:tr>
    </w:tbl>
    <w:p w14:paraId="54BA0E2B" w14:textId="77777777" w:rsidR="006E64CE" w:rsidRPr="00F52F99" w:rsidRDefault="006E64CE" w:rsidP="006E64CE">
      <w:pPr>
        <w:jc w:val="both"/>
        <w:rPr>
          <w:rFonts w:eastAsiaTheme="minorEastAsia"/>
        </w:rPr>
      </w:pPr>
      <w:r w:rsidRPr="00F52F99">
        <w:rPr>
          <w:rFonts w:eastAsiaTheme="minorEastAsia"/>
        </w:rPr>
        <w:t xml:space="preserve">Najveći dio sredstava unutar ove aktivnosti, odnosno 33.000 EUR, osiguran je za izvršenje usluge operatera poslovne infrastrukture, što uključuje uslugu administrativnog vođenja poduzetničkog inkubatora, uslugu uspostavljanja i provedbe programa inkubacije te organizaciju ulaganja u prostore poduzetničkog inkubatora. Preostali iznos odnosi se na troškove investicijskog održavanja zgrada TICM1 i TICM2 poduzetničkog inkubatora koji su u funkciji od 2010./2011. godine. U promatranim godinama planirani su značajniji troškovi održavanja uslijed potrebe za radovima na sanaciji i zamjeni dotrajalih dijelova zgrada. Za sve tri promatrane godine planirana su sredstva na istoj razini. </w:t>
      </w:r>
    </w:p>
    <w:p w14:paraId="00BE6536" w14:textId="77777777" w:rsidR="006E64CE" w:rsidRPr="007306A3" w:rsidRDefault="006E64CE" w:rsidP="006E64CE">
      <w:pPr>
        <w:jc w:val="both"/>
        <w:rPr>
          <w:sz w:val="22"/>
          <w:szCs w:val="22"/>
        </w:rPr>
      </w:pPr>
      <w:r w:rsidRPr="007306A3">
        <w:t xml:space="preserve">Planirana sredstva odnose se na troškove investicijskog održavanja zgrada TICM1 i TICM2 poduzetničkog inkubatora (sanacija i zamjena dotrajalih dijelova zgrada, te obnova fasada). Smanjenje stavke vrši se zbog odgode određenih ulaganja u opremu zgrada TICM1 i TICM2. Planirana ulaganja trebala bi se izvršiti sljedeće godine. </w:t>
      </w:r>
    </w:p>
    <w:p w14:paraId="233D7713" w14:textId="77777777" w:rsidR="006E64CE" w:rsidRPr="00F52F99" w:rsidRDefault="006E64CE" w:rsidP="006E64CE">
      <w:pPr>
        <w:jc w:val="both"/>
        <w:rPr>
          <w:rFonts w:eastAsiaTheme="minorEastAsia"/>
          <w:b/>
        </w:rPr>
      </w:pPr>
    </w:p>
    <w:p w14:paraId="080DDF0F" w14:textId="77777777" w:rsidR="006E64CE" w:rsidRPr="00BB3260"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 xml:space="preserve">PROGRAM: </w:t>
      </w:r>
      <w:r>
        <w:rPr>
          <w:rFonts w:eastAsiaTheme="minorEastAsia"/>
          <w:b/>
          <w:i/>
        </w:rPr>
        <w:t xml:space="preserve">1008 </w:t>
      </w:r>
      <w:r w:rsidRPr="00F52F99">
        <w:rPr>
          <w:rFonts w:eastAsiaTheme="minorEastAsia"/>
          <w:b/>
          <w:i/>
        </w:rPr>
        <w:t>Aktivnosti gospodarstva</w:t>
      </w:r>
    </w:p>
    <w:p w14:paraId="1733088C" w14:textId="77777777" w:rsidR="006E64CE" w:rsidRPr="00BB3260"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(Glava A100812 Subvencioniranje kamata za poduzetničke kredite)</w:t>
      </w:r>
    </w:p>
    <w:p w14:paraId="1BDBA6A2" w14:textId="77777777" w:rsidR="006E64CE" w:rsidRDefault="006E64CE" w:rsidP="006E64CE">
      <w:pPr>
        <w:rPr>
          <w:rFonts w:eastAsiaTheme="minorEastAsia"/>
          <w:b/>
        </w:rPr>
      </w:pPr>
    </w:p>
    <w:p w14:paraId="549466C9" w14:textId="77777777" w:rsidR="006E64CE" w:rsidRPr="00F52F99" w:rsidRDefault="006E64CE" w:rsidP="006E64CE">
      <w:pPr>
        <w:rPr>
          <w:rFonts w:eastAsiaTheme="minorEastAsia"/>
          <w:b/>
        </w:rPr>
      </w:pPr>
      <w:r w:rsidRPr="00F52F99">
        <w:rPr>
          <w:rFonts w:eastAsiaTheme="minorEastAsia"/>
          <w:b/>
        </w:rPr>
        <w:t>OPIS PROGRAMA:</w:t>
      </w:r>
    </w:p>
    <w:p w14:paraId="5C380B9D" w14:textId="77777777" w:rsidR="006E64CE" w:rsidRPr="00F52F99" w:rsidRDefault="006E64CE" w:rsidP="006E64CE">
      <w:pPr>
        <w:jc w:val="both"/>
        <w:rPr>
          <w:rFonts w:eastAsiaTheme="minorEastAsia"/>
        </w:rPr>
      </w:pPr>
      <w:r w:rsidRPr="00F52F99">
        <w:rPr>
          <w:rFonts w:eastAsiaTheme="minorEastAsia"/>
        </w:rPr>
        <w:t xml:space="preserve">Planirani rashodi za subvencije kamata za poduzetničke kredite temeljem programa financiranja Kreditom do uspjeha Mjera 1, koji Međimurska županija provodi s Ministarstvom gospodarstva i održivog razvoja. </w:t>
      </w:r>
    </w:p>
    <w:p w14:paraId="6D227F6B" w14:textId="77777777" w:rsidR="006E64CE" w:rsidRPr="00F52F99" w:rsidRDefault="006E64CE" w:rsidP="006E64CE">
      <w:pPr>
        <w:jc w:val="both"/>
        <w:rPr>
          <w:rFonts w:eastAsiaTheme="minorEastAsia"/>
          <w:bCs/>
          <w:shd w:val="clear" w:color="auto" w:fill="FFFFFF"/>
        </w:rPr>
      </w:pPr>
    </w:p>
    <w:p w14:paraId="5F7F0F99" w14:textId="77777777" w:rsidR="006E64CE" w:rsidRPr="00F52F99" w:rsidRDefault="006E64CE" w:rsidP="006E64CE">
      <w:pPr>
        <w:contextualSpacing/>
        <w:jc w:val="both"/>
        <w:rPr>
          <w:rFonts w:eastAsia="Calibri"/>
          <w:b/>
        </w:rPr>
      </w:pPr>
      <w:r w:rsidRPr="00F52F99">
        <w:rPr>
          <w:rFonts w:eastAsia="Calibri"/>
          <w:b/>
        </w:rPr>
        <w:t>ZAKONSKA I DRUGA PODLOGA ZA UVOĐENJE PROGRAMA:</w:t>
      </w:r>
    </w:p>
    <w:p w14:paraId="288657CB" w14:textId="77777777" w:rsidR="006E64CE" w:rsidRPr="00F52F99" w:rsidRDefault="006E64CE" w:rsidP="006E64CE">
      <w:pPr>
        <w:contextualSpacing/>
        <w:jc w:val="both"/>
        <w:rPr>
          <w:rFonts w:eastAsia="Calibri"/>
        </w:rPr>
      </w:pPr>
    </w:p>
    <w:p w14:paraId="44E2E036" w14:textId="77777777" w:rsidR="006E64CE" w:rsidRPr="00F52F99" w:rsidRDefault="006E64CE" w:rsidP="006E64CE">
      <w:pPr>
        <w:numPr>
          <w:ilvl w:val="0"/>
          <w:numId w:val="34"/>
        </w:numPr>
        <w:contextualSpacing/>
        <w:jc w:val="both"/>
        <w:rPr>
          <w:rFonts w:eastAsia="Calibri"/>
        </w:rPr>
      </w:pPr>
      <w:r w:rsidRPr="00F52F99">
        <w:rPr>
          <w:rFonts w:eastAsia="Calibri"/>
        </w:rPr>
        <w:t xml:space="preserve">Zakon o poticanju razvoja malog gospodarstva </w:t>
      </w:r>
    </w:p>
    <w:p w14:paraId="4EC04CCF" w14:textId="77777777" w:rsidR="006E64CE" w:rsidRPr="00F52F99" w:rsidRDefault="006E64CE" w:rsidP="006E64CE">
      <w:pPr>
        <w:numPr>
          <w:ilvl w:val="0"/>
          <w:numId w:val="34"/>
        </w:numPr>
        <w:contextualSpacing/>
        <w:jc w:val="both"/>
        <w:rPr>
          <w:rFonts w:eastAsia="Calibri"/>
        </w:rPr>
      </w:pPr>
      <w:r w:rsidRPr="00F52F99">
        <w:rPr>
          <w:rFonts w:eastAsia="Calibri"/>
        </w:rPr>
        <w:t xml:space="preserve">Zakon o državnim potporama </w:t>
      </w:r>
    </w:p>
    <w:p w14:paraId="424F8F32" w14:textId="77777777" w:rsidR="006E64CE" w:rsidRPr="00F52F99" w:rsidRDefault="006E64CE" w:rsidP="006E64CE">
      <w:pPr>
        <w:numPr>
          <w:ilvl w:val="0"/>
          <w:numId w:val="34"/>
        </w:numPr>
        <w:contextualSpacing/>
        <w:jc w:val="both"/>
        <w:rPr>
          <w:rFonts w:eastAsia="Calibri"/>
        </w:rPr>
      </w:pPr>
      <w:r w:rsidRPr="00F52F99">
        <w:rPr>
          <w:rFonts w:eastAsia="Calibri"/>
        </w:rPr>
        <w:t xml:space="preserve">Uredba komisije (EU) br. 1407/2013 od 18. Prosinca 2013.o primjeni članka 107. i 108. Ugovora o funkcioniranju Europske komisije na de </w:t>
      </w:r>
      <w:proofErr w:type="spellStart"/>
      <w:r w:rsidRPr="00F52F99">
        <w:rPr>
          <w:rFonts w:eastAsia="Calibri"/>
        </w:rPr>
        <w:t>minimis</w:t>
      </w:r>
      <w:proofErr w:type="spellEnd"/>
      <w:r w:rsidRPr="00F52F99">
        <w:rPr>
          <w:rFonts w:eastAsia="Calibri"/>
        </w:rPr>
        <w:t xml:space="preserve"> potpore</w:t>
      </w:r>
    </w:p>
    <w:p w14:paraId="01353D85" w14:textId="77777777" w:rsidR="006E64CE" w:rsidRPr="00F52F99" w:rsidRDefault="006E64CE" w:rsidP="006E64CE">
      <w:pPr>
        <w:contextualSpacing/>
        <w:jc w:val="both"/>
        <w:rPr>
          <w:rFonts w:eastAsia="Calibri"/>
        </w:rPr>
      </w:pPr>
    </w:p>
    <w:p w14:paraId="7285CE50" w14:textId="77777777" w:rsidR="006E64CE" w:rsidRPr="00F52F99" w:rsidRDefault="006E64CE" w:rsidP="006E64CE">
      <w:pPr>
        <w:contextualSpacing/>
        <w:jc w:val="both"/>
        <w:rPr>
          <w:rFonts w:eastAsia="Calibri"/>
          <w:b/>
        </w:rPr>
      </w:pPr>
      <w:r w:rsidRPr="00F52F99">
        <w:rPr>
          <w:rFonts w:eastAsia="Calibri"/>
          <w:b/>
        </w:rPr>
        <w:t>PROCJENA I ISHODIŠTE POTREBNIH SREDSTAVA:</w:t>
      </w:r>
    </w:p>
    <w:p w14:paraId="1248B958" w14:textId="77777777" w:rsidR="006E64CE" w:rsidRPr="00F52F99" w:rsidRDefault="006E64CE" w:rsidP="006E64CE">
      <w:pPr>
        <w:contextualSpacing/>
        <w:jc w:val="both"/>
        <w:rPr>
          <w:rFonts w:eastAsia="Calibri"/>
        </w:rPr>
      </w:pPr>
      <w:r w:rsidRPr="00F52F99">
        <w:rPr>
          <w:rFonts w:eastAsia="Calibri"/>
        </w:rPr>
        <w:t>Unutar programa planira se slijedeća aktivnost:</w:t>
      </w:r>
    </w:p>
    <w:p w14:paraId="0AFB21BD" w14:textId="77777777" w:rsidR="006E64CE" w:rsidRDefault="006E64CE" w:rsidP="006E64CE">
      <w:pPr>
        <w:contextualSpacing/>
        <w:jc w:val="both"/>
        <w:rPr>
          <w:rFonts w:eastAsia="Calibri"/>
        </w:rPr>
      </w:pPr>
    </w:p>
    <w:tbl>
      <w:tblPr>
        <w:tblStyle w:val="Reetkatablice"/>
        <w:tblW w:w="9660" w:type="dxa"/>
        <w:tblInd w:w="534" w:type="dxa"/>
        <w:tblLook w:val="04A0" w:firstRow="1" w:lastRow="0" w:firstColumn="1" w:lastColumn="0" w:noHBand="0" w:noVBand="1"/>
      </w:tblPr>
      <w:tblGrid>
        <w:gridCol w:w="564"/>
        <w:gridCol w:w="3391"/>
        <w:gridCol w:w="1496"/>
        <w:gridCol w:w="1403"/>
        <w:gridCol w:w="1403"/>
        <w:gridCol w:w="1403"/>
      </w:tblGrid>
      <w:tr w:rsidR="006E64CE" w:rsidRPr="005441E7" w14:paraId="4D36A30D" w14:textId="77777777" w:rsidTr="000D1CD3">
        <w:tc>
          <w:tcPr>
            <w:tcW w:w="564" w:type="dxa"/>
            <w:shd w:val="clear" w:color="auto" w:fill="F2F2F2" w:themeFill="background1" w:themeFillShade="F2"/>
            <w:vAlign w:val="center"/>
          </w:tcPr>
          <w:p w14:paraId="5F4A0F0C" w14:textId="77777777" w:rsidR="006E64CE" w:rsidRPr="00D6456A" w:rsidRDefault="006E64CE" w:rsidP="000D1CD3">
            <w:pPr>
              <w:jc w:val="center"/>
              <w:rPr>
                <w:rFonts w:asciiTheme="minorHAnsi" w:eastAsiaTheme="minorEastAsia" w:hAnsiTheme="minorHAnsi" w:cstheme="minorHAnsi"/>
                <w:b/>
                <w:sz w:val="20"/>
                <w:szCs w:val="20"/>
              </w:rPr>
            </w:pPr>
            <w:proofErr w:type="spellStart"/>
            <w:r w:rsidRPr="00D6456A">
              <w:rPr>
                <w:rFonts w:asciiTheme="minorHAnsi" w:eastAsiaTheme="minorEastAsia" w:hAnsiTheme="minorHAnsi" w:cstheme="minorHAnsi"/>
                <w:b/>
                <w:sz w:val="20"/>
                <w:szCs w:val="20"/>
              </w:rPr>
              <w:t>R.b</w:t>
            </w:r>
            <w:proofErr w:type="spellEnd"/>
            <w:r w:rsidRPr="00D6456A">
              <w:rPr>
                <w:rFonts w:asciiTheme="minorHAnsi" w:eastAsiaTheme="minorEastAsia" w:hAnsiTheme="minorHAnsi" w:cstheme="minorHAnsi"/>
                <w:b/>
                <w:sz w:val="20"/>
                <w:szCs w:val="20"/>
              </w:rPr>
              <w:t>.</w:t>
            </w:r>
          </w:p>
        </w:tc>
        <w:tc>
          <w:tcPr>
            <w:tcW w:w="3391" w:type="dxa"/>
            <w:shd w:val="clear" w:color="auto" w:fill="F2F2F2" w:themeFill="background1" w:themeFillShade="F2"/>
            <w:vAlign w:val="center"/>
          </w:tcPr>
          <w:p w14:paraId="373032D3" w14:textId="77777777" w:rsidR="006E64CE" w:rsidRPr="00D6456A" w:rsidRDefault="006E64CE" w:rsidP="000D1CD3">
            <w:pPr>
              <w:jc w:val="center"/>
              <w:rPr>
                <w:rFonts w:asciiTheme="minorHAnsi" w:eastAsiaTheme="minorEastAsia" w:hAnsiTheme="minorHAnsi" w:cstheme="minorHAnsi"/>
                <w:b/>
                <w:sz w:val="20"/>
                <w:szCs w:val="20"/>
              </w:rPr>
            </w:pPr>
            <w:r w:rsidRPr="00D6456A">
              <w:rPr>
                <w:rFonts w:asciiTheme="minorHAnsi" w:eastAsiaTheme="minorEastAsia" w:hAnsiTheme="minorHAnsi" w:cstheme="minorHAnsi"/>
                <w:b/>
                <w:sz w:val="20"/>
                <w:szCs w:val="20"/>
              </w:rPr>
              <w:t>Naziv programa</w:t>
            </w:r>
          </w:p>
        </w:tc>
        <w:tc>
          <w:tcPr>
            <w:tcW w:w="1496" w:type="dxa"/>
            <w:shd w:val="clear" w:color="auto" w:fill="F2F2F2" w:themeFill="background1" w:themeFillShade="F2"/>
            <w:vAlign w:val="center"/>
          </w:tcPr>
          <w:p w14:paraId="4F1A9EF8" w14:textId="77777777" w:rsidR="006E64CE" w:rsidRPr="007306A3" w:rsidRDefault="006E64CE" w:rsidP="000D1CD3">
            <w:pPr>
              <w:jc w:val="center"/>
              <w:rPr>
                <w:rFonts w:asciiTheme="minorHAnsi" w:eastAsiaTheme="minorEastAsia" w:hAnsiTheme="minorHAnsi" w:cstheme="minorHAnsi"/>
                <w:b/>
                <w:bCs/>
                <w:sz w:val="20"/>
                <w:szCs w:val="20"/>
              </w:rPr>
            </w:pPr>
            <w:r w:rsidRPr="007306A3">
              <w:rPr>
                <w:rFonts w:asciiTheme="minorHAnsi" w:eastAsiaTheme="minorEastAsia" w:hAnsiTheme="minorHAnsi" w:cstheme="minorHAnsi"/>
                <w:b/>
                <w:bCs/>
                <w:sz w:val="20"/>
                <w:szCs w:val="20"/>
              </w:rPr>
              <w:t>Plan 2023.</w:t>
            </w:r>
          </w:p>
          <w:p w14:paraId="4B517386" w14:textId="77777777" w:rsidR="006E64CE" w:rsidRPr="007306A3" w:rsidRDefault="006E64CE" w:rsidP="000D1CD3">
            <w:pPr>
              <w:jc w:val="center"/>
              <w:rPr>
                <w:rFonts w:asciiTheme="minorHAnsi" w:eastAsiaTheme="minorEastAsia" w:hAnsiTheme="minorHAnsi" w:cstheme="minorHAnsi"/>
                <w:b/>
                <w:bCs/>
                <w:sz w:val="20"/>
                <w:szCs w:val="20"/>
              </w:rPr>
            </w:pPr>
            <w:r w:rsidRPr="007306A3">
              <w:rPr>
                <w:rFonts w:asciiTheme="minorHAnsi" w:eastAsiaTheme="minorEastAsia" w:hAnsiTheme="minorHAnsi" w:cstheme="minorHAnsi"/>
                <w:b/>
                <w:bCs/>
                <w:sz w:val="20"/>
                <w:szCs w:val="20"/>
              </w:rPr>
              <w:t>EUR</w:t>
            </w:r>
          </w:p>
        </w:tc>
        <w:tc>
          <w:tcPr>
            <w:tcW w:w="1403" w:type="dxa"/>
            <w:shd w:val="clear" w:color="auto" w:fill="F2F2F2" w:themeFill="background1" w:themeFillShade="F2"/>
            <w:vAlign w:val="center"/>
          </w:tcPr>
          <w:p w14:paraId="0EC9B6F2" w14:textId="77777777" w:rsidR="006E64CE" w:rsidRPr="007306A3" w:rsidRDefault="006E64CE" w:rsidP="000D1CD3">
            <w:pPr>
              <w:jc w:val="center"/>
              <w:rPr>
                <w:rFonts w:asciiTheme="minorHAnsi" w:eastAsiaTheme="minorEastAsia" w:hAnsiTheme="minorHAnsi" w:cstheme="minorHAnsi"/>
                <w:b/>
                <w:bCs/>
                <w:sz w:val="20"/>
                <w:szCs w:val="20"/>
              </w:rPr>
            </w:pPr>
            <w:r w:rsidRPr="007306A3">
              <w:rPr>
                <w:rFonts w:asciiTheme="minorHAnsi" w:eastAsiaTheme="minorEastAsia" w:hAnsiTheme="minorHAnsi" w:cstheme="minorHAnsi"/>
                <w:b/>
                <w:bCs/>
                <w:sz w:val="20"/>
                <w:szCs w:val="20"/>
              </w:rPr>
              <w:t>I. Izmjene i dopune</w:t>
            </w:r>
          </w:p>
        </w:tc>
        <w:tc>
          <w:tcPr>
            <w:tcW w:w="1403" w:type="dxa"/>
            <w:shd w:val="clear" w:color="auto" w:fill="F2F2F2" w:themeFill="background1" w:themeFillShade="F2"/>
          </w:tcPr>
          <w:p w14:paraId="6B7C1E87" w14:textId="77777777" w:rsidR="006E64CE" w:rsidRPr="007306A3" w:rsidRDefault="006E64CE" w:rsidP="000D1CD3">
            <w:pPr>
              <w:jc w:val="center"/>
              <w:rPr>
                <w:rFonts w:asciiTheme="minorHAnsi" w:eastAsiaTheme="minorEastAsia" w:hAnsiTheme="minorHAnsi" w:cstheme="minorHAnsi"/>
                <w:b/>
                <w:bCs/>
                <w:sz w:val="20"/>
                <w:szCs w:val="20"/>
              </w:rPr>
            </w:pPr>
            <w:r w:rsidRPr="007306A3">
              <w:rPr>
                <w:rFonts w:asciiTheme="minorHAnsi" w:eastAsiaTheme="minorEastAsia" w:hAnsiTheme="minorHAnsi" w:cstheme="minorHAnsi"/>
                <w:b/>
                <w:bCs/>
                <w:sz w:val="20"/>
                <w:szCs w:val="20"/>
              </w:rPr>
              <w:t>Povećanje / smanjenje</w:t>
            </w:r>
          </w:p>
        </w:tc>
        <w:tc>
          <w:tcPr>
            <w:tcW w:w="1403" w:type="dxa"/>
            <w:shd w:val="clear" w:color="auto" w:fill="F2F2F2" w:themeFill="background1" w:themeFillShade="F2"/>
            <w:vAlign w:val="center"/>
          </w:tcPr>
          <w:p w14:paraId="13AC1F3A" w14:textId="77777777" w:rsidR="006E64CE" w:rsidRPr="007306A3" w:rsidRDefault="006E64CE" w:rsidP="000D1CD3">
            <w:pPr>
              <w:jc w:val="center"/>
              <w:rPr>
                <w:rFonts w:asciiTheme="minorHAnsi" w:eastAsiaTheme="minorEastAsia" w:hAnsiTheme="minorHAnsi" w:cstheme="minorHAnsi"/>
                <w:b/>
                <w:bCs/>
                <w:sz w:val="20"/>
                <w:szCs w:val="20"/>
              </w:rPr>
            </w:pPr>
            <w:r w:rsidRPr="007306A3">
              <w:rPr>
                <w:rFonts w:asciiTheme="minorHAnsi" w:eastAsiaTheme="minorEastAsia" w:hAnsiTheme="minorHAnsi" w:cstheme="minorHAnsi"/>
                <w:b/>
                <w:bCs/>
                <w:sz w:val="20"/>
                <w:szCs w:val="20"/>
              </w:rPr>
              <w:t>II. Izmjene i dopune</w:t>
            </w:r>
          </w:p>
        </w:tc>
      </w:tr>
      <w:tr w:rsidR="006E64CE" w:rsidRPr="005441E7" w14:paraId="15BCE258" w14:textId="77777777" w:rsidTr="000D1CD3">
        <w:tc>
          <w:tcPr>
            <w:tcW w:w="564" w:type="dxa"/>
            <w:vAlign w:val="center"/>
          </w:tcPr>
          <w:p w14:paraId="4419FF4A" w14:textId="77777777" w:rsidR="006E64CE" w:rsidRPr="005441E7" w:rsidRDefault="006E64CE" w:rsidP="000D1CD3">
            <w:pPr>
              <w:jc w:val="center"/>
              <w:rPr>
                <w:rFonts w:asciiTheme="minorHAnsi" w:eastAsiaTheme="minorEastAsia" w:hAnsiTheme="minorHAnsi" w:cstheme="minorHAnsi"/>
                <w:sz w:val="20"/>
                <w:szCs w:val="20"/>
              </w:rPr>
            </w:pPr>
            <w:r w:rsidRPr="005441E7">
              <w:rPr>
                <w:rFonts w:asciiTheme="minorHAnsi" w:eastAsiaTheme="minorEastAsia" w:hAnsiTheme="minorHAnsi" w:cstheme="minorHAnsi"/>
                <w:sz w:val="20"/>
                <w:szCs w:val="20"/>
              </w:rPr>
              <w:t>1.</w:t>
            </w:r>
          </w:p>
        </w:tc>
        <w:tc>
          <w:tcPr>
            <w:tcW w:w="3391" w:type="dxa"/>
            <w:vAlign w:val="center"/>
          </w:tcPr>
          <w:p w14:paraId="3463A45B" w14:textId="77777777" w:rsidR="006E64CE" w:rsidRPr="005441E7" w:rsidRDefault="006E64CE" w:rsidP="000D1CD3">
            <w:pPr>
              <w:rPr>
                <w:rFonts w:asciiTheme="minorHAnsi" w:eastAsiaTheme="minorEastAsia" w:hAnsiTheme="minorHAnsi" w:cstheme="minorHAnsi"/>
                <w:sz w:val="20"/>
                <w:szCs w:val="20"/>
              </w:rPr>
            </w:pPr>
            <w:r w:rsidRPr="005441E7">
              <w:rPr>
                <w:rFonts w:asciiTheme="minorHAnsi" w:eastAsiaTheme="minorEastAsia" w:hAnsiTheme="minorHAnsi" w:cstheme="minorHAnsi"/>
                <w:sz w:val="20"/>
                <w:szCs w:val="20"/>
              </w:rPr>
              <w:t>Subvencije trgovačkim društvima i zadrugama izvan javnog sektora</w:t>
            </w:r>
          </w:p>
        </w:tc>
        <w:tc>
          <w:tcPr>
            <w:tcW w:w="1496" w:type="dxa"/>
            <w:vAlign w:val="center"/>
          </w:tcPr>
          <w:p w14:paraId="6DA5152B" w14:textId="77777777" w:rsidR="006E64CE" w:rsidRPr="005441E7" w:rsidRDefault="006E64CE" w:rsidP="000D1CD3">
            <w:pPr>
              <w:jc w:val="center"/>
              <w:rPr>
                <w:rFonts w:asciiTheme="minorHAnsi" w:eastAsiaTheme="minorEastAsia" w:hAnsiTheme="minorHAnsi" w:cstheme="minorHAnsi"/>
                <w:sz w:val="20"/>
                <w:szCs w:val="20"/>
              </w:rPr>
            </w:pPr>
            <w:r w:rsidRPr="005441E7">
              <w:rPr>
                <w:rFonts w:asciiTheme="minorHAnsi" w:eastAsiaTheme="minorEastAsia" w:hAnsiTheme="minorHAnsi" w:cstheme="minorHAnsi"/>
                <w:sz w:val="20"/>
                <w:szCs w:val="20"/>
              </w:rPr>
              <w:t>40.000,00</w:t>
            </w:r>
          </w:p>
        </w:tc>
        <w:tc>
          <w:tcPr>
            <w:tcW w:w="1403" w:type="dxa"/>
            <w:vAlign w:val="center"/>
          </w:tcPr>
          <w:p w14:paraId="7129F1DA" w14:textId="77777777" w:rsidR="006E64CE" w:rsidRPr="005441E7" w:rsidRDefault="006E64CE" w:rsidP="000D1CD3">
            <w:pPr>
              <w:jc w:val="center"/>
              <w:rPr>
                <w:rFonts w:asciiTheme="minorHAnsi" w:eastAsiaTheme="minorEastAsia" w:hAnsiTheme="minorHAnsi" w:cstheme="minorHAnsi"/>
                <w:sz w:val="20"/>
                <w:szCs w:val="20"/>
              </w:rPr>
            </w:pPr>
            <w:r w:rsidRPr="005441E7">
              <w:rPr>
                <w:rFonts w:asciiTheme="minorHAnsi" w:eastAsiaTheme="minorEastAsia" w:hAnsiTheme="minorHAnsi" w:cstheme="minorHAnsi"/>
                <w:sz w:val="20"/>
                <w:szCs w:val="20"/>
              </w:rPr>
              <w:t>40.000,00</w:t>
            </w:r>
          </w:p>
        </w:tc>
        <w:tc>
          <w:tcPr>
            <w:tcW w:w="1403" w:type="dxa"/>
            <w:vAlign w:val="center"/>
          </w:tcPr>
          <w:p w14:paraId="7130334D" w14:textId="77777777" w:rsidR="006E64CE" w:rsidRPr="005441E7"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-14.700,00</w:t>
            </w:r>
          </w:p>
        </w:tc>
        <w:tc>
          <w:tcPr>
            <w:tcW w:w="1403" w:type="dxa"/>
            <w:vAlign w:val="center"/>
          </w:tcPr>
          <w:p w14:paraId="612CFB98" w14:textId="77777777" w:rsidR="006E64CE" w:rsidRPr="005441E7"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25.300,00</w:t>
            </w:r>
          </w:p>
        </w:tc>
      </w:tr>
      <w:tr w:rsidR="006E64CE" w:rsidRPr="005441E7" w14:paraId="6012B0DF" w14:textId="77777777" w:rsidTr="000D1CD3">
        <w:tc>
          <w:tcPr>
            <w:tcW w:w="564" w:type="dxa"/>
            <w:vAlign w:val="center"/>
          </w:tcPr>
          <w:p w14:paraId="0A440192" w14:textId="77777777" w:rsidR="006E64CE" w:rsidRPr="005441E7" w:rsidRDefault="006E64CE" w:rsidP="000D1CD3">
            <w:pPr>
              <w:rPr>
                <w:rFonts w:asciiTheme="minorHAnsi" w:eastAsiaTheme="minorEastAsia" w:hAnsiTheme="minorHAnsi" w:cstheme="minorHAnsi"/>
                <w:sz w:val="20"/>
                <w:szCs w:val="20"/>
              </w:rPr>
            </w:pPr>
          </w:p>
        </w:tc>
        <w:tc>
          <w:tcPr>
            <w:tcW w:w="3391" w:type="dxa"/>
            <w:vAlign w:val="center"/>
          </w:tcPr>
          <w:p w14:paraId="6DFCE8F8" w14:textId="77777777" w:rsidR="006E64CE" w:rsidRPr="005441E7" w:rsidRDefault="006E64CE" w:rsidP="000D1CD3">
            <w:pPr>
              <w:rPr>
                <w:rFonts w:asciiTheme="minorHAnsi" w:eastAsiaTheme="minorEastAsia" w:hAnsiTheme="minorHAnsi" w:cstheme="minorHAnsi"/>
                <w:sz w:val="20"/>
                <w:szCs w:val="20"/>
              </w:rPr>
            </w:pPr>
            <w:r w:rsidRPr="005441E7">
              <w:rPr>
                <w:rFonts w:asciiTheme="minorHAnsi" w:eastAsiaTheme="minorEastAsia" w:hAnsiTheme="minorHAnsi" w:cstheme="minorHAnsi"/>
                <w:sz w:val="20"/>
                <w:szCs w:val="20"/>
              </w:rPr>
              <w:t>UKUPNO:</w:t>
            </w:r>
          </w:p>
        </w:tc>
        <w:tc>
          <w:tcPr>
            <w:tcW w:w="1496" w:type="dxa"/>
            <w:vAlign w:val="center"/>
          </w:tcPr>
          <w:p w14:paraId="1A82755F" w14:textId="77777777" w:rsidR="006E64CE" w:rsidRPr="005441E7" w:rsidRDefault="006E64CE" w:rsidP="000D1CD3">
            <w:pPr>
              <w:jc w:val="center"/>
              <w:rPr>
                <w:rFonts w:asciiTheme="minorHAnsi" w:eastAsiaTheme="minorEastAsia" w:hAnsiTheme="minorHAnsi" w:cstheme="minorHAnsi"/>
                <w:sz w:val="20"/>
                <w:szCs w:val="20"/>
              </w:rPr>
            </w:pPr>
            <w:r w:rsidRPr="005441E7">
              <w:rPr>
                <w:rFonts w:asciiTheme="minorHAnsi" w:eastAsiaTheme="minorEastAsia" w:hAnsiTheme="minorHAnsi" w:cstheme="minorHAnsi"/>
                <w:sz w:val="20"/>
                <w:szCs w:val="20"/>
              </w:rPr>
              <w:t>40.000,00</w:t>
            </w:r>
          </w:p>
        </w:tc>
        <w:tc>
          <w:tcPr>
            <w:tcW w:w="1403" w:type="dxa"/>
            <w:vAlign w:val="center"/>
          </w:tcPr>
          <w:p w14:paraId="19DD79FB" w14:textId="77777777" w:rsidR="006E64CE" w:rsidRPr="005441E7" w:rsidRDefault="006E64CE" w:rsidP="000D1CD3">
            <w:pPr>
              <w:jc w:val="center"/>
              <w:rPr>
                <w:rFonts w:asciiTheme="minorHAnsi" w:eastAsiaTheme="minorEastAsia" w:hAnsiTheme="minorHAnsi" w:cstheme="minorHAnsi"/>
                <w:sz w:val="20"/>
                <w:szCs w:val="20"/>
              </w:rPr>
            </w:pPr>
            <w:r w:rsidRPr="005441E7">
              <w:rPr>
                <w:rFonts w:asciiTheme="minorHAnsi" w:eastAsiaTheme="minorEastAsia" w:hAnsiTheme="minorHAnsi" w:cstheme="minorHAnsi"/>
                <w:sz w:val="20"/>
                <w:szCs w:val="20"/>
              </w:rPr>
              <w:t>40.000,00</w:t>
            </w:r>
          </w:p>
        </w:tc>
        <w:tc>
          <w:tcPr>
            <w:tcW w:w="1403" w:type="dxa"/>
            <w:vAlign w:val="center"/>
          </w:tcPr>
          <w:p w14:paraId="609D5C10" w14:textId="77777777" w:rsidR="006E64CE" w:rsidRPr="005441E7"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-14.700,00</w:t>
            </w:r>
          </w:p>
        </w:tc>
        <w:tc>
          <w:tcPr>
            <w:tcW w:w="1403" w:type="dxa"/>
            <w:vAlign w:val="center"/>
          </w:tcPr>
          <w:p w14:paraId="0FE1AF67" w14:textId="77777777" w:rsidR="006E64CE" w:rsidRPr="005441E7" w:rsidRDefault="006E64CE" w:rsidP="000D1CD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25.300,00</w:t>
            </w:r>
          </w:p>
        </w:tc>
      </w:tr>
    </w:tbl>
    <w:p w14:paraId="48184C87" w14:textId="77777777" w:rsidR="006E64CE" w:rsidRPr="00F52F99" w:rsidRDefault="006E64CE" w:rsidP="006E64CE">
      <w:pPr>
        <w:contextualSpacing/>
        <w:jc w:val="both"/>
        <w:rPr>
          <w:rFonts w:eastAsia="Calibri"/>
        </w:rPr>
      </w:pPr>
    </w:p>
    <w:p w14:paraId="673CB800" w14:textId="77777777" w:rsidR="006E64CE" w:rsidRPr="007306A3" w:rsidRDefault="006E64CE" w:rsidP="006E64CE">
      <w:pPr>
        <w:jc w:val="both"/>
      </w:pPr>
      <w:r w:rsidRPr="007306A3">
        <w:t>Planirani rashodi za subvencije kamata za poduzetničke kredite temeljem programa financiranja Kreditom do uspjeha Mjera 1, koji Međimurska županija provodi s Ministarstvom gospodarstva i održivog razvoja. Stavka se smanjuje iz razloga što je program pri kraju provođenja i potrebna su manja sredstva za realizaciju u ovoj fazi.</w:t>
      </w:r>
    </w:p>
    <w:p w14:paraId="1F6BB37D" w14:textId="77777777" w:rsidR="006E64CE" w:rsidRDefault="006E64CE" w:rsidP="006E64CE">
      <w:pPr>
        <w:jc w:val="both"/>
      </w:pPr>
    </w:p>
    <w:p w14:paraId="01D193F0" w14:textId="77777777" w:rsidR="006E64CE" w:rsidRPr="00BB3260"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 xml:space="preserve">PROGRAM: </w:t>
      </w:r>
      <w:r>
        <w:rPr>
          <w:rFonts w:eastAsiaTheme="minorEastAsia"/>
          <w:b/>
          <w:i/>
        </w:rPr>
        <w:t xml:space="preserve">1008 </w:t>
      </w:r>
      <w:r w:rsidRPr="00F52F99">
        <w:rPr>
          <w:rFonts w:eastAsiaTheme="minorEastAsia"/>
          <w:b/>
          <w:i/>
        </w:rPr>
        <w:t>Aktivnosti gospodarstva</w:t>
      </w:r>
    </w:p>
    <w:p w14:paraId="60250346" w14:textId="77777777" w:rsidR="006E64CE" w:rsidRPr="00BB3260"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(Glava T100801 Sufinanciranje projekata energetske učinkovitosti i OIE)</w:t>
      </w:r>
    </w:p>
    <w:p w14:paraId="06FB9144" w14:textId="77777777" w:rsidR="006E64CE" w:rsidRDefault="006E64CE" w:rsidP="006E64CE">
      <w:pPr>
        <w:rPr>
          <w:rFonts w:eastAsiaTheme="minorEastAsia"/>
          <w:b/>
        </w:rPr>
      </w:pPr>
    </w:p>
    <w:p w14:paraId="7C009958" w14:textId="77777777" w:rsidR="006E64CE" w:rsidRPr="00F52F99" w:rsidRDefault="006E64CE" w:rsidP="006E64CE">
      <w:pPr>
        <w:rPr>
          <w:rFonts w:eastAsiaTheme="minorEastAsia"/>
          <w:b/>
        </w:rPr>
      </w:pPr>
      <w:r w:rsidRPr="00F52F99">
        <w:rPr>
          <w:rFonts w:eastAsiaTheme="minorEastAsia"/>
          <w:b/>
        </w:rPr>
        <w:t>OPIS PROGRAMA</w:t>
      </w:r>
    </w:p>
    <w:p w14:paraId="3E07B549" w14:textId="77777777" w:rsidR="006E64CE" w:rsidRPr="00F52F99" w:rsidRDefault="006E64CE" w:rsidP="006E64CE">
      <w:pPr>
        <w:jc w:val="both"/>
        <w:rPr>
          <w:rFonts w:eastAsiaTheme="minorEastAsia"/>
          <w:b/>
        </w:rPr>
      </w:pPr>
      <w:r w:rsidRPr="00F52F99">
        <w:rPr>
          <w:rFonts w:eastAsiaTheme="minorEastAsia"/>
          <w:b/>
        </w:rPr>
        <w:t xml:space="preserve">Izrada Godišnjeg izvješća o provedbi Akcijskog plana energetske učinkovitosti Međimurske županije za razdoblje 2022.-2024. godine., Administrativno vođenje sustava </w:t>
      </w:r>
      <w:proofErr w:type="spellStart"/>
      <w:r w:rsidRPr="00F52F99">
        <w:rPr>
          <w:rFonts w:eastAsiaTheme="minorEastAsia"/>
          <w:b/>
        </w:rPr>
        <w:t>SMiV</w:t>
      </w:r>
      <w:proofErr w:type="spellEnd"/>
      <w:r w:rsidRPr="00F52F99">
        <w:rPr>
          <w:rFonts w:eastAsiaTheme="minorEastAsia"/>
          <w:b/>
        </w:rPr>
        <w:t>:</w:t>
      </w:r>
    </w:p>
    <w:p w14:paraId="48C29626" w14:textId="77777777" w:rsidR="006E64CE" w:rsidRDefault="006E64CE" w:rsidP="006E64CE">
      <w:pPr>
        <w:jc w:val="both"/>
        <w:rPr>
          <w:rFonts w:eastAsiaTheme="minorEastAsia"/>
        </w:rPr>
      </w:pPr>
      <w:r w:rsidRPr="00F52F99">
        <w:rPr>
          <w:rFonts w:eastAsiaTheme="minorEastAsia"/>
        </w:rPr>
        <w:t>Prema izmjenama i dopunama Zakona o energetskoj učinkovitosti (NN 127/14, 116/18, 25/20, 32/21, 41/21) koji je na snazi od 24.4.2021. godine, uvedena je obaveza izrade godišnjeg izvješća o provedbi mjera iz Akcijskog plana energetske učinkovitosti. Međimurska županija obveznik je izrade Akcijskog plana energetske učinkovitosti, a time i Godišnjeg izvješća o provedbi Akcijskog plana energetske učinkovitosti te će Agencija navedeno godišnje izvješće za Međimursku županiju izraditi do kraja veljače 2023. godine za prethodnu godinu.  Sustav za praćenje, mjerenje i verifikaciju ušteda (</w:t>
      </w:r>
      <w:proofErr w:type="spellStart"/>
      <w:r w:rsidRPr="00F52F99">
        <w:rPr>
          <w:rFonts w:eastAsiaTheme="minorEastAsia"/>
        </w:rPr>
        <w:t>SMiV</w:t>
      </w:r>
      <w:proofErr w:type="spellEnd"/>
      <w:r w:rsidRPr="00F52F99">
        <w:rPr>
          <w:rFonts w:eastAsiaTheme="minorEastAsia"/>
        </w:rPr>
        <w:t xml:space="preserve">) je sustav pomoću kojeg se prate, mjere i verificiraju uštede energije koje su rezultat provedbe mjera za poboljšanje energetske učinkovitosti. Sukladno Zakonu o energetskoj učinkovitosti i Pravilniku o sustavu za praćenje, mjerenje i verifikaciju ušteda energije (NN 98/21), Međimurska županija obveznik je praćenja učinka mjera energetske učinkovitosti i ostvarenim uštedama energije i izvještavanja o istima. Za administrativno vođenje sustava </w:t>
      </w:r>
      <w:proofErr w:type="spellStart"/>
      <w:r w:rsidRPr="00F52F99">
        <w:rPr>
          <w:rFonts w:eastAsiaTheme="minorEastAsia"/>
        </w:rPr>
        <w:t>SMiV</w:t>
      </w:r>
      <w:proofErr w:type="spellEnd"/>
      <w:r w:rsidRPr="00F52F99">
        <w:rPr>
          <w:rFonts w:eastAsiaTheme="minorEastAsia"/>
        </w:rPr>
        <w:t xml:space="preserve"> Međimurska županija imenovala je Međimursku energetsku agenciju d.o.o.  </w:t>
      </w:r>
    </w:p>
    <w:p w14:paraId="6C070778" w14:textId="77777777" w:rsidR="006E64CE" w:rsidRPr="00D468CF" w:rsidRDefault="006E64CE" w:rsidP="006E64CE">
      <w:pPr>
        <w:jc w:val="both"/>
        <w:rPr>
          <w:rFonts w:eastAsiaTheme="minorEastAsia"/>
          <w:sz w:val="16"/>
          <w:szCs w:val="16"/>
        </w:rPr>
      </w:pPr>
    </w:p>
    <w:p w14:paraId="64B6745D" w14:textId="77777777" w:rsidR="006E64CE" w:rsidRPr="00F52F99" w:rsidRDefault="006E64CE" w:rsidP="006E64CE">
      <w:pPr>
        <w:jc w:val="both"/>
        <w:rPr>
          <w:rFonts w:eastAsiaTheme="minorEastAsia"/>
          <w:b/>
        </w:rPr>
      </w:pPr>
      <w:r w:rsidRPr="00F52F99">
        <w:rPr>
          <w:rFonts w:eastAsiaTheme="minorEastAsia"/>
          <w:b/>
        </w:rPr>
        <w:t>Priprema projekata energetske učinkovitosti i obnovljivih izvora energije</w:t>
      </w:r>
    </w:p>
    <w:p w14:paraId="469AF1AC" w14:textId="77777777" w:rsidR="006E64CE" w:rsidRPr="00F52F99" w:rsidRDefault="006E64CE" w:rsidP="006E64CE">
      <w:pPr>
        <w:jc w:val="both"/>
        <w:rPr>
          <w:rFonts w:eastAsiaTheme="minorEastAsia"/>
        </w:rPr>
      </w:pPr>
      <w:r w:rsidRPr="00F52F99">
        <w:rPr>
          <w:rFonts w:eastAsiaTheme="minorEastAsia"/>
        </w:rPr>
        <w:t>Sredstva unutar ove proračunske stavke namijenjena su pokrivanju troškova za usluge pripreme projektne dokumentacije, cjelokupnih projektnih prijedloga projekata koji imaju za cilj povećanje energetske učinkovitosti i/ili korištenja obnovljivih izvora energije na javnoj infrastrukturi u vlasništvu Međimurske županije u svrhu uspješnog apliciranja na dostupne nacionalne i/ili EU izvore financiranja putem javnih poziva ili javnih natječaja. Ovisno o tome hoće li se, i u kojem obimu, pripremati projekti energetske učinkovitosti i obnovljivih izvora energije, iznos u ovoj stavci se može izmijeniti ili dopuniti.</w:t>
      </w:r>
    </w:p>
    <w:p w14:paraId="41361DD0" w14:textId="77777777" w:rsidR="006E64CE" w:rsidRPr="00D468CF" w:rsidRDefault="006E64CE" w:rsidP="006E64CE">
      <w:pPr>
        <w:jc w:val="both"/>
        <w:rPr>
          <w:rFonts w:eastAsiaTheme="minorEastAsia"/>
          <w:b/>
          <w:sz w:val="16"/>
          <w:szCs w:val="16"/>
        </w:rPr>
      </w:pPr>
    </w:p>
    <w:p w14:paraId="54229598" w14:textId="77777777" w:rsidR="006E64CE" w:rsidRDefault="006E64CE" w:rsidP="006E64CE">
      <w:pPr>
        <w:jc w:val="both"/>
        <w:rPr>
          <w:rFonts w:eastAsiaTheme="minorEastAsia"/>
          <w:b/>
        </w:rPr>
      </w:pPr>
      <w:r w:rsidRPr="00F52F99">
        <w:rPr>
          <w:rFonts w:eastAsiaTheme="minorEastAsia"/>
          <w:b/>
        </w:rPr>
        <w:t>Sufinanciranje EU projekata</w:t>
      </w:r>
    </w:p>
    <w:p w14:paraId="4DD1CAAD" w14:textId="04030FB2" w:rsidR="006E64CE" w:rsidRDefault="006E64CE" w:rsidP="006E64CE">
      <w:pPr>
        <w:jc w:val="both"/>
        <w:rPr>
          <w:rFonts w:eastAsiaTheme="minorEastAsia"/>
        </w:rPr>
      </w:pPr>
      <w:r w:rsidRPr="00F52F99">
        <w:rPr>
          <w:rFonts w:eastAsiaTheme="minorEastAsia"/>
        </w:rPr>
        <w:t xml:space="preserve">Sredstva namijenjena </w:t>
      </w:r>
      <w:proofErr w:type="spellStart"/>
      <w:r w:rsidRPr="00F52F99">
        <w:rPr>
          <w:rFonts w:eastAsiaTheme="minorEastAsia"/>
        </w:rPr>
        <w:t>predfinanciranju</w:t>
      </w:r>
      <w:proofErr w:type="spellEnd"/>
      <w:r w:rsidRPr="00F52F99">
        <w:rPr>
          <w:rFonts w:eastAsiaTheme="minorEastAsia"/>
        </w:rPr>
        <w:t xml:space="preserve"> i sufinanciranju provedbe projekata prijavljenih na transnacionalne i prekogranične EU programe sufinanciranja koji su odobreni i u provedbi. Ova su sredstva namijenjena za pokrivanje vlastitog učešća kod provedbe EU projekata u području energetike u 2023. godini. Radi se o iznosu od 20.000,00 EUR + PDV (25.000,00 EUR s PDV-om). U slučaju da će navedena sredstva biti osigurana kroz druge izvore financiranja, ovaj se iznos u 2023. godini može </w:t>
      </w:r>
      <w:r w:rsidR="00E64F3E">
        <w:rPr>
          <w:rFonts w:eastAsiaTheme="minorEastAsia"/>
        </w:rPr>
        <w:t>isplatiti u manjem iznosu odnosno ne realizirati</w:t>
      </w:r>
      <w:r w:rsidRPr="00F52F99">
        <w:rPr>
          <w:rFonts w:eastAsiaTheme="minorEastAsia"/>
        </w:rPr>
        <w:t>.</w:t>
      </w:r>
    </w:p>
    <w:p w14:paraId="04591C41" w14:textId="77777777" w:rsidR="006E64CE" w:rsidRPr="00D468CF" w:rsidRDefault="006E64CE" w:rsidP="006E64CE">
      <w:pPr>
        <w:jc w:val="both"/>
        <w:rPr>
          <w:rFonts w:eastAsiaTheme="minorEastAsia"/>
          <w:sz w:val="16"/>
          <w:szCs w:val="16"/>
        </w:rPr>
      </w:pPr>
    </w:p>
    <w:p w14:paraId="699D8F13" w14:textId="77777777" w:rsidR="006E64CE" w:rsidRPr="00F52F99" w:rsidRDefault="006E64CE" w:rsidP="006E64CE">
      <w:pPr>
        <w:jc w:val="both"/>
        <w:rPr>
          <w:rFonts w:eastAsiaTheme="minorEastAsia"/>
          <w:b/>
        </w:rPr>
      </w:pPr>
      <w:r w:rsidRPr="00F52F99">
        <w:rPr>
          <w:rFonts w:eastAsiaTheme="minorEastAsia"/>
          <w:b/>
        </w:rPr>
        <w:t>Sustavno gospodarenje energijom u zgradama javne namjene</w:t>
      </w:r>
    </w:p>
    <w:p w14:paraId="5C86C536" w14:textId="77777777" w:rsidR="006E64CE" w:rsidRDefault="006E64CE" w:rsidP="006E64CE">
      <w:pPr>
        <w:jc w:val="both"/>
        <w:rPr>
          <w:rFonts w:eastAsiaTheme="minorEastAsia"/>
        </w:rPr>
      </w:pPr>
      <w:r w:rsidRPr="00F52F99">
        <w:rPr>
          <w:rFonts w:eastAsiaTheme="minorEastAsia"/>
        </w:rPr>
        <w:t>Sukladno Zakonu o energetskoj učinkovitosti (NN 127/14, 116/18, 25/20, 32/21, 41/21) Međimurska županija kao jedinica regionalne samouprave dužna je provoditi SGE u svim javnim zgradama u svom vlasništvu – riječ je o 135 objekata (zgrade u vlasništvu županije, škole, vrtići, domovi zdravlja, bolnica, itd.) – za to je županija službeno imenovala Međimursku energetsku agenciju d.o.o. te agencija provodi sve potrebne aktivnosti, ažurira Informacijski sustav za gospodarenje energijom (ISGE) te dostavlja godišnja izvješća Agenciji za pravni promet i posredovanje nekretninama (APN) opet sukladno iznad navedenom Zakonu za 135 objekata na godišnjoj razini.</w:t>
      </w:r>
    </w:p>
    <w:p w14:paraId="39488561" w14:textId="77777777" w:rsidR="006E64CE" w:rsidRPr="00D468CF" w:rsidRDefault="006E64CE" w:rsidP="006E64CE">
      <w:pPr>
        <w:jc w:val="both"/>
        <w:rPr>
          <w:rFonts w:eastAsiaTheme="minorEastAsia"/>
          <w:sz w:val="16"/>
          <w:szCs w:val="16"/>
        </w:rPr>
      </w:pPr>
    </w:p>
    <w:p w14:paraId="2E31AF22" w14:textId="77777777" w:rsidR="006E64CE" w:rsidRPr="00F52F99" w:rsidRDefault="006E64CE" w:rsidP="006E64CE">
      <w:pPr>
        <w:contextualSpacing/>
        <w:jc w:val="both"/>
        <w:rPr>
          <w:rFonts w:eastAsia="Calibri"/>
          <w:b/>
        </w:rPr>
      </w:pPr>
      <w:r w:rsidRPr="00F52F99">
        <w:rPr>
          <w:rFonts w:eastAsia="Calibri"/>
          <w:b/>
        </w:rPr>
        <w:t>ZAKONSKA I DRUGA PODLOGA ZA UVOĐENJE PROGRAMA:</w:t>
      </w:r>
    </w:p>
    <w:p w14:paraId="43187D79" w14:textId="77777777" w:rsidR="006E64CE" w:rsidRPr="00DB6DD0" w:rsidRDefault="006E64CE" w:rsidP="006E64CE">
      <w:pPr>
        <w:numPr>
          <w:ilvl w:val="0"/>
          <w:numId w:val="35"/>
        </w:numPr>
        <w:ind w:left="284" w:hanging="142"/>
        <w:contextualSpacing/>
        <w:rPr>
          <w:rFonts w:eastAsiaTheme="minorEastAsia"/>
          <w:i/>
        </w:rPr>
      </w:pPr>
      <w:r w:rsidRPr="00DB6DD0">
        <w:rPr>
          <w:rFonts w:eastAsiaTheme="minorEastAsia"/>
          <w:i/>
        </w:rPr>
        <w:t>Zakon o energetskoj učinkovitosti</w:t>
      </w:r>
    </w:p>
    <w:p w14:paraId="1D9267CC" w14:textId="77777777" w:rsidR="006E64CE" w:rsidRPr="00DB6DD0" w:rsidRDefault="006E64CE" w:rsidP="006E64CE">
      <w:pPr>
        <w:numPr>
          <w:ilvl w:val="0"/>
          <w:numId w:val="35"/>
        </w:numPr>
        <w:ind w:left="284" w:hanging="142"/>
        <w:contextualSpacing/>
        <w:rPr>
          <w:rFonts w:eastAsiaTheme="minorEastAsia"/>
          <w:i/>
        </w:rPr>
      </w:pPr>
      <w:r w:rsidRPr="00DB6DD0">
        <w:rPr>
          <w:rFonts w:eastAsiaTheme="minorEastAsia"/>
          <w:i/>
        </w:rPr>
        <w:t>Pravilniku o sustavu za praćenje, mjerenje i verifikaciju ušteda energije</w:t>
      </w:r>
    </w:p>
    <w:p w14:paraId="14A4B29C" w14:textId="77777777" w:rsidR="006E64CE" w:rsidRPr="00DB6DD0" w:rsidRDefault="006E64CE" w:rsidP="006E64CE">
      <w:pPr>
        <w:numPr>
          <w:ilvl w:val="0"/>
          <w:numId w:val="35"/>
        </w:numPr>
        <w:ind w:left="284" w:hanging="142"/>
        <w:rPr>
          <w:rFonts w:eastAsiaTheme="minorEastAsia"/>
          <w:i/>
        </w:rPr>
      </w:pPr>
      <w:r w:rsidRPr="00DB6DD0">
        <w:rPr>
          <w:rFonts w:eastAsiaTheme="minorEastAsia"/>
          <w:i/>
        </w:rPr>
        <w:t>Zakon o obnovljivim izvorima energije i visokoučinkovitoj kogeneraciji</w:t>
      </w:r>
    </w:p>
    <w:p w14:paraId="0D64D8AD" w14:textId="77777777" w:rsidR="006E64CE" w:rsidRPr="00DB6DD0" w:rsidRDefault="006E64CE" w:rsidP="006E64CE">
      <w:pPr>
        <w:numPr>
          <w:ilvl w:val="0"/>
          <w:numId w:val="35"/>
        </w:numPr>
        <w:ind w:left="284" w:hanging="142"/>
        <w:rPr>
          <w:rFonts w:eastAsiaTheme="minorEastAsia"/>
          <w:i/>
        </w:rPr>
      </w:pPr>
      <w:r w:rsidRPr="00DB6DD0">
        <w:rPr>
          <w:rFonts w:eastAsiaTheme="minorEastAsia"/>
          <w:i/>
        </w:rPr>
        <w:t>Zakon o tržištu električne energije</w:t>
      </w:r>
    </w:p>
    <w:p w14:paraId="70D91BB1" w14:textId="77777777" w:rsidR="006E64CE" w:rsidRPr="00DB6DD0" w:rsidRDefault="006E64CE" w:rsidP="006E64CE">
      <w:pPr>
        <w:numPr>
          <w:ilvl w:val="0"/>
          <w:numId w:val="35"/>
        </w:numPr>
        <w:ind w:left="284" w:hanging="142"/>
        <w:rPr>
          <w:rFonts w:eastAsiaTheme="minorEastAsia"/>
          <w:i/>
        </w:rPr>
      </w:pPr>
      <w:r w:rsidRPr="00DB6DD0">
        <w:rPr>
          <w:rFonts w:eastAsiaTheme="minorEastAsia"/>
          <w:i/>
        </w:rPr>
        <w:t>Nacionalni akcijski plan energetske učinkovitosti za razdoblje od 2022. do 2024. godine</w:t>
      </w:r>
    </w:p>
    <w:p w14:paraId="54085401" w14:textId="77777777" w:rsidR="006E64CE" w:rsidRPr="00DB6DD0" w:rsidRDefault="006E64CE" w:rsidP="006E64CE">
      <w:pPr>
        <w:numPr>
          <w:ilvl w:val="0"/>
          <w:numId w:val="35"/>
        </w:numPr>
        <w:ind w:left="284" w:hanging="142"/>
        <w:rPr>
          <w:rFonts w:eastAsiaTheme="minorEastAsia"/>
          <w:i/>
        </w:rPr>
      </w:pPr>
      <w:r w:rsidRPr="00DB6DD0">
        <w:rPr>
          <w:rFonts w:eastAsiaTheme="minorEastAsia"/>
          <w:i/>
        </w:rPr>
        <w:t>Integrirani nacionalni energetski i klimatski plan za Republiku Hrvatsku za razdoblje od 2021. do 2030. godine</w:t>
      </w:r>
    </w:p>
    <w:p w14:paraId="5E8B8A32" w14:textId="77777777" w:rsidR="006E64CE" w:rsidRPr="00DB6DD0" w:rsidRDefault="006E64CE" w:rsidP="006E64CE">
      <w:pPr>
        <w:numPr>
          <w:ilvl w:val="0"/>
          <w:numId w:val="35"/>
        </w:numPr>
        <w:ind w:left="284" w:hanging="142"/>
        <w:rPr>
          <w:rFonts w:eastAsiaTheme="minorEastAsia"/>
          <w:i/>
        </w:rPr>
      </w:pPr>
      <w:r w:rsidRPr="00DB6DD0">
        <w:rPr>
          <w:rFonts w:eastAsiaTheme="minorEastAsia"/>
          <w:i/>
        </w:rPr>
        <w:t>Strategija energetskog razvoja Republike Hrvatske do 2030. s pogledom na 2050. godinu</w:t>
      </w:r>
    </w:p>
    <w:p w14:paraId="2A418638" w14:textId="77777777" w:rsidR="006E64CE" w:rsidRPr="00DB6DD0" w:rsidRDefault="006E64CE" w:rsidP="006E64CE">
      <w:pPr>
        <w:numPr>
          <w:ilvl w:val="0"/>
          <w:numId w:val="35"/>
        </w:numPr>
        <w:ind w:left="284" w:hanging="142"/>
        <w:rPr>
          <w:rFonts w:eastAsiaTheme="minorEastAsia"/>
          <w:i/>
        </w:rPr>
      </w:pPr>
      <w:r w:rsidRPr="00DB6DD0">
        <w:rPr>
          <w:rFonts w:eastAsiaTheme="minorEastAsia"/>
          <w:i/>
        </w:rPr>
        <w:t xml:space="preserve">Strategija </w:t>
      </w:r>
      <w:proofErr w:type="spellStart"/>
      <w:r w:rsidRPr="00DB6DD0">
        <w:rPr>
          <w:rFonts w:eastAsiaTheme="minorEastAsia"/>
          <w:i/>
        </w:rPr>
        <w:t>niskougljičnog</w:t>
      </w:r>
      <w:proofErr w:type="spellEnd"/>
      <w:r w:rsidRPr="00DB6DD0">
        <w:rPr>
          <w:rFonts w:eastAsiaTheme="minorEastAsia"/>
          <w:i/>
        </w:rPr>
        <w:t xml:space="preserve"> razvoja Republike Hrvatske do 2030. s pogledom na 2050. godinu</w:t>
      </w:r>
    </w:p>
    <w:p w14:paraId="2EC6D4F5" w14:textId="77777777" w:rsidR="006E64CE" w:rsidRPr="00F52F99" w:rsidRDefault="006E64CE" w:rsidP="006E64CE">
      <w:pPr>
        <w:ind w:left="720"/>
        <w:rPr>
          <w:rFonts w:eastAsiaTheme="minorEastAsia"/>
        </w:rPr>
      </w:pPr>
    </w:p>
    <w:p w14:paraId="1CE480D7" w14:textId="77777777" w:rsidR="006E64CE" w:rsidRPr="00F52F99" w:rsidRDefault="006E64CE" w:rsidP="006E64CE">
      <w:pPr>
        <w:contextualSpacing/>
        <w:jc w:val="both"/>
        <w:rPr>
          <w:rFonts w:eastAsia="Calibri"/>
          <w:b/>
        </w:rPr>
      </w:pPr>
      <w:r w:rsidRPr="00F52F99">
        <w:rPr>
          <w:rFonts w:eastAsia="Calibri"/>
          <w:b/>
        </w:rPr>
        <w:t>PROCJENA I ISHODIŠTE POTREBNIH SREDSTAVA:</w:t>
      </w:r>
    </w:p>
    <w:p w14:paraId="052F76AD" w14:textId="77777777" w:rsidR="006E64CE" w:rsidRDefault="006E64CE" w:rsidP="006E64CE">
      <w:pPr>
        <w:jc w:val="both"/>
        <w:rPr>
          <w:rFonts w:eastAsiaTheme="minorEastAsia"/>
        </w:rPr>
      </w:pPr>
      <w:r w:rsidRPr="00F52F99">
        <w:rPr>
          <w:rFonts w:eastAsiaTheme="minorEastAsia"/>
        </w:rPr>
        <w:t>Unutar programa planiraju se sljedeće aktivnosti/projekti:</w:t>
      </w:r>
    </w:p>
    <w:p w14:paraId="08E871AA" w14:textId="77777777" w:rsidR="006E64CE" w:rsidRPr="00F52F99" w:rsidRDefault="006E64CE" w:rsidP="006E64CE">
      <w:pPr>
        <w:jc w:val="both"/>
        <w:rPr>
          <w:rFonts w:eastAsiaTheme="minorEastAsia"/>
        </w:rPr>
      </w:pPr>
    </w:p>
    <w:tbl>
      <w:tblPr>
        <w:tblStyle w:val="Reetkatablice"/>
        <w:tblW w:w="0" w:type="auto"/>
        <w:tblLayout w:type="fixed"/>
        <w:tblLook w:val="04A0" w:firstRow="1" w:lastRow="0" w:firstColumn="1" w:lastColumn="0" w:noHBand="0" w:noVBand="1"/>
      </w:tblPr>
      <w:tblGrid>
        <w:gridCol w:w="674"/>
        <w:gridCol w:w="2948"/>
        <w:gridCol w:w="1323"/>
        <w:gridCol w:w="1854"/>
        <w:gridCol w:w="1515"/>
        <w:gridCol w:w="1880"/>
      </w:tblGrid>
      <w:tr w:rsidR="006E64CE" w:rsidRPr="00BB3260" w14:paraId="1BFDEB04" w14:textId="77777777" w:rsidTr="000D1CD3">
        <w:trPr>
          <w:trHeight w:val="189"/>
        </w:trPr>
        <w:tc>
          <w:tcPr>
            <w:tcW w:w="674" w:type="dxa"/>
            <w:shd w:val="clear" w:color="auto" w:fill="F2F2F2" w:themeFill="background1" w:themeFillShade="F2"/>
            <w:vAlign w:val="center"/>
          </w:tcPr>
          <w:p w14:paraId="585D3DAE" w14:textId="77777777" w:rsidR="006E64CE" w:rsidRPr="00BB3260" w:rsidRDefault="006E64CE" w:rsidP="000D1CD3">
            <w:pPr>
              <w:jc w:val="center"/>
              <w:rPr>
                <w:rFonts w:asciiTheme="minorHAnsi" w:eastAsiaTheme="minorEastAsia" w:hAnsiTheme="minorHAnsi" w:cstheme="minorHAnsi"/>
                <w:b/>
                <w:sz w:val="20"/>
                <w:szCs w:val="20"/>
              </w:rPr>
            </w:pPr>
            <w:proofErr w:type="spellStart"/>
            <w:r w:rsidRPr="00BB3260">
              <w:rPr>
                <w:rFonts w:asciiTheme="minorHAnsi" w:eastAsiaTheme="minorEastAsia" w:hAnsiTheme="minorHAnsi" w:cstheme="minorHAnsi"/>
                <w:b/>
                <w:sz w:val="20"/>
                <w:szCs w:val="20"/>
              </w:rPr>
              <w:t>R.b</w:t>
            </w:r>
            <w:proofErr w:type="spellEnd"/>
            <w:r w:rsidRPr="00BB3260">
              <w:rPr>
                <w:rFonts w:asciiTheme="minorHAnsi" w:eastAsiaTheme="minorEastAsia" w:hAnsiTheme="minorHAnsi" w:cstheme="minorHAnsi"/>
                <w:b/>
                <w:sz w:val="20"/>
                <w:szCs w:val="20"/>
              </w:rPr>
              <w:t>.</w:t>
            </w:r>
          </w:p>
        </w:tc>
        <w:tc>
          <w:tcPr>
            <w:tcW w:w="2948" w:type="dxa"/>
            <w:shd w:val="clear" w:color="auto" w:fill="F2F2F2" w:themeFill="background1" w:themeFillShade="F2"/>
            <w:vAlign w:val="center"/>
          </w:tcPr>
          <w:p w14:paraId="0C141B86" w14:textId="77777777" w:rsidR="006E64CE" w:rsidRPr="00BB3260" w:rsidRDefault="006E64CE" w:rsidP="000D1CD3">
            <w:pPr>
              <w:jc w:val="center"/>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Naziv aktivnosti/projekta</w:t>
            </w:r>
          </w:p>
        </w:tc>
        <w:tc>
          <w:tcPr>
            <w:tcW w:w="1323" w:type="dxa"/>
            <w:shd w:val="clear" w:color="auto" w:fill="F2F2F2" w:themeFill="background1" w:themeFillShade="F2"/>
            <w:vAlign w:val="center"/>
          </w:tcPr>
          <w:p w14:paraId="7A7098F3" w14:textId="77777777" w:rsidR="006E64CE" w:rsidRDefault="006E64CE" w:rsidP="000D1CD3">
            <w:pPr>
              <w:jc w:val="center"/>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Plan 2023.</w:t>
            </w:r>
          </w:p>
          <w:p w14:paraId="4CA8A819" w14:textId="77777777" w:rsidR="006E64CE" w:rsidRPr="00BB3260"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EUR</w:t>
            </w:r>
          </w:p>
        </w:tc>
        <w:tc>
          <w:tcPr>
            <w:tcW w:w="1854" w:type="dxa"/>
            <w:shd w:val="clear" w:color="auto" w:fill="F2F2F2" w:themeFill="background1" w:themeFillShade="F2"/>
            <w:vAlign w:val="center"/>
          </w:tcPr>
          <w:p w14:paraId="7D45B0CD" w14:textId="77777777" w:rsidR="006E64CE" w:rsidRPr="00BB3260" w:rsidRDefault="006E64CE" w:rsidP="000D1CD3">
            <w:pPr>
              <w:jc w:val="center"/>
              <w:rPr>
                <w:rFonts w:asciiTheme="minorHAnsi" w:eastAsiaTheme="minorEastAsia" w:hAnsiTheme="minorHAnsi" w:cstheme="minorHAnsi"/>
                <w:b/>
                <w:sz w:val="20"/>
                <w:szCs w:val="20"/>
              </w:rPr>
            </w:pPr>
            <w:r w:rsidRPr="00EF07ED">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EF07ED">
              <w:rPr>
                <w:rFonts w:asciiTheme="minorHAnsi" w:eastAsiaTheme="minorEastAsia" w:hAnsiTheme="minorHAnsi" w:cstheme="minorHAnsi"/>
                <w:b/>
                <w:sz w:val="20"/>
                <w:szCs w:val="20"/>
              </w:rPr>
              <w:t>Izmjene i dopune</w:t>
            </w:r>
          </w:p>
        </w:tc>
        <w:tc>
          <w:tcPr>
            <w:tcW w:w="1515" w:type="dxa"/>
            <w:shd w:val="clear" w:color="auto" w:fill="F2F2F2" w:themeFill="background1" w:themeFillShade="F2"/>
            <w:vAlign w:val="center"/>
          </w:tcPr>
          <w:p w14:paraId="759CB3FC" w14:textId="77777777" w:rsidR="006E64CE" w:rsidRPr="00EF07ED"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Povećanje/smanjenje</w:t>
            </w:r>
          </w:p>
        </w:tc>
        <w:tc>
          <w:tcPr>
            <w:tcW w:w="1880" w:type="dxa"/>
            <w:shd w:val="clear" w:color="auto" w:fill="F2F2F2" w:themeFill="background1" w:themeFillShade="F2"/>
            <w:vAlign w:val="center"/>
          </w:tcPr>
          <w:p w14:paraId="17B1D325" w14:textId="77777777" w:rsidR="006E64CE" w:rsidRPr="00EF07ED" w:rsidRDefault="006E64CE" w:rsidP="000D1CD3">
            <w:pPr>
              <w:jc w:val="center"/>
              <w:rPr>
                <w:rFonts w:asciiTheme="minorHAnsi" w:eastAsiaTheme="minorEastAsia" w:hAnsiTheme="minorHAnsi" w:cstheme="minorHAnsi"/>
                <w:b/>
                <w:sz w:val="20"/>
                <w:szCs w:val="20"/>
              </w:rPr>
            </w:pPr>
            <w:r w:rsidRPr="00EF07ED">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I</w:t>
            </w:r>
            <w:r w:rsidRPr="00EF07ED">
              <w:rPr>
                <w:rFonts w:asciiTheme="minorHAnsi" w:eastAsiaTheme="minorEastAsia" w:hAnsiTheme="minorHAnsi" w:cstheme="minorHAnsi"/>
                <w:b/>
                <w:sz w:val="20"/>
                <w:szCs w:val="20"/>
              </w:rPr>
              <w:t>.</w:t>
            </w:r>
            <w:r>
              <w:rPr>
                <w:rFonts w:asciiTheme="minorHAnsi" w:eastAsiaTheme="minorEastAsia" w:hAnsiTheme="minorHAnsi" w:cstheme="minorHAnsi"/>
                <w:b/>
                <w:sz w:val="20"/>
                <w:szCs w:val="20"/>
              </w:rPr>
              <w:t xml:space="preserve"> </w:t>
            </w:r>
            <w:r w:rsidRPr="00EF07ED">
              <w:rPr>
                <w:rFonts w:asciiTheme="minorHAnsi" w:eastAsiaTheme="minorEastAsia" w:hAnsiTheme="minorHAnsi" w:cstheme="minorHAnsi"/>
                <w:b/>
                <w:sz w:val="20"/>
                <w:szCs w:val="20"/>
              </w:rPr>
              <w:t xml:space="preserve">Izmjene i dopune </w:t>
            </w:r>
          </w:p>
        </w:tc>
      </w:tr>
      <w:tr w:rsidR="006E64CE" w:rsidRPr="00BB3260" w14:paraId="0F0254D4" w14:textId="77777777" w:rsidTr="000D1CD3">
        <w:trPr>
          <w:trHeight w:val="1538"/>
        </w:trPr>
        <w:tc>
          <w:tcPr>
            <w:tcW w:w="674" w:type="dxa"/>
            <w:vAlign w:val="center"/>
          </w:tcPr>
          <w:p w14:paraId="772DB13F" w14:textId="77777777" w:rsidR="006E64CE" w:rsidRPr="00BB3260" w:rsidRDefault="006E64CE" w:rsidP="000D1CD3">
            <w:pPr>
              <w:jc w:val="both"/>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1.</w:t>
            </w:r>
          </w:p>
        </w:tc>
        <w:tc>
          <w:tcPr>
            <w:tcW w:w="2948" w:type="dxa"/>
            <w:vAlign w:val="center"/>
          </w:tcPr>
          <w:p w14:paraId="2EF5B1F4" w14:textId="77777777" w:rsidR="006E64CE" w:rsidRPr="00BB3260" w:rsidRDefault="006E64CE" w:rsidP="000D1CD3">
            <w:pP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 xml:space="preserve"> Izrada Godišnjeg izvješća o provedbi Akcijskog plana energetske učinkovitosti Međimurske županije za razdoblje 2022.-2024. godine., Administrativno vođenje sustava </w:t>
            </w:r>
            <w:proofErr w:type="spellStart"/>
            <w:r w:rsidRPr="00BB3260">
              <w:rPr>
                <w:rFonts w:asciiTheme="minorHAnsi" w:eastAsiaTheme="minorEastAsia" w:hAnsiTheme="minorHAnsi" w:cstheme="minorHAnsi"/>
                <w:sz w:val="20"/>
                <w:szCs w:val="20"/>
              </w:rPr>
              <w:t>SMiV</w:t>
            </w:r>
            <w:proofErr w:type="spellEnd"/>
          </w:p>
        </w:tc>
        <w:tc>
          <w:tcPr>
            <w:tcW w:w="1323" w:type="dxa"/>
            <w:vAlign w:val="center"/>
          </w:tcPr>
          <w:p w14:paraId="22B89F0E"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8.750,00</w:t>
            </w:r>
          </w:p>
        </w:tc>
        <w:tc>
          <w:tcPr>
            <w:tcW w:w="1854" w:type="dxa"/>
            <w:vAlign w:val="center"/>
          </w:tcPr>
          <w:p w14:paraId="1FBAA585"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8.750,00</w:t>
            </w:r>
          </w:p>
        </w:tc>
        <w:tc>
          <w:tcPr>
            <w:tcW w:w="1515" w:type="dxa"/>
            <w:vAlign w:val="center"/>
          </w:tcPr>
          <w:p w14:paraId="566C9317" w14:textId="77777777" w:rsidR="006E64CE" w:rsidRPr="00BB326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c>
          <w:tcPr>
            <w:tcW w:w="1880" w:type="dxa"/>
            <w:vAlign w:val="center"/>
          </w:tcPr>
          <w:p w14:paraId="1E53C6E7"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8.750,00</w:t>
            </w:r>
          </w:p>
        </w:tc>
      </w:tr>
      <w:tr w:rsidR="006E64CE" w:rsidRPr="00BB3260" w14:paraId="01B2BBB4" w14:textId="77777777" w:rsidTr="000D1CD3">
        <w:trPr>
          <w:trHeight w:val="699"/>
        </w:trPr>
        <w:tc>
          <w:tcPr>
            <w:tcW w:w="674" w:type="dxa"/>
            <w:vAlign w:val="center"/>
          </w:tcPr>
          <w:p w14:paraId="677CF260" w14:textId="77777777" w:rsidR="006E64CE" w:rsidRPr="00BB3260" w:rsidRDefault="006E64CE" w:rsidP="000D1CD3">
            <w:pPr>
              <w:jc w:val="both"/>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2.</w:t>
            </w:r>
          </w:p>
        </w:tc>
        <w:tc>
          <w:tcPr>
            <w:tcW w:w="2948" w:type="dxa"/>
            <w:vAlign w:val="center"/>
          </w:tcPr>
          <w:p w14:paraId="3F6B30E8" w14:textId="77777777" w:rsidR="006E64CE" w:rsidRPr="00BB3260" w:rsidRDefault="006E64CE" w:rsidP="000D1CD3">
            <w:pPr>
              <w:jc w:val="both"/>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Priprema projekata energetske učinkovitosti i obnovljivih izvora energije</w:t>
            </w:r>
          </w:p>
        </w:tc>
        <w:tc>
          <w:tcPr>
            <w:tcW w:w="1323" w:type="dxa"/>
            <w:vAlign w:val="center"/>
          </w:tcPr>
          <w:p w14:paraId="0E3FFA91"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10.000,00</w:t>
            </w:r>
          </w:p>
        </w:tc>
        <w:tc>
          <w:tcPr>
            <w:tcW w:w="1854" w:type="dxa"/>
            <w:vAlign w:val="center"/>
          </w:tcPr>
          <w:p w14:paraId="477C4EB0" w14:textId="77777777" w:rsidR="006E64CE" w:rsidRPr="00BB326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2</w:t>
            </w:r>
            <w:r w:rsidRPr="00BB3260">
              <w:rPr>
                <w:rFonts w:asciiTheme="minorHAnsi" w:eastAsiaTheme="minorEastAsia" w:hAnsiTheme="minorHAnsi" w:cstheme="minorHAnsi"/>
                <w:sz w:val="20"/>
                <w:szCs w:val="20"/>
              </w:rPr>
              <w:t>0.000,00</w:t>
            </w:r>
          </w:p>
        </w:tc>
        <w:tc>
          <w:tcPr>
            <w:tcW w:w="1515" w:type="dxa"/>
            <w:vAlign w:val="center"/>
          </w:tcPr>
          <w:p w14:paraId="06E390C1" w14:textId="77777777" w:rsidR="006E64CE"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c>
          <w:tcPr>
            <w:tcW w:w="1880" w:type="dxa"/>
            <w:vAlign w:val="center"/>
          </w:tcPr>
          <w:p w14:paraId="6334F548" w14:textId="77777777" w:rsidR="006E64CE" w:rsidRPr="00BB326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2</w:t>
            </w:r>
            <w:r w:rsidRPr="00BB3260">
              <w:rPr>
                <w:rFonts w:asciiTheme="minorHAnsi" w:eastAsiaTheme="minorEastAsia" w:hAnsiTheme="minorHAnsi" w:cstheme="minorHAnsi"/>
                <w:sz w:val="20"/>
                <w:szCs w:val="20"/>
              </w:rPr>
              <w:t>0.000,00</w:t>
            </w:r>
          </w:p>
        </w:tc>
      </w:tr>
      <w:tr w:rsidR="006E64CE" w:rsidRPr="00BB3260" w14:paraId="3F725962" w14:textId="77777777" w:rsidTr="000D1CD3">
        <w:trPr>
          <w:trHeight w:val="350"/>
        </w:trPr>
        <w:tc>
          <w:tcPr>
            <w:tcW w:w="674" w:type="dxa"/>
            <w:vAlign w:val="center"/>
          </w:tcPr>
          <w:p w14:paraId="40D79520" w14:textId="77777777" w:rsidR="006E64CE" w:rsidRPr="00BB3260" w:rsidRDefault="006E64CE" w:rsidP="000D1CD3">
            <w:pPr>
              <w:jc w:val="both"/>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3.</w:t>
            </w:r>
          </w:p>
        </w:tc>
        <w:tc>
          <w:tcPr>
            <w:tcW w:w="2948" w:type="dxa"/>
            <w:vAlign w:val="center"/>
          </w:tcPr>
          <w:p w14:paraId="2980B0F7" w14:textId="77777777" w:rsidR="006E64CE" w:rsidRPr="00BB3260" w:rsidRDefault="006E64CE" w:rsidP="000D1CD3">
            <w:pPr>
              <w:jc w:val="both"/>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Sufinanciranje EU projekata</w:t>
            </w:r>
          </w:p>
        </w:tc>
        <w:tc>
          <w:tcPr>
            <w:tcW w:w="1323" w:type="dxa"/>
            <w:vAlign w:val="center"/>
          </w:tcPr>
          <w:p w14:paraId="4911B106"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25.000,00</w:t>
            </w:r>
          </w:p>
        </w:tc>
        <w:tc>
          <w:tcPr>
            <w:tcW w:w="1854" w:type="dxa"/>
            <w:vAlign w:val="center"/>
          </w:tcPr>
          <w:p w14:paraId="46C0FCFC"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25.000,00</w:t>
            </w:r>
          </w:p>
        </w:tc>
        <w:tc>
          <w:tcPr>
            <w:tcW w:w="1515" w:type="dxa"/>
            <w:vAlign w:val="center"/>
          </w:tcPr>
          <w:p w14:paraId="74B62629" w14:textId="77777777" w:rsidR="006E64CE" w:rsidRPr="00BB326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-20.000,00</w:t>
            </w:r>
          </w:p>
        </w:tc>
        <w:tc>
          <w:tcPr>
            <w:tcW w:w="1880" w:type="dxa"/>
            <w:vAlign w:val="center"/>
          </w:tcPr>
          <w:p w14:paraId="0AE2F234"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5.000,00</w:t>
            </w:r>
          </w:p>
        </w:tc>
      </w:tr>
      <w:tr w:rsidR="006E64CE" w:rsidRPr="00BB3260" w14:paraId="7548A67E" w14:textId="77777777" w:rsidTr="000D1CD3">
        <w:trPr>
          <w:trHeight w:val="525"/>
        </w:trPr>
        <w:tc>
          <w:tcPr>
            <w:tcW w:w="674" w:type="dxa"/>
            <w:vAlign w:val="center"/>
          </w:tcPr>
          <w:p w14:paraId="20DBC9B0" w14:textId="77777777" w:rsidR="006E64CE" w:rsidRPr="00BB3260" w:rsidRDefault="006E64CE" w:rsidP="000D1CD3">
            <w:pPr>
              <w:jc w:val="both"/>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4.</w:t>
            </w:r>
          </w:p>
        </w:tc>
        <w:tc>
          <w:tcPr>
            <w:tcW w:w="2948" w:type="dxa"/>
            <w:vAlign w:val="center"/>
          </w:tcPr>
          <w:p w14:paraId="2AD52A8C" w14:textId="77777777" w:rsidR="006E64CE" w:rsidRPr="00BB3260" w:rsidRDefault="006E64CE" w:rsidP="000D1CD3">
            <w:pPr>
              <w:jc w:val="both"/>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Sustavno gospodarenje energijom u zgradama javne namjene</w:t>
            </w:r>
          </w:p>
        </w:tc>
        <w:tc>
          <w:tcPr>
            <w:tcW w:w="1323" w:type="dxa"/>
            <w:vAlign w:val="center"/>
          </w:tcPr>
          <w:p w14:paraId="4ECE0CE2"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20.000,00</w:t>
            </w:r>
          </w:p>
        </w:tc>
        <w:tc>
          <w:tcPr>
            <w:tcW w:w="1854" w:type="dxa"/>
            <w:vAlign w:val="center"/>
          </w:tcPr>
          <w:p w14:paraId="51D113A4"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20.000,00</w:t>
            </w:r>
          </w:p>
        </w:tc>
        <w:tc>
          <w:tcPr>
            <w:tcW w:w="1515" w:type="dxa"/>
            <w:vAlign w:val="center"/>
          </w:tcPr>
          <w:p w14:paraId="5CEB56BD" w14:textId="77777777" w:rsidR="006E64CE" w:rsidRPr="00BB326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0,00</w:t>
            </w:r>
          </w:p>
        </w:tc>
        <w:tc>
          <w:tcPr>
            <w:tcW w:w="1880" w:type="dxa"/>
            <w:vAlign w:val="center"/>
          </w:tcPr>
          <w:p w14:paraId="4B6B7A89"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20.000,00</w:t>
            </w:r>
          </w:p>
        </w:tc>
      </w:tr>
      <w:tr w:rsidR="006E64CE" w:rsidRPr="00BB3260" w14:paraId="38A51F06" w14:textId="77777777" w:rsidTr="000D1CD3">
        <w:trPr>
          <w:trHeight w:val="354"/>
        </w:trPr>
        <w:tc>
          <w:tcPr>
            <w:tcW w:w="3622" w:type="dxa"/>
            <w:gridSpan w:val="2"/>
            <w:vAlign w:val="center"/>
          </w:tcPr>
          <w:p w14:paraId="7F282FF9" w14:textId="77777777" w:rsidR="006E64CE" w:rsidRPr="00BB3260" w:rsidRDefault="006E64CE" w:rsidP="000D1CD3">
            <w:pPr>
              <w:jc w:val="both"/>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Ukupno program</w:t>
            </w:r>
          </w:p>
        </w:tc>
        <w:tc>
          <w:tcPr>
            <w:tcW w:w="1323" w:type="dxa"/>
            <w:vAlign w:val="center"/>
          </w:tcPr>
          <w:p w14:paraId="43C55B91" w14:textId="77777777" w:rsidR="006E64CE" w:rsidRPr="00BB3260" w:rsidRDefault="006E64CE" w:rsidP="000D1CD3">
            <w:pPr>
              <w:jc w:val="right"/>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63.750,00</w:t>
            </w:r>
          </w:p>
        </w:tc>
        <w:tc>
          <w:tcPr>
            <w:tcW w:w="1854" w:type="dxa"/>
            <w:vAlign w:val="center"/>
          </w:tcPr>
          <w:p w14:paraId="0556AA1D" w14:textId="77777777" w:rsidR="006E64CE" w:rsidRPr="00BB3260"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7</w:t>
            </w:r>
            <w:r w:rsidRPr="00BB3260">
              <w:rPr>
                <w:rFonts w:asciiTheme="minorHAnsi" w:eastAsiaTheme="minorEastAsia" w:hAnsiTheme="minorHAnsi" w:cstheme="minorHAnsi"/>
                <w:b/>
                <w:sz w:val="20"/>
                <w:szCs w:val="20"/>
              </w:rPr>
              <w:t>3.750,00</w:t>
            </w:r>
          </w:p>
        </w:tc>
        <w:tc>
          <w:tcPr>
            <w:tcW w:w="1515" w:type="dxa"/>
            <w:vAlign w:val="center"/>
          </w:tcPr>
          <w:p w14:paraId="68C8C53E" w14:textId="77777777" w:rsidR="006E64CE"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-20.000,00</w:t>
            </w:r>
          </w:p>
        </w:tc>
        <w:tc>
          <w:tcPr>
            <w:tcW w:w="1880" w:type="dxa"/>
            <w:vAlign w:val="center"/>
          </w:tcPr>
          <w:p w14:paraId="7943C9E4" w14:textId="77777777" w:rsidR="006E64CE" w:rsidRPr="00BB3260"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5</w:t>
            </w:r>
            <w:r w:rsidRPr="00BB3260">
              <w:rPr>
                <w:rFonts w:asciiTheme="minorHAnsi" w:eastAsiaTheme="minorEastAsia" w:hAnsiTheme="minorHAnsi" w:cstheme="minorHAnsi"/>
                <w:b/>
                <w:sz w:val="20"/>
                <w:szCs w:val="20"/>
              </w:rPr>
              <w:t>3.750,00</w:t>
            </w:r>
          </w:p>
        </w:tc>
      </w:tr>
    </w:tbl>
    <w:p w14:paraId="31A3F1F0" w14:textId="77777777" w:rsidR="006E64CE" w:rsidRDefault="006E64CE" w:rsidP="006E64CE">
      <w:pPr>
        <w:jc w:val="both"/>
        <w:rPr>
          <w:rFonts w:eastAsiaTheme="minorEastAsia"/>
        </w:rPr>
      </w:pPr>
    </w:p>
    <w:p w14:paraId="798545F9" w14:textId="77777777" w:rsidR="006E64CE" w:rsidRDefault="006E64CE" w:rsidP="006E64CE">
      <w:pPr>
        <w:spacing w:after="160" w:line="259" w:lineRule="auto"/>
        <w:rPr>
          <w:rFonts w:eastAsiaTheme="minorEastAsia"/>
        </w:rPr>
      </w:pPr>
      <w:r>
        <w:rPr>
          <w:rFonts w:eastAsiaTheme="minorEastAsia"/>
        </w:rPr>
        <w:br w:type="page"/>
      </w:r>
    </w:p>
    <w:p w14:paraId="08DA4DBB" w14:textId="77777777" w:rsidR="006E64CE" w:rsidRDefault="006E64CE" w:rsidP="006E64CE">
      <w:pPr>
        <w:jc w:val="both"/>
        <w:rPr>
          <w:rFonts w:eastAsiaTheme="minorEastAsia"/>
          <w:b/>
        </w:rPr>
      </w:pPr>
    </w:p>
    <w:p w14:paraId="39E4C48B" w14:textId="77777777" w:rsidR="006E64CE" w:rsidRDefault="006E64CE" w:rsidP="006E64CE">
      <w:pPr>
        <w:jc w:val="both"/>
      </w:pPr>
    </w:p>
    <w:p w14:paraId="1854D886" w14:textId="77777777" w:rsidR="006E64CE" w:rsidRDefault="006E64CE" w:rsidP="006E64CE">
      <w:pPr>
        <w:spacing w:after="200" w:line="276" w:lineRule="auto"/>
        <w:rPr>
          <w:color w:val="000000" w:themeColor="text1"/>
        </w:rPr>
      </w:pPr>
      <w:r w:rsidRPr="00EF07ED">
        <w:rPr>
          <w:color w:val="000000" w:themeColor="text1"/>
        </w:rPr>
        <w:t xml:space="preserve">Sredstva unutar ove proračunske stavke namijenjena su pokrivanju troškova za usluge pripreme projektne dokumentacije, cjelokupnih projektnih prijedloga projekata koji imaju za cilj povećanje energetske učinkovitosti i/ili korištenja obnovljivih izvora energije na javnoj infrastrukturi u vlasništvu Međimurske županije u svrhu uspješnog apliciranja na dostupne nacionalne i/ili EU izvore financiranja putem javnih poziva ili javnih natječaja. Ovisno o tome hoće li se, i u kojem obimu, pripremati projekti energetske učinkovitosti i obnovljivih izvora energije, iznos u ovoj stavci se može izmijeniti ili dopuniti. </w:t>
      </w:r>
    </w:p>
    <w:p w14:paraId="0A033FDC" w14:textId="77777777" w:rsidR="006E64CE" w:rsidRPr="00BB10E4" w:rsidRDefault="006E64CE" w:rsidP="006E64CE">
      <w:pPr>
        <w:jc w:val="both"/>
        <w:rPr>
          <w:sz w:val="22"/>
          <w:szCs w:val="22"/>
        </w:rPr>
      </w:pPr>
      <w:r w:rsidRPr="00BB10E4">
        <w:t xml:space="preserve">Sredstva namijenjena </w:t>
      </w:r>
      <w:proofErr w:type="spellStart"/>
      <w:r w:rsidRPr="00BB10E4">
        <w:t>predfinanciranju</w:t>
      </w:r>
      <w:proofErr w:type="spellEnd"/>
      <w:r w:rsidRPr="00BB10E4">
        <w:t xml:space="preserve"> i sufinanciranju provedbe projekata prijavljenih na transnacionalne i prekogranične EU programe tj. pokrivanje vlastitog učešća kod provedbe EU projekata u području energetike u 2023. godini. Iznos se smanjuje jer je MENEA kroz poslovanje u 2023. (provedbi projekata i ostalih aktivnosti) osigurala vlastita sredstva.</w:t>
      </w:r>
    </w:p>
    <w:p w14:paraId="39B590B9" w14:textId="77777777" w:rsidR="006E64CE" w:rsidRDefault="006E64CE" w:rsidP="006E64CE">
      <w:pPr>
        <w:spacing w:after="200" w:line="276" w:lineRule="auto"/>
        <w:rPr>
          <w:color w:val="000000" w:themeColor="text1"/>
          <w:sz w:val="22"/>
          <w:szCs w:val="22"/>
        </w:rPr>
      </w:pPr>
    </w:p>
    <w:p w14:paraId="057DCCB9" w14:textId="77777777" w:rsidR="006E64CE" w:rsidRPr="00BB3260"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PROGRAM</w:t>
      </w:r>
      <w:r>
        <w:rPr>
          <w:rFonts w:eastAsiaTheme="minorEastAsia"/>
          <w:b/>
          <w:i/>
        </w:rPr>
        <w:t>:</w:t>
      </w:r>
      <w:r w:rsidRPr="00BB3260">
        <w:rPr>
          <w:rFonts w:eastAsiaTheme="minorEastAsia"/>
          <w:b/>
          <w:i/>
        </w:rPr>
        <w:t xml:space="preserve"> 1008 Aktivnosti gospodarstva</w:t>
      </w:r>
    </w:p>
    <w:p w14:paraId="46237B92" w14:textId="77777777" w:rsidR="006E64CE" w:rsidRPr="00BB3260"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A100814 Javna ustanova za razvoj Međimurske županije REDEA</w:t>
      </w:r>
    </w:p>
    <w:p w14:paraId="5A4869E0" w14:textId="77777777" w:rsidR="006E64CE" w:rsidRDefault="006E64CE" w:rsidP="006E64CE">
      <w:pPr>
        <w:rPr>
          <w:rFonts w:eastAsiaTheme="minorEastAsia"/>
          <w:b/>
        </w:rPr>
      </w:pPr>
    </w:p>
    <w:p w14:paraId="2712AE69" w14:textId="77777777" w:rsidR="006E64CE" w:rsidRPr="00F52F99" w:rsidRDefault="006E64CE" w:rsidP="006E64CE">
      <w:pPr>
        <w:rPr>
          <w:rFonts w:eastAsiaTheme="minorEastAsia"/>
          <w:b/>
        </w:rPr>
      </w:pPr>
      <w:r w:rsidRPr="00F52F99">
        <w:rPr>
          <w:rFonts w:eastAsiaTheme="minorEastAsia"/>
          <w:b/>
        </w:rPr>
        <w:t>OPIS PROGRAMA:</w:t>
      </w:r>
    </w:p>
    <w:p w14:paraId="12B9CB89" w14:textId="77777777" w:rsidR="006E64CE" w:rsidRPr="00F52F99" w:rsidRDefault="006E64CE" w:rsidP="006E64CE">
      <w:pPr>
        <w:jc w:val="both"/>
        <w:rPr>
          <w:rFonts w:eastAsiaTheme="minorEastAsia"/>
        </w:rPr>
      </w:pPr>
      <w:r w:rsidRPr="00F52F99">
        <w:rPr>
          <w:rFonts w:eastAsiaTheme="minorEastAsia"/>
        </w:rPr>
        <w:t>Program obuhvaća aktivnosti koordinacije i poticanja regionalnoga razvoja Međimurske županije uključujući poslove javnih ovlasti i poslove od javnog interesa, sukladno Zakonu o regionalnom razvoju (NN 123/2017).</w:t>
      </w:r>
    </w:p>
    <w:p w14:paraId="7CC214FE" w14:textId="77777777" w:rsidR="006E64CE" w:rsidRPr="00F52F99" w:rsidRDefault="006E64CE" w:rsidP="006E64CE">
      <w:pPr>
        <w:jc w:val="both"/>
        <w:rPr>
          <w:rFonts w:eastAsiaTheme="minorEastAsia"/>
        </w:rPr>
      </w:pPr>
      <w:r w:rsidRPr="00F52F99">
        <w:rPr>
          <w:rFonts w:eastAsiaTheme="minorEastAsia"/>
        </w:rPr>
        <w:t>Poslovi javnih ovlasti koje obavlja Javna ustanova REDEA:</w:t>
      </w:r>
    </w:p>
    <w:p w14:paraId="3CAC4664" w14:textId="77777777" w:rsidR="006E64CE" w:rsidRPr="00F52F99" w:rsidRDefault="006E64CE" w:rsidP="006E64CE">
      <w:pPr>
        <w:numPr>
          <w:ilvl w:val="0"/>
          <w:numId w:val="62"/>
        </w:numPr>
        <w:ind w:left="426" w:hanging="284"/>
        <w:contextualSpacing/>
        <w:jc w:val="both"/>
        <w:rPr>
          <w:rFonts w:eastAsiaTheme="minorEastAsia"/>
        </w:rPr>
      </w:pPr>
      <w:r w:rsidRPr="00F52F99">
        <w:rPr>
          <w:rFonts w:eastAsiaTheme="minorEastAsia"/>
        </w:rPr>
        <w:t>izrađuje Županijske razvojne strategije i druge strateške i razvojne dokumente za područje Županije, kako i njihove provedbene dokumente, za koje je ovlasti Međimurska županija</w:t>
      </w:r>
    </w:p>
    <w:p w14:paraId="38153662" w14:textId="77777777" w:rsidR="006E64CE" w:rsidRPr="00F52F99" w:rsidRDefault="006E64CE" w:rsidP="006E64CE">
      <w:pPr>
        <w:numPr>
          <w:ilvl w:val="0"/>
          <w:numId w:val="62"/>
        </w:numPr>
        <w:ind w:left="426" w:hanging="284"/>
        <w:contextualSpacing/>
        <w:jc w:val="both"/>
        <w:rPr>
          <w:rFonts w:eastAsiaTheme="minorEastAsia"/>
        </w:rPr>
      </w:pPr>
      <w:r w:rsidRPr="00F52F99">
        <w:rPr>
          <w:rFonts w:eastAsiaTheme="minorEastAsia"/>
        </w:rPr>
        <w:t>provjerava usklađenost dokumenata strateškog planiranja razvoja Županije s hijerarhijskim višim dokumentima strateškog planiranja i, prema potrebi, donosi odluke kojima se potvrđuje usklađenost</w:t>
      </w:r>
    </w:p>
    <w:p w14:paraId="20D40F17" w14:textId="77777777" w:rsidR="006E64CE" w:rsidRPr="00F52F99" w:rsidRDefault="006E64CE" w:rsidP="006E64CE">
      <w:pPr>
        <w:numPr>
          <w:ilvl w:val="0"/>
          <w:numId w:val="62"/>
        </w:numPr>
        <w:ind w:left="426" w:hanging="284"/>
        <w:contextualSpacing/>
        <w:jc w:val="both"/>
        <w:rPr>
          <w:rFonts w:eastAsiaTheme="minorEastAsia"/>
        </w:rPr>
      </w:pPr>
      <w:r w:rsidRPr="00F52F99">
        <w:rPr>
          <w:rFonts w:eastAsiaTheme="minorEastAsia"/>
        </w:rPr>
        <w:t>pruža stručnu pomoć u pripremi i provedbi programa potpore javnopravnim tijelima i javnim ustanovama s područja Međimurske županije, kojima su osnivači Republika Hrvatska ili Međimurska županija, u pripremi i provedbi razvojnih projekata od interesa za razvoj Međimurske županije, a posebno projekata sufinanciranih sredstvima iz strukturnih i investicijskih fondova Europske unije</w:t>
      </w:r>
    </w:p>
    <w:p w14:paraId="0253B5C2" w14:textId="77777777" w:rsidR="006E64CE" w:rsidRPr="00F52F99" w:rsidRDefault="006E64CE" w:rsidP="006E64CE">
      <w:pPr>
        <w:numPr>
          <w:ilvl w:val="0"/>
          <w:numId w:val="62"/>
        </w:numPr>
        <w:ind w:left="426" w:hanging="284"/>
        <w:contextualSpacing/>
        <w:jc w:val="both"/>
        <w:rPr>
          <w:rFonts w:eastAsiaTheme="minorEastAsia"/>
        </w:rPr>
      </w:pPr>
      <w:r w:rsidRPr="00F52F99">
        <w:rPr>
          <w:rFonts w:eastAsiaTheme="minorEastAsia"/>
        </w:rPr>
        <w:t>pruža stručnu pomoć u pripremi i provedbi razvojnih projekata javnopravnih tijela i javnih ustanova s područja Međimurske županije, kojima su osnivači Republika Hrvatska ili jedinice lokalne samouprave, a koji su od interesa za razvoj Međimurske županije, kao i zajedničkih razvojnih projekata od interesa za razvoj više županija</w:t>
      </w:r>
    </w:p>
    <w:p w14:paraId="60708321" w14:textId="77777777" w:rsidR="006E64CE" w:rsidRPr="00F52F99" w:rsidRDefault="006E64CE" w:rsidP="006E64CE">
      <w:pPr>
        <w:numPr>
          <w:ilvl w:val="0"/>
          <w:numId w:val="62"/>
        </w:numPr>
        <w:ind w:left="426" w:hanging="284"/>
        <w:contextualSpacing/>
        <w:jc w:val="both"/>
        <w:rPr>
          <w:rFonts w:eastAsiaTheme="minorEastAsia"/>
        </w:rPr>
      </w:pPr>
      <w:r w:rsidRPr="00F52F99">
        <w:rPr>
          <w:rFonts w:eastAsiaTheme="minorEastAsia"/>
        </w:rPr>
        <w:t>provodi županijske razvojne programe, za koje ju ovlasti Međimurska županija, provodi programe nadležnog ministarstva i drugih središnjih tijela državne uprave, koji se odnose na ravnomjerniji regionalni razvoj.</w:t>
      </w:r>
    </w:p>
    <w:p w14:paraId="576376E9" w14:textId="77777777" w:rsidR="006E64CE" w:rsidRPr="00F52F99" w:rsidRDefault="006E64CE" w:rsidP="006E64CE">
      <w:pPr>
        <w:jc w:val="both"/>
        <w:rPr>
          <w:rFonts w:eastAsiaTheme="minorEastAsia"/>
        </w:rPr>
      </w:pPr>
      <w:r w:rsidRPr="00F52F99">
        <w:rPr>
          <w:rFonts w:eastAsiaTheme="minorEastAsia"/>
        </w:rPr>
        <w:t>Poslovi od javnog interesa koje obavlja Javna ustanova REDEA:</w:t>
      </w:r>
    </w:p>
    <w:p w14:paraId="1DD5A509" w14:textId="77777777" w:rsidR="006E64CE" w:rsidRPr="00F52F99" w:rsidRDefault="006E64CE" w:rsidP="006E64CE">
      <w:pPr>
        <w:numPr>
          <w:ilvl w:val="0"/>
          <w:numId w:val="62"/>
        </w:numPr>
        <w:ind w:left="426" w:hanging="284"/>
        <w:contextualSpacing/>
        <w:jc w:val="both"/>
        <w:rPr>
          <w:rFonts w:eastAsiaTheme="minorEastAsia"/>
        </w:rPr>
      </w:pPr>
      <w:r w:rsidRPr="00F52F99">
        <w:rPr>
          <w:rFonts w:eastAsiaTheme="minorEastAsia"/>
        </w:rPr>
        <w:t>obavlja stručne i savjetodavne poslove u vezi s provedbom županijske razvojne strategije i ostalih strateških, razvojnih i provedbenih dokumenata za područje Međimurske županije te izvještava nadležno ministarstvo o njihovoj provedbi</w:t>
      </w:r>
    </w:p>
    <w:p w14:paraId="2828FC53" w14:textId="77777777" w:rsidR="006E64CE" w:rsidRPr="00F52F99" w:rsidRDefault="006E64CE" w:rsidP="006E64CE">
      <w:pPr>
        <w:numPr>
          <w:ilvl w:val="0"/>
          <w:numId w:val="62"/>
        </w:numPr>
        <w:ind w:left="426" w:hanging="284"/>
        <w:contextualSpacing/>
        <w:jc w:val="both"/>
        <w:rPr>
          <w:rFonts w:eastAsiaTheme="minorEastAsia"/>
        </w:rPr>
      </w:pPr>
      <w:r w:rsidRPr="00F52F99">
        <w:rPr>
          <w:rFonts w:eastAsiaTheme="minorEastAsia"/>
        </w:rPr>
        <w:t>surađuje s Ministarstvom i svim ostalim relevantnim dionicima na poslovima strateškog planiranja i upravljanja razvojem za područje Međimurske županije</w:t>
      </w:r>
    </w:p>
    <w:p w14:paraId="4764BC84" w14:textId="77777777" w:rsidR="006E64CE" w:rsidRPr="00F52F99" w:rsidRDefault="006E64CE" w:rsidP="006E64CE">
      <w:pPr>
        <w:numPr>
          <w:ilvl w:val="0"/>
          <w:numId w:val="62"/>
        </w:numPr>
        <w:ind w:left="426" w:hanging="284"/>
        <w:contextualSpacing/>
        <w:jc w:val="both"/>
        <w:rPr>
          <w:rFonts w:eastAsiaTheme="minorEastAsia"/>
        </w:rPr>
      </w:pPr>
      <w:r w:rsidRPr="00F52F99">
        <w:rPr>
          <w:rFonts w:eastAsiaTheme="minorEastAsia"/>
        </w:rPr>
        <w:t>usklađuje djelovanje jedinica lokalne samouprave s područja Međimurske županije vezano uz regionalni razvoj</w:t>
      </w:r>
    </w:p>
    <w:p w14:paraId="7EA0EEEA" w14:textId="77777777" w:rsidR="006E64CE" w:rsidRPr="00F52F99" w:rsidRDefault="006E64CE" w:rsidP="006E64CE">
      <w:pPr>
        <w:numPr>
          <w:ilvl w:val="0"/>
          <w:numId w:val="62"/>
        </w:numPr>
        <w:ind w:left="426" w:hanging="284"/>
        <w:contextualSpacing/>
        <w:jc w:val="both"/>
        <w:rPr>
          <w:rFonts w:eastAsiaTheme="minorEastAsia"/>
        </w:rPr>
      </w:pPr>
      <w:r w:rsidRPr="00F52F99">
        <w:rPr>
          <w:rFonts w:eastAsiaTheme="minorEastAsia"/>
        </w:rPr>
        <w:t>obavlja administrativne i stručne poslove za potrebe županijskog partnerstva</w:t>
      </w:r>
    </w:p>
    <w:p w14:paraId="7EFA7479" w14:textId="77777777" w:rsidR="006E64CE" w:rsidRPr="00F52F99" w:rsidRDefault="006E64CE" w:rsidP="006E64CE">
      <w:pPr>
        <w:numPr>
          <w:ilvl w:val="0"/>
          <w:numId w:val="62"/>
        </w:numPr>
        <w:ind w:left="426" w:hanging="284"/>
        <w:contextualSpacing/>
        <w:jc w:val="both"/>
        <w:rPr>
          <w:rFonts w:eastAsiaTheme="minorEastAsia"/>
        </w:rPr>
      </w:pPr>
      <w:r w:rsidRPr="00F52F99">
        <w:rPr>
          <w:rFonts w:eastAsiaTheme="minorEastAsia"/>
        </w:rPr>
        <w:t>sudjeluje u radu partnerskih vijeća.</w:t>
      </w:r>
    </w:p>
    <w:p w14:paraId="695354B1" w14:textId="77777777" w:rsidR="006E64CE" w:rsidRPr="00F52F99" w:rsidRDefault="006E64CE" w:rsidP="006E64CE">
      <w:pPr>
        <w:jc w:val="both"/>
        <w:rPr>
          <w:rFonts w:eastAsiaTheme="minorEastAsia"/>
        </w:rPr>
      </w:pPr>
    </w:p>
    <w:p w14:paraId="3CE50B8D" w14:textId="77777777" w:rsidR="006E64CE" w:rsidRDefault="006E64CE" w:rsidP="006E64CE">
      <w:pPr>
        <w:rPr>
          <w:rFonts w:eastAsiaTheme="minorEastAsia"/>
        </w:rPr>
      </w:pPr>
      <w:r w:rsidRPr="00F52F99">
        <w:rPr>
          <w:rFonts w:eastAsiaTheme="minorEastAsia"/>
        </w:rPr>
        <w:t xml:space="preserve">Javna ustanova REDEA nastavlja provoditi ugovorene EU projekte te priprema nove EU projekte. Bavi se strateškim planiranjem kao preduvjetom usmjerenog razvoja, razvojem gospodarstva, razvojem ljudskih potencijala te poljoprivredom i ruralnim razvojem. Provodi i aktivnosti poticanja poduzetništva u </w:t>
      </w:r>
      <w:r w:rsidRPr="00F52F99">
        <w:rPr>
          <w:rFonts w:eastAsiaTheme="minorEastAsia"/>
        </w:rPr>
        <w:lastRenderedPageBreak/>
        <w:t xml:space="preserve">okviru programa Međimurske županije i u skladu s razvojnom strategijom Međimurske županije, što je uređeno Zakonom o unapređenju </w:t>
      </w:r>
      <w:r>
        <w:rPr>
          <w:rFonts w:eastAsiaTheme="minorEastAsia"/>
        </w:rPr>
        <w:t>poduzetničke infrastrukture (</w:t>
      </w:r>
      <w:r w:rsidRPr="00F52F99">
        <w:rPr>
          <w:rFonts w:eastAsiaTheme="minorEastAsia"/>
        </w:rPr>
        <w:t>NN</w:t>
      </w:r>
      <w:hyperlink r:id="rId9" w:history="1">
        <w:r w:rsidRPr="00F52F99">
          <w:rPr>
            <w:rFonts w:eastAsiaTheme="minorEastAsia"/>
          </w:rPr>
          <w:t>93/13</w:t>
        </w:r>
      </w:hyperlink>
      <w:r w:rsidRPr="00F52F99">
        <w:rPr>
          <w:rFonts w:eastAsiaTheme="minorEastAsia"/>
        </w:rPr>
        <w:t>,</w:t>
      </w:r>
      <w:hyperlink r:id="rId10" w:history="1">
        <w:r w:rsidRPr="00F52F99">
          <w:rPr>
            <w:rFonts w:eastAsiaTheme="minorEastAsia"/>
          </w:rPr>
          <w:t>114/13</w:t>
        </w:r>
      </w:hyperlink>
      <w:r w:rsidRPr="00F52F99">
        <w:rPr>
          <w:rFonts w:eastAsiaTheme="minorEastAsia"/>
        </w:rPr>
        <w:t>,</w:t>
      </w:r>
      <w:hyperlink r:id="rId11" w:history="1">
        <w:r w:rsidRPr="00F52F99">
          <w:rPr>
            <w:rFonts w:eastAsiaTheme="minorEastAsia"/>
          </w:rPr>
          <w:t>41/14</w:t>
        </w:r>
      </w:hyperlink>
      <w:r w:rsidRPr="00F52F99">
        <w:rPr>
          <w:rFonts w:eastAsiaTheme="minorEastAsia"/>
        </w:rPr>
        <w:t>,</w:t>
      </w:r>
      <w:hyperlink r:id="rId12" w:tgtFrame="_blank" w:history="1">
        <w:r w:rsidRPr="00F52F99">
          <w:rPr>
            <w:rFonts w:eastAsiaTheme="minorEastAsia"/>
          </w:rPr>
          <w:t>57/18</w:t>
        </w:r>
      </w:hyperlink>
      <w:r w:rsidRPr="00F52F99">
        <w:rPr>
          <w:rFonts w:eastAsiaTheme="minorEastAsia"/>
        </w:rPr>
        <w:t>,</w:t>
      </w:r>
      <w:hyperlink r:id="rId13" w:tgtFrame="_blank" w:history="1">
        <w:r w:rsidRPr="00F52F99">
          <w:rPr>
            <w:rFonts w:eastAsiaTheme="minorEastAsia"/>
          </w:rPr>
          <w:t>138/21</w:t>
        </w:r>
      </w:hyperlink>
      <w:r w:rsidRPr="00F52F99">
        <w:rPr>
          <w:rFonts w:eastAsiaTheme="minorEastAsia"/>
        </w:rPr>
        <w:t>).</w:t>
      </w:r>
    </w:p>
    <w:p w14:paraId="39F906BA" w14:textId="77777777" w:rsidR="006E64CE" w:rsidRDefault="006E64CE" w:rsidP="006E64CE">
      <w:pPr>
        <w:rPr>
          <w:rFonts w:eastAsiaTheme="minorEastAsia"/>
          <w:b/>
        </w:rPr>
      </w:pPr>
    </w:p>
    <w:p w14:paraId="2183D3A1" w14:textId="77777777" w:rsidR="006E64CE" w:rsidRPr="00F52F99" w:rsidRDefault="006E64CE" w:rsidP="006E64CE">
      <w:pPr>
        <w:rPr>
          <w:rFonts w:eastAsiaTheme="minorEastAsia"/>
          <w:b/>
        </w:rPr>
      </w:pPr>
      <w:r w:rsidRPr="00F52F99">
        <w:rPr>
          <w:rFonts w:eastAsiaTheme="minorEastAsia"/>
          <w:b/>
        </w:rPr>
        <w:t>ZAKONSKA I DRUGA PODLOGA ZA UVOĐENJE PROGRAMA:</w:t>
      </w:r>
    </w:p>
    <w:p w14:paraId="595A9AF5" w14:textId="77777777" w:rsidR="006E64CE" w:rsidRPr="00DB6DD0" w:rsidRDefault="006E64CE" w:rsidP="006E64CE">
      <w:pPr>
        <w:numPr>
          <w:ilvl w:val="0"/>
          <w:numId w:val="62"/>
        </w:numPr>
        <w:ind w:left="284" w:hanging="142"/>
        <w:contextualSpacing/>
        <w:rPr>
          <w:rFonts w:eastAsiaTheme="minorEastAsia"/>
          <w:i/>
        </w:rPr>
      </w:pPr>
      <w:r w:rsidRPr="00DB6DD0">
        <w:rPr>
          <w:rFonts w:eastAsiaTheme="minorEastAsia"/>
          <w:i/>
        </w:rPr>
        <w:t xml:space="preserve">Zakon o regionalnom razvoju RH </w:t>
      </w:r>
    </w:p>
    <w:p w14:paraId="03F7902F" w14:textId="77777777" w:rsidR="006E64CE" w:rsidRPr="00DB6DD0" w:rsidRDefault="006E64CE" w:rsidP="006E64CE">
      <w:pPr>
        <w:numPr>
          <w:ilvl w:val="0"/>
          <w:numId w:val="62"/>
        </w:numPr>
        <w:ind w:left="284" w:hanging="142"/>
        <w:contextualSpacing/>
        <w:rPr>
          <w:rFonts w:eastAsiaTheme="minorEastAsia"/>
          <w:i/>
        </w:rPr>
      </w:pPr>
      <w:r w:rsidRPr="00DB6DD0">
        <w:rPr>
          <w:rFonts w:eastAsiaTheme="minorEastAsia"/>
          <w:i/>
        </w:rPr>
        <w:t xml:space="preserve">Zakon o ustanovama </w:t>
      </w:r>
    </w:p>
    <w:p w14:paraId="4B63131F" w14:textId="77777777" w:rsidR="006E64CE" w:rsidRPr="00DB6DD0" w:rsidRDefault="006E64CE" w:rsidP="006E64CE">
      <w:pPr>
        <w:numPr>
          <w:ilvl w:val="0"/>
          <w:numId w:val="62"/>
        </w:numPr>
        <w:ind w:left="284" w:hanging="142"/>
        <w:contextualSpacing/>
        <w:rPr>
          <w:rFonts w:eastAsiaTheme="minorEastAsia"/>
          <w:i/>
        </w:rPr>
      </w:pPr>
      <w:r w:rsidRPr="00DB6DD0">
        <w:rPr>
          <w:rFonts w:eastAsiaTheme="minorEastAsia"/>
          <w:i/>
        </w:rPr>
        <w:t xml:space="preserve">Odluka o osnivanju Javne ustanove za razvoj Međimurske županije od 29. ožujka 2018. </w:t>
      </w:r>
    </w:p>
    <w:p w14:paraId="32E16102" w14:textId="77777777" w:rsidR="006E64CE" w:rsidRPr="00DB6DD0" w:rsidRDefault="006E64CE" w:rsidP="006E64CE">
      <w:pPr>
        <w:numPr>
          <w:ilvl w:val="0"/>
          <w:numId w:val="62"/>
        </w:numPr>
        <w:ind w:left="284" w:hanging="142"/>
        <w:contextualSpacing/>
        <w:rPr>
          <w:rFonts w:eastAsiaTheme="minorEastAsia"/>
          <w:i/>
        </w:rPr>
      </w:pPr>
      <w:r w:rsidRPr="00DB6DD0">
        <w:rPr>
          <w:rFonts w:eastAsiaTheme="minorEastAsia"/>
          <w:i/>
        </w:rPr>
        <w:t xml:space="preserve">Zakon o unapređenju poduzetničke infrastrukture </w:t>
      </w:r>
    </w:p>
    <w:p w14:paraId="0B534DEA" w14:textId="77777777" w:rsidR="006E64CE" w:rsidRPr="00F52F99" w:rsidRDefault="006E64CE" w:rsidP="006E64CE">
      <w:pPr>
        <w:ind w:left="720"/>
        <w:contextualSpacing/>
        <w:rPr>
          <w:rFonts w:eastAsiaTheme="minorEastAsia"/>
        </w:rPr>
      </w:pPr>
    </w:p>
    <w:p w14:paraId="15E0C8BA" w14:textId="77777777" w:rsidR="006E64CE" w:rsidRDefault="006E64CE" w:rsidP="006E64CE">
      <w:pPr>
        <w:rPr>
          <w:rFonts w:eastAsiaTheme="minorEastAsia"/>
          <w:b/>
        </w:rPr>
      </w:pPr>
      <w:r w:rsidRPr="00F52F99">
        <w:rPr>
          <w:rFonts w:eastAsiaTheme="minorEastAsia"/>
          <w:b/>
        </w:rPr>
        <w:t>PROCJENA I ISHODIŠTE POTREBNIH SREDSTAVA:</w:t>
      </w:r>
    </w:p>
    <w:p w14:paraId="6B813C51" w14:textId="77777777" w:rsidR="006E64CE" w:rsidRPr="00F52F99" w:rsidRDefault="006E64CE" w:rsidP="006E64CE">
      <w:pPr>
        <w:rPr>
          <w:rFonts w:eastAsiaTheme="minorEastAsia"/>
          <w:b/>
        </w:rPr>
      </w:pPr>
    </w:p>
    <w:tbl>
      <w:tblPr>
        <w:tblStyle w:val="Reetkatablice"/>
        <w:tblW w:w="0" w:type="auto"/>
        <w:tblLook w:val="04A0" w:firstRow="1" w:lastRow="0" w:firstColumn="1" w:lastColumn="0" w:noHBand="0" w:noVBand="1"/>
      </w:tblPr>
      <w:tblGrid>
        <w:gridCol w:w="980"/>
        <w:gridCol w:w="2494"/>
        <w:gridCol w:w="1655"/>
        <w:gridCol w:w="1526"/>
        <w:gridCol w:w="2013"/>
        <w:gridCol w:w="1526"/>
      </w:tblGrid>
      <w:tr w:rsidR="006E64CE" w:rsidRPr="00BB3260" w14:paraId="288F09B1" w14:textId="77777777" w:rsidTr="000D1CD3">
        <w:tc>
          <w:tcPr>
            <w:tcW w:w="980" w:type="dxa"/>
            <w:shd w:val="clear" w:color="auto" w:fill="F2F2F2"/>
            <w:vAlign w:val="center"/>
          </w:tcPr>
          <w:p w14:paraId="57F3EAD5" w14:textId="77777777" w:rsidR="006E64CE" w:rsidRPr="00BB3260" w:rsidRDefault="006E64CE" w:rsidP="000D1CD3">
            <w:pPr>
              <w:jc w:val="center"/>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Šifra</w:t>
            </w:r>
          </w:p>
        </w:tc>
        <w:tc>
          <w:tcPr>
            <w:tcW w:w="2494" w:type="dxa"/>
            <w:shd w:val="clear" w:color="auto" w:fill="F2F2F2"/>
            <w:vAlign w:val="center"/>
          </w:tcPr>
          <w:p w14:paraId="4384CD83" w14:textId="77777777" w:rsidR="006E64CE" w:rsidRPr="00BB3260" w:rsidRDefault="006E64CE" w:rsidP="000D1CD3">
            <w:pPr>
              <w:jc w:val="center"/>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Naziv aktivnosti/projekta</w:t>
            </w:r>
          </w:p>
        </w:tc>
        <w:tc>
          <w:tcPr>
            <w:tcW w:w="1655" w:type="dxa"/>
            <w:shd w:val="clear" w:color="auto" w:fill="F2F2F2"/>
            <w:vAlign w:val="center"/>
          </w:tcPr>
          <w:p w14:paraId="58CCF627" w14:textId="77777777" w:rsidR="006E64CE" w:rsidRDefault="006E64CE" w:rsidP="000D1CD3">
            <w:pPr>
              <w:jc w:val="center"/>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Plan 2023.</w:t>
            </w:r>
          </w:p>
          <w:p w14:paraId="4A0C0EA8" w14:textId="77777777" w:rsidR="006E64CE" w:rsidRPr="00BB3260"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EUR</w:t>
            </w:r>
          </w:p>
        </w:tc>
        <w:tc>
          <w:tcPr>
            <w:tcW w:w="1526" w:type="dxa"/>
            <w:shd w:val="clear" w:color="auto" w:fill="F2F2F2"/>
            <w:vAlign w:val="center"/>
          </w:tcPr>
          <w:p w14:paraId="4B9B30BA" w14:textId="77777777" w:rsidR="006E64CE" w:rsidRPr="00BB3260" w:rsidRDefault="006E64CE" w:rsidP="000D1CD3">
            <w:pPr>
              <w:jc w:val="center"/>
              <w:rPr>
                <w:rFonts w:asciiTheme="minorHAnsi" w:eastAsiaTheme="minorEastAsia" w:hAnsiTheme="minorHAnsi" w:cstheme="minorHAnsi"/>
                <w:b/>
                <w:sz w:val="20"/>
                <w:szCs w:val="20"/>
              </w:rPr>
            </w:pPr>
            <w:r w:rsidRPr="00EF07ED">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EF07ED">
              <w:rPr>
                <w:rFonts w:asciiTheme="minorHAnsi" w:eastAsiaTheme="minorEastAsia" w:hAnsiTheme="minorHAnsi" w:cstheme="minorHAnsi"/>
                <w:b/>
                <w:sz w:val="20"/>
                <w:szCs w:val="20"/>
              </w:rPr>
              <w:t>Izmjene i dopune</w:t>
            </w:r>
          </w:p>
        </w:tc>
        <w:tc>
          <w:tcPr>
            <w:tcW w:w="2013" w:type="dxa"/>
            <w:shd w:val="clear" w:color="auto" w:fill="F2F2F2"/>
            <w:vAlign w:val="center"/>
          </w:tcPr>
          <w:p w14:paraId="1BA9266A" w14:textId="77777777" w:rsidR="006E64CE" w:rsidRPr="00BB3260" w:rsidRDefault="006E64CE" w:rsidP="000D1CD3">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Povećanje/smanjenje</w:t>
            </w:r>
          </w:p>
        </w:tc>
        <w:tc>
          <w:tcPr>
            <w:tcW w:w="1526" w:type="dxa"/>
            <w:shd w:val="clear" w:color="auto" w:fill="F2F2F2"/>
            <w:vAlign w:val="center"/>
          </w:tcPr>
          <w:p w14:paraId="433377FD" w14:textId="77777777" w:rsidR="006E64CE" w:rsidRPr="00BB3260" w:rsidRDefault="006E64CE" w:rsidP="000D1CD3">
            <w:pPr>
              <w:jc w:val="center"/>
              <w:rPr>
                <w:rFonts w:asciiTheme="minorHAnsi" w:eastAsiaTheme="minorEastAsia" w:hAnsiTheme="minorHAnsi" w:cstheme="minorHAnsi"/>
                <w:b/>
                <w:sz w:val="20"/>
                <w:szCs w:val="20"/>
              </w:rPr>
            </w:pPr>
            <w:r w:rsidRPr="00EF07ED">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I</w:t>
            </w:r>
            <w:r w:rsidRPr="00EF07ED">
              <w:rPr>
                <w:rFonts w:asciiTheme="minorHAnsi" w:eastAsiaTheme="minorEastAsia" w:hAnsiTheme="minorHAnsi" w:cstheme="minorHAnsi"/>
                <w:b/>
                <w:sz w:val="20"/>
                <w:szCs w:val="20"/>
              </w:rPr>
              <w:t>.</w:t>
            </w:r>
            <w:r>
              <w:rPr>
                <w:rFonts w:asciiTheme="minorHAnsi" w:eastAsiaTheme="minorEastAsia" w:hAnsiTheme="minorHAnsi" w:cstheme="minorHAnsi"/>
                <w:b/>
                <w:sz w:val="20"/>
                <w:szCs w:val="20"/>
              </w:rPr>
              <w:t xml:space="preserve"> </w:t>
            </w:r>
            <w:r w:rsidRPr="00EF07ED">
              <w:rPr>
                <w:rFonts w:asciiTheme="minorHAnsi" w:eastAsiaTheme="minorEastAsia" w:hAnsiTheme="minorHAnsi" w:cstheme="minorHAnsi"/>
                <w:b/>
                <w:sz w:val="20"/>
                <w:szCs w:val="20"/>
              </w:rPr>
              <w:t xml:space="preserve">Izmjene i dopune </w:t>
            </w:r>
          </w:p>
        </w:tc>
      </w:tr>
      <w:tr w:rsidR="006E64CE" w:rsidRPr="00BB3260" w14:paraId="43D19256" w14:textId="77777777" w:rsidTr="000D1CD3">
        <w:tc>
          <w:tcPr>
            <w:tcW w:w="980" w:type="dxa"/>
          </w:tcPr>
          <w:p w14:paraId="12738A8B" w14:textId="77777777" w:rsidR="006E64CE" w:rsidRPr="00BB3260" w:rsidRDefault="006E64CE" w:rsidP="000D1CD3">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3</w:t>
            </w:r>
          </w:p>
        </w:tc>
        <w:tc>
          <w:tcPr>
            <w:tcW w:w="2494" w:type="dxa"/>
          </w:tcPr>
          <w:p w14:paraId="7596B5A8" w14:textId="77777777" w:rsidR="006E64CE" w:rsidRPr="00BB3260" w:rsidRDefault="006E64CE" w:rsidP="000D1CD3">
            <w:pP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Rashodi poslovanja</w:t>
            </w:r>
          </w:p>
        </w:tc>
        <w:tc>
          <w:tcPr>
            <w:tcW w:w="1655" w:type="dxa"/>
          </w:tcPr>
          <w:p w14:paraId="31C3F2F5"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845.238,00</w:t>
            </w:r>
          </w:p>
        </w:tc>
        <w:tc>
          <w:tcPr>
            <w:tcW w:w="1526" w:type="dxa"/>
          </w:tcPr>
          <w:p w14:paraId="454C5D79" w14:textId="77777777" w:rsidR="006E64CE" w:rsidRPr="00BB3260" w:rsidRDefault="006E64CE" w:rsidP="000D1CD3">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845.238,00</w:t>
            </w:r>
          </w:p>
        </w:tc>
        <w:tc>
          <w:tcPr>
            <w:tcW w:w="2013" w:type="dxa"/>
          </w:tcPr>
          <w:p w14:paraId="1DAAB4D7" w14:textId="77777777" w:rsidR="006E64CE" w:rsidRPr="00BB326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-71.721,00</w:t>
            </w:r>
          </w:p>
        </w:tc>
        <w:tc>
          <w:tcPr>
            <w:tcW w:w="1526" w:type="dxa"/>
          </w:tcPr>
          <w:p w14:paraId="38E85354" w14:textId="77777777" w:rsidR="006E64CE" w:rsidRPr="00BB3260" w:rsidRDefault="006E64CE" w:rsidP="000D1CD3">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773.517,00</w:t>
            </w:r>
          </w:p>
        </w:tc>
      </w:tr>
      <w:tr w:rsidR="006E64CE" w:rsidRPr="00BB3260" w14:paraId="333C6B06" w14:textId="77777777" w:rsidTr="000D1CD3">
        <w:tc>
          <w:tcPr>
            <w:tcW w:w="980" w:type="dxa"/>
          </w:tcPr>
          <w:p w14:paraId="59E7B865" w14:textId="77777777" w:rsidR="006E64CE" w:rsidRPr="00BB3260" w:rsidRDefault="006E64CE" w:rsidP="000D1CD3">
            <w:pPr>
              <w:jc w:val="center"/>
              <w:rPr>
                <w:rFonts w:asciiTheme="minorHAnsi" w:eastAsiaTheme="minorEastAsia" w:hAnsiTheme="minorHAnsi" w:cstheme="minorHAnsi"/>
                <w:b/>
                <w:sz w:val="20"/>
                <w:szCs w:val="20"/>
              </w:rPr>
            </w:pPr>
          </w:p>
        </w:tc>
        <w:tc>
          <w:tcPr>
            <w:tcW w:w="2494" w:type="dxa"/>
          </w:tcPr>
          <w:p w14:paraId="2999DBA6" w14:textId="77777777" w:rsidR="006E64CE" w:rsidRPr="00BB3260" w:rsidRDefault="006E64CE" w:rsidP="000D1CD3">
            <w:pPr>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Ukupno program:</w:t>
            </w:r>
          </w:p>
        </w:tc>
        <w:tc>
          <w:tcPr>
            <w:tcW w:w="1655" w:type="dxa"/>
          </w:tcPr>
          <w:p w14:paraId="0E8C4ACC" w14:textId="77777777" w:rsidR="006E64CE" w:rsidRPr="00BB3260" w:rsidRDefault="006E64CE" w:rsidP="000D1CD3">
            <w:pPr>
              <w:jc w:val="right"/>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845.238,00</w:t>
            </w:r>
          </w:p>
        </w:tc>
        <w:tc>
          <w:tcPr>
            <w:tcW w:w="1526" w:type="dxa"/>
          </w:tcPr>
          <w:p w14:paraId="371E1F45" w14:textId="77777777" w:rsidR="006E64CE" w:rsidRPr="00BB3260" w:rsidRDefault="006E64CE" w:rsidP="000D1CD3">
            <w:pPr>
              <w:jc w:val="right"/>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845.238,00</w:t>
            </w:r>
          </w:p>
        </w:tc>
        <w:tc>
          <w:tcPr>
            <w:tcW w:w="2013" w:type="dxa"/>
          </w:tcPr>
          <w:p w14:paraId="19A26586" w14:textId="77777777" w:rsidR="006E64CE" w:rsidRPr="00BB3260"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sz w:val="20"/>
                <w:szCs w:val="20"/>
              </w:rPr>
              <w:t>-71.721,00</w:t>
            </w:r>
          </w:p>
        </w:tc>
        <w:tc>
          <w:tcPr>
            <w:tcW w:w="1526" w:type="dxa"/>
          </w:tcPr>
          <w:p w14:paraId="061D75CA" w14:textId="77777777" w:rsidR="006E64CE" w:rsidRPr="00BB3260" w:rsidRDefault="006E64CE" w:rsidP="000D1CD3">
            <w:pPr>
              <w:jc w:val="right"/>
              <w:rPr>
                <w:rFonts w:asciiTheme="minorHAnsi" w:eastAsiaTheme="minorEastAsia" w:hAnsiTheme="minorHAnsi" w:cstheme="minorHAnsi"/>
                <w:b/>
                <w:sz w:val="20"/>
                <w:szCs w:val="20"/>
              </w:rPr>
            </w:pPr>
            <w:r>
              <w:rPr>
                <w:rFonts w:asciiTheme="minorHAnsi" w:eastAsiaTheme="minorEastAsia" w:hAnsiTheme="minorHAnsi" w:cstheme="minorHAnsi"/>
                <w:sz w:val="20"/>
                <w:szCs w:val="20"/>
              </w:rPr>
              <w:t>773.517,00</w:t>
            </w:r>
          </w:p>
        </w:tc>
      </w:tr>
    </w:tbl>
    <w:p w14:paraId="2FE29834" w14:textId="77777777" w:rsidR="006E64CE" w:rsidRPr="00F52F99" w:rsidRDefault="006E64CE" w:rsidP="006E64CE">
      <w:pPr>
        <w:rPr>
          <w:rFonts w:eastAsiaTheme="minorEastAsia"/>
          <w:b/>
        </w:rPr>
      </w:pPr>
    </w:p>
    <w:p w14:paraId="22F5C042" w14:textId="77777777" w:rsidR="006E64CE" w:rsidRDefault="006E64CE" w:rsidP="006E64CE">
      <w:pPr>
        <w:rPr>
          <w:rFonts w:eastAsiaTheme="minorEastAsia"/>
          <w:b/>
        </w:rPr>
      </w:pPr>
    </w:p>
    <w:p w14:paraId="48DD74C0" w14:textId="77777777" w:rsidR="006E64CE" w:rsidRPr="00BB10E4" w:rsidRDefault="006E64CE" w:rsidP="006E64CE">
      <w:pPr>
        <w:jc w:val="both"/>
        <w:rPr>
          <w:sz w:val="22"/>
          <w:szCs w:val="22"/>
        </w:rPr>
      </w:pPr>
      <w:r w:rsidRPr="00BB10E4">
        <w:t xml:space="preserve">Program obuhvaća aktivnosti koordinacije i poticanja regionalnoga razvoja Međimurske županije uključujući poslove javnih ovlasti i poslove od javnog interesa, sukladno Zakonu o regionalnom razvoju (NN 123/2017) koje provodi Javna ustanova REDEA. Smanjen je konto </w:t>
      </w:r>
      <w:r w:rsidRPr="00BB10E4">
        <w:rPr>
          <w:i/>
          <w:iCs/>
        </w:rPr>
        <w:t>3 Rashodi poslovanja</w:t>
      </w:r>
      <w:r w:rsidRPr="00BB10E4">
        <w:t xml:space="preserve"> za 77.807,00€ s tim da su </w:t>
      </w:r>
      <w:r w:rsidRPr="00BB10E4">
        <w:rPr>
          <w:i/>
          <w:iCs/>
        </w:rPr>
        <w:t>Rashodi za zaposlene</w:t>
      </w:r>
      <w:r w:rsidRPr="00BB10E4">
        <w:t xml:space="preserve"> smanjeni za 5.132,00€. </w:t>
      </w:r>
      <w:r w:rsidRPr="00BB10E4">
        <w:rPr>
          <w:i/>
          <w:iCs/>
        </w:rPr>
        <w:t>Materijalni rashodi</w:t>
      </w:r>
      <w:r w:rsidRPr="00BB10E4">
        <w:t xml:space="preserve"> (službena putovanja po projektima, stručno usavršavanje djelatnika) smanjeni  su za 72.206,00€ koji se većim djelom odnose na troškove koji nisu potrošeni po EU projektima jer je bilo puno manje službenih putovanja nego je planirano (dio aktivnosti proveo se online), a neke aktivnosti po projektima koje nisu završene ove godine, prebacuju se na sljedeću. Smanjeni su i rashodi za materijal i energiju u iznosu od 4.450,00€, najvećim dijelom zbog ugradnje solarnih panela. Financijski rashodi su smanjeni za 469,00€. Konto 4 </w:t>
      </w:r>
      <w:r w:rsidRPr="00BB10E4">
        <w:rPr>
          <w:i/>
          <w:iCs/>
        </w:rPr>
        <w:t>Rashodi za nabavu nefinancijske imovine</w:t>
      </w:r>
      <w:r w:rsidRPr="00BB10E4">
        <w:t xml:space="preserve"> veći su za 6.476,00€ zbog nabave novog službenog vozila Javne ustanove REDEA.</w:t>
      </w:r>
    </w:p>
    <w:p w14:paraId="72D4BC3E" w14:textId="77777777" w:rsidR="006E64CE" w:rsidRDefault="006E64CE" w:rsidP="006E64CE">
      <w:pPr>
        <w:jc w:val="both"/>
        <w:rPr>
          <w:color w:val="000000" w:themeColor="text1"/>
        </w:rPr>
      </w:pPr>
    </w:p>
    <w:p w14:paraId="66469633" w14:textId="77777777" w:rsidR="006E64CE" w:rsidRPr="00BB3260"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 xml:space="preserve">PROGRAM: </w:t>
      </w:r>
      <w:r>
        <w:rPr>
          <w:rFonts w:eastAsiaTheme="minorEastAsia"/>
          <w:b/>
          <w:i/>
        </w:rPr>
        <w:t xml:space="preserve">1008 </w:t>
      </w:r>
      <w:r w:rsidRPr="00F52F99">
        <w:rPr>
          <w:rFonts w:eastAsiaTheme="minorEastAsia"/>
          <w:b/>
          <w:i/>
        </w:rPr>
        <w:t>Aktivnosti gospodarstva</w:t>
      </w:r>
    </w:p>
    <w:p w14:paraId="3CFD1026" w14:textId="77777777" w:rsidR="006E64CE" w:rsidRPr="00BB3260" w:rsidRDefault="006E64CE" w:rsidP="006E64C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A100815 Razvojno-edukacijski centar za metalsku industriju Metalska jezgra</w:t>
      </w:r>
    </w:p>
    <w:p w14:paraId="536151AD" w14:textId="77777777" w:rsidR="006E64CE" w:rsidRDefault="006E64CE" w:rsidP="006E64CE">
      <w:pPr>
        <w:rPr>
          <w:rFonts w:eastAsiaTheme="minorEastAsia"/>
          <w:b/>
        </w:rPr>
      </w:pPr>
    </w:p>
    <w:p w14:paraId="57874BD0" w14:textId="77777777" w:rsidR="006E64CE" w:rsidRPr="00F52F99" w:rsidRDefault="006E64CE" w:rsidP="006E64CE">
      <w:pPr>
        <w:rPr>
          <w:rFonts w:eastAsiaTheme="minorEastAsia"/>
        </w:rPr>
      </w:pPr>
      <w:r w:rsidRPr="00F52F99">
        <w:rPr>
          <w:rFonts w:eastAsiaTheme="minorEastAsia"/>
          <w:b/>
        </w:rPr>
        <w:t>OPIS PROGRAMA</w:t>
      </w:r>
    </w:p>
    <w:p w14:paraId="7C744EF7" w14:textId="77777777" w:rsidR="006E64CE" w:rsidRPr="00F52F99" w:rsidRDefault="006E64CE" w:rsidP="006E64CE">
      <w:pPr>
        <w:jc w:val="both"/>
        <w:rPr>
          <w:rFonts w:eastAsiaTheme="minorEastAsia"/>
        </w:rPr>
      </w:pPr>
      <w:r w:rsidRPr="00F52F99">
        <w:rPr>
          <w:rFonts w:eastAsiaTheme="minorEastAsia"/>
        </w:rPr>
        <w:t>Ustanova „Razvojno-edukacijski centar za metalsku industriju - Metalska jezgra Čakovec“ osnovana je odlukom Skupštine Međimurske županije od 24. svibnja 2018. godine, a nastala je kako bi doprinijela izgradnji istraživačke infrastrukturu namijenjene znanstveno-istraživačkoj zajednici za provođenje vrhunskih istraživanja usmjerenih na jačanje znanstvene izvrsnosti, stvaranje društva znanja te povećanje konkurentnosti metalske i povezanih industrija na području Međimurske županije i sjeverozapadne Hrvatske. Glavnina aktivnosti Metalske jezgre provodi se kroz Odjel za istraživanje i razvoj, odnosno njegova dva laboratorija: Laboratorij za Internet stvari (</w:t>
      </w:r>
      <w:proofErr w:type="spellStart"/>
      <w:r w:rsidRPr="00F52F99">
        <w:rPr>
          <w:rFonts w:eastAsiaTheme="minorEastAsia"/>
        </w:rPr>
        <w:t>IoT</w:t>
      </w:r>
      <w:proofErr w:type="spellEnd"/>
      <w:r w:rsidRPr="00F52F99">
        <w:rPr>
          <w:rFonts w:eastAsiaTheme="minorEastAsia"/>
        </w:rPr>
        <w:t xml:space="preserve">) i Laboratorij za </w:t>
      </w:r>
      <w:proofErr w:type="spellStart"/>
      <w:r w:rsidRPr="00F52F99">
        <w:rPr>
          <w:rFonts w:eastAsiaTheme="minorEastAsia"/>
        </w:rPr>
        <w:t>prototipiranje</w:t>
      </w:r>
      <w:proofErr w:type="spellEnd"/>
      <w:r w:rsidRPr="00F52F99">
        <w:rPr>
          <w:rFonts w:eastAsiaTheme="minorEastAsia"/>
        </w:rPr>
        <w:t xml:space="preserve"> te kroz Odjel za tehnologiju.</w:t>
      </w:r>
    </w:p>
    <w:p w14:paraId="150642DC" w14:textId="77777777" w:rsidR="006E64CE" w:rsidRPr="00F52F99" w:rsidRDefault="006E64CE" w:rsidP="006E64CE">
      <w:pPr>
        <w:jc w:val="both"/>
        <w:rPr>
          <w:rFonts w:eastAsiaTheme="minorEastAsia"/>
        </w:rPr>
      </w:pPr>
    </w:p>
    <w:p w14:paraId="2C3F9F68" w14:textId="77777777" w:rsidR="006E64CE" w:rsidRPr="00F52F99" w:rsidRDefault="006E64CE" w:rsidP="006E64CE">
      <w:pPr>
        <w:contextualSpacing/>
        <w:jc w:val="both"/>
        <w:rPr>
          <w:rFonts w:eastAsia="Calibri"/>
          <w:b/>
        </w:rPr>
      </w:pPr>
      <w:r w:rsidRPr="00F52F99">
        <w:rPr>
          <w:rFonts w:eastAsia="Calibri"/>
          <w:b/>
        </w:rPr>
        <w:t>ZAKONSKA I DRUGA PODLOGA ZA UVOĐENJE PROGRAMA:</w:t>
      </w:r>
    </w:p>
    <w:p w14:paraId="1FD31613" w14:textId="77777777" w:rsidR="006E64CE" w:rsidRPr="00F52F99" w:rsidRDefault="006E64CE" w:rsidP="006E64CE">
      <w:pPr>
        <w:numPr>
          <w:ilvl w:val="0"/>
          <w:numId w:val="34"/>
        </w:numPr>
        <w:contextualSpacing/>
        <w:rPr>
          <w:color w:val="000000"/>
        </w:rPr>
      </w:pPr>
      <w:r w:rsidRPr="00F52F99">
        <w:rPr>
          <w:rFonts w:eastAsiaTheme="minorEastAsia"/>
        </w:rPr>
        <w:t>Zakon o ustanovama</w:t>
      </w:r>
    </w:p>
    <w:p w14:paraId="0002A0B6" w14:textId="77777777" w:rsidR="006E64CE" w:rsidRPr="00F52F99" w:rsidRDefault="006E64CE" w:rsidP="006E64CE">
      <w:pPr>
        <w:numPr>
          <w:ilvl w:val="0"/>
          <w:numId w:val="34"/>
        </w:numPr>
        <w:contextualSpacing/>
        <w:rPr>
          <w:color w:val="000000"/>
        </w:rPr>
      </w:pPr>
      <w:r w:rsidRPr="00F52F99">
        <w:rPr>
          <w:rFonts w:eastAsiaTheme="minorEastAsia"/>
        </w:rPr>
        <w:t>Odluka o osnivanju ustanove Razvojno-edukacijski centar za metalsku industriju Metalska jezgra od 24. svibnja 2018. godine</w:t>
      </w:r>
    </w:p>
    <w:p w14:paraId="7FDC165E" w14:textId="77777777" w:rsidR="006E64CE" w:rsidRPr="00F52F99" w:rsidRDefault="006E64CE" w:rsidP="006E64CE">
      <w:pPr>
        <w:ind w:left="360"/>
        <w:rPr>
          <w:color w:val="000000"/>
        </w:rPr>
      </w:pPr>
    </w:p>
    <w:p w14:paraId="39531374" w14:textId="77777777" w:rsidR="006E64CE" w:rsidRPr="00F52F99" w:rsidRDefault="006E64CE" w:rsidP="006E64CE">
      <w:pPr>
        <w:contextualSpacing/>
        <w:jc w:val="both"/>
        <w:rPr>
          <w:rFonts w:eastAsia="Calibri"/>
          <w:b/>
        </w:rPr>
      </w:pPr>
      <w:r w:rsidRPr="00F52F99">
        <w:rPr>
          <w:rFonts w:eastAsia="Calibri"/>
          <w:b/>
        </w:rPr>
        <w:t>PROCJENA I ISHODIŠTE POTREBNIH SREDSTAVA:</w:t>
      </w:r>
    </w:p>
    <w:p w14:paraId="431E21C8" w14:textId="77777777" w:rsidR="006E64CE" w:rsidRPr="00F52F99" w:rsidRDefault="006E64CE" w:rsidP="006E64CE">
      <w:pPr>
        <w:rPr>
          <w:rFonts w:eastAsiaTheme="minorEastAsia"/>
        </w:rPr>
      </w:pPr>
    </w:p>
    <w:tbl>
      <w:tblPr>
        <w:tblW w:w="10194" w:type="dxa"/>
        <w:jc w:val="center"/>
        <w:tblLook w:val="04A0" w:firstRow="1" w:lastRow="0" w:firstColumn="1" w:lastColumn="0" w:noHBand="0" w:noVBand="1"/>
      </w:tblPr>
      <w:tblGrid>
        <w:gridCol w:w="561"/>
        <w:gridCol w:w="3685"/>
        <w:gridCol w:w="1559"/>
        <w:gridCol w:w="1560"/>
        <w:gridCol w:w="1340"/>
        <w:gridCol w:w="1489"/>
      </w:tblGrid>
      <w:tr w:rsidR="006E64CE" w:rsidRPr="00CD64AD" w14:paraId="625D726B" w14:textId="77777777" w:rsidTr="000D1CD3">
        <w:trPr>
          <w:trHeight w:val="284"/>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02CAEC" w14:textId="77777777" w:rsidR="006E64CE" w:rsidRPr="00CD64AD" w:rsidRDefault="006E64CE" w:rsidP="000D1CD3">
            <w:pPr>
              <w:jc w:val="center"/>
              <w:rPr>
                <w:rFonts w:asciiTheme="minorHAnsi" w:eastAsiaTheme="minorEastAsia" w:hAnsiTheme="minorHAnsi" w:cstheme="minorHAnsi"/>
                <w:sz w:val="20"/>
                <w:szCs w:val="20"/>
              </w:rPr>
            </w:pPr>
            <w:proofErr w:type="spellStart"/>
            <w:r w:rsidRPr="00CD64AD">
              <w:rPr>
                <w:rFonts w:asciiTheme="minorHAnsi" w:eastAsiaTheme="minorEastAsia" w:hAnsiTheme="minorHAnsi" w:cstheme="minorHAnsi"/>
                <w:sz w:val="20"/>
                <w:szCs w:val="20"/>
              </w:rPr>
              <w:t>R.b</w:t>
            </w:r>
            <w:proofErr w:type="spellEnd"/>
            <w:r w:rsidRPr="00CD64AD">
              <w:rPr>
                <w:rFonts w:asciiTheme="minorHAnsi" w:eastAsiaTheme="minorEastAsia" w:hAnsiTheme="minorHAnsi" w:cstheme="minorHAnsi"/>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2FB4B2" w14:textId="77777777" w:rsidR="006E64CE" w:rsidRPr="00CD64AD" w:rsidRDefault="006E64CE" w:rsidP="000D1CD3">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 xml:space="preserve">Naziv programa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33FF56" w14:textId="77777777" w:rsidR="006E64CE" w:rsidRDefault="006E64CE" w:rsidP="000D1CD3">
            <w:pPr>
              <w:jc w:val="center"/>
              <w:rPr>
                <w:rFonts w:asciiTheme="minorHAnsi" w:hAnsiTheme="minorHAnsi" w:cstheme="minorHAnsi"/>
                <w:b/>
                <w:bCs/>
                <w:color w:val="000000"/>
                <w:sz w:val="20"/>
                <w:szCs w:val="20"/>
              </w:rPr>
            </w:pPr>
            <w:r w:rsidRPr="009523A2">
              <w:rPr>
                <w:rFonts w:asciiTheme="minorHAnsi" w:hAnsiTheme="minorHAnsi" w:cstheme="minorHAnsi"/>
                <w:b/>
                <w:bCs/>
                <w:color w:val="000000"/>
                <w:sz w:val="20"/>
                <w:szCs w:val="20"/>
              </w:rPr>
              <w:t>Plan</w:t>
            </w:r>
            <w:r>
              <w:rPr>
                <w:rFonts w:asciiTheme="minorHAnsi" w:hAnsiTheme="minorHAnsi" w:cstheme="minorHAnsi"/>
                <w:b/>
                <w:bCs/>
                <w:color w:val="000000"/>
                <w:sz w:val="20"/>
                <w:szCs w:val="20"/>
              </w:rPr>
              <w:t xml:space="preserve"> </w:t>
            </w:r>
            <w:r w:rsidRPr="009523A2">
              <w:rPr>
                <w:rFonts w:asciiTheme="minorHAnsi" w:hAnsiTheme="minorHAnsi" w:cstheme="minorHAnsi"/>
                <w:b/>
                <w:bCs/>
                <w:color w:val="000000"/>
                <w:sz w:val="20"/>
                <w:szCs w:val="20"/>
              </w:rPr>
              <w:t>2023.</w:t>
            </w:r>
          </w:p>
          <w:p w14:paraId="06D74496" w14:textId="77777777" w:rsidR="006E64CE" w:rsidRPr="009523A2" w:rsidRDefault="006E64CE" w:rsidP="000D1CD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EUR</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6EE6C4" w14:textId="77777777" w:rsidR="006E64CE" w:rsidRPr="009523A2" w:rsidRDefault="006E64CE" w:rsidP="000D1CD3">
            <w:pPr>
              <w:jc w:val="center"/>
              <w:rPr>
                <w:rFonts w:asciiTheme="minorHAnsi" w:hAnsiTheme="minorHAnsi" w:cstheme="minorHAnsi"/>
                <w:b/>
                <w:bCs/>
                <w:color w:val="000000"/>
                <w:sz w:val="20"/>
                <w:szCs w:val="20"/>
              </w:rPr>
            </w:pPr>
            <w:r w:rsidRPr="009523A2">
              <w:rPr>
                <w:rFonts w:asciiTheme="minorHAnsi" w:hAnsiTheme="minorHAnsi" w:cstheme="minorHAnsi"/>
                <w:b/>
                <w:bCs/>
                <w:color w:val="000000"/>
                <w:sz w:val="20"/>
                <w:szCs w:val="20"/>
              </w:rPr>
              <w:t>I. Izmjene i dopune</w:t>
            </w:r>
          </w:p>
        </w:tc>
        <w:tc>
          <w:tcPr>
            <w:tcW w:w="1340" w:type="dxa"/>
            <w:tcBorders>
              <w:top w:val="single" w:sz="4" w:space="0" w:color="auto"/>
              <w:left w:val="nil"/>
              <w:bottom w:val="single" w:sz="4" w:space="0" w:color="auto"/>
              <w:right w:val="nil"/>
            </w:tcBorders>
            <w:shd w:val="clear" w:color="auto" w:fill="F2F2F2" w:themeFill="background1" w:themeFillShade="F2"/>
            <w:vAlign w:val="center"/>
          </w:tcPr>
          <w:p w14:paraId="3897B07D" w14:textId="77777777" w:rsidR="006E64CE" w:rsidRPr="009523A2" w:rsidRDefault="006E64CE" w:rsidP="000D1CD3">
            <w:pPr>
              <w:jc w:val="center"/>
              <w:rPr>
                <w:rFonts w:asciiTheme="minorHAnsi" w:hAnsiTheme="minorHAnsi" w:cstheme="minorHAnsi"/>
                <w:b/>
                <w:bCs/>
                <w:color w:val="000000"/>
                <w:sz w:val="20"/>
                <w:szCs w:val="20"/>
              </w:rPr>
            </w:pPr>
            <w:r w:rsidRPr="009523A2">
              <w:rPr>
                <w:rFonts w:asciiTheme="minorHAnsi" w:hAnsiTheme="minorHAnsi" w:cstheme="minorHAnsi"/>
                <w:b/>
                <w:bCs/>
                <w:color w:val="000000"/>
                <w:sz w:val="20"/>
                <w:szCs w:val="20"/>
              </w:rPr>
              <w:t>Povećanje / smanjenje</w:t>
            </w:r>
          </w:p>
        </w:tc>
        <w:tc>
          <w:tcPr>
            <w:tcW w:w="148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5A8999" w14:textId="77777777" w:rsidR="006E64CE" w:rsidRPr="009523A2" w:rsidRDefault="006E64CE" w:rsidP="000D1CD3">
            <w:pPr>
              <w:jc w:val="center"/>
              <w:rPr>
                <w:rFonts w:asciiTheme="minorHAnsi" w:hAnsiTheme="minorHAnsi" w:cstheme="minorHAnsi"/>
                <w:b/>
                <w:bCs/>
                <w:color w:val="000000"/>
                <w:sz w:val="20"/>
                <w:szCs w:val="20"/>
              </w:rPr>
            </w:pPr>
            <w:r w:rsidRPr="009523A2">
              <w:rPr>
                <w:rFonts w:asciiTheme="minorHAnsi" w:hAnsiTheme="minorHAnsi" w:cstheme="minorHAnsi"/>
                <w:b/>
                <w:bCs/>
                <w:color w:val="000000"/>
                <w:sz w:val="20"/>
                <w:szCs w:val="20"/>
              </w:rPr>
              <w:t>II. Izmjene i dopune</w:t>
            </w:r>
          </w:p>
        </w:tc>
      </w:tr>
      <w:tr w:rsidR="006E64CE" w:rsidRPr="00CD64AD" w14:paraId="0DB581D3" w14:textId="77777777" w:rsidTr="000D1CD3">
        <w:trPr>
          <w:trHeight w:val="284"/>
          <w:jc w:val="center"/>
        </w:trPr>
        <w:tc>
          <w:tcPr>
            <w:tcW w:w="561" w:type="dxa"/>
            <w:tcBorders>
              <w:top w:val="single" w:sz="4" w:space="0" w:color="auto"/>
              <w:left w:val="single" w:sz="4" w:space="0" w:color="auto"/>
              <w:bottom w:val="single" w:sz="4" w:space="0" w:color="auto"/>
              <w:right w:val="single" w:sz="4" w:space="0" w:color="auto"/>
            </w:tcBorders>
            <w:vAlign w:val="center"/>
          </w:tcPr>
          <w:p w14:paraId="35FB69C9" w14:textId="77777777" w:rsidR="006E64CE" w:rsidRPr="00CD64AD" w:rsidRDefault="006E64CE" w:rsidP="000D1CD3">
            <w:pPr>
              <w:jc w:val="center"/>
              <w:rPr>
                <w:rFonts w:asciiTheme="minorHAnsi" w:eastAsiaTheme="minorEastAsia" w:hAnsiTheme="minorHAnsi" w:cstheme="minorHAnsi"/>
                <w:sz w:val="20"/>
                <w:szCs w:val="20"/>
              </w:rPr>
            </w:pPr>
            <w:r w:rsidRPr="00CD64AD">
              <w:rPr>
                <w:rFonts w:asciiTheme="minorHAnsi" w:eastAsiaTheme="minorEastAsia" w:hAnsiTheme="minorHAnsi" w:cstheme="minorHAnsi"/>
                <w:sz w:val="20"/>
                <w:szCs w:val="20"/>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6019D" w14:textId="77777777" w:rsidR="006E64CE" w:rsidRPr="00CD64AD" w:rsidRDefault="006E64CE" w:rsidP="000D1CD3">
            <w:pPr>
              <w:rPr>
                <w:rFonts w:asciiTheme="minorHAnsi" w:hAnsiTheme="minorHAnsi" w:cstheme="minorHAnsi"/>
                <w:color w:val="000000"/>
                <w:sz w:val="20"/>
                <w:szCs w:val="20"/>
              </w:rPr>
            </w:pPr>
            <w:r w:rsidRPr="00CD64AD">
              <w:rPr>
                <w:rFonts w:asciiTheme="minorHAnsi" w:hAnsiTheme="minorHAnsi" w:cstheme="minorHAnsi"/>
                <w:color w:val="000000"/>
                <w:sz w:val="20"/>
                <w:szCs w:val="20"/>
              </w:rPr>
              <w:t>Razvojno-edukacijski centar za metalsku industriju Metalska jezgra</w:t>
            </w:r>
          </w:p>
        </w:tc>
        <w:tc>
          <w:tcPr>
            <w:tcW w:w="1559" w:type="dxa"/>
            <w:tcBorders>
              <w:top w:val="nil"/>
              <w:left w:val="nil"/>
              <w:bottom w:val="single" w:sz="4" w:space="0" w:color="auto"/>
              <w:right w:val="single" w:sz="4" w:space="0" w:color="auto"/>
            </w:tcBorders>
            <w:shd w:val="clear" w:color="auto" w:fill="auto"/>
            <w:noWrap/>
            <w:vAlign w:val="center"/>
            <w:hideMark/>
          </w:tcPr>
          <w:p w14:paraId="2C48A35A" w14:textId="77777777" w:rsidR="006E64CE" w:rsidRPr="00CD64AD" w:rsidRDefault="006E64CE" w:rsidP="000D1CD3">
            <w:pPr>
              <w:jc w:val="right"/>
              <w:rPr>
                <w:rFonts w:asciiTheme="minorHAnsi" w:hAnsiTheme="minorHAnsi" w:cstheme="minorHAnsi"/>
                <w:color w:val="000000"/>
                <w:sz w:val="20"/>
                <w:szCs w:val="20"/>
              </w:rPr>
            </w:pPr>
            <w:r w:rsidRPr="00CD64AD">
              <w:rPr>
                <w:rFonts w:asciiTheme="minorHAnsi" w:hAnsiTheme="minorHAnsi" w:cstheme="minorHAnsi"/>
                <w:color w:val="000000"/>
                <w:sz w:val="20"/>
                <w:szCs w:val="20"/>
              </w:rPr>
              <w:t>460.395,00</w:t>
            </w:r>
          </w:p>
        </w:tc>
        <w:tc>
          <w:tcPr>
            <w:tcW w:w="1560" w:type="dxa"/>
            <w:tcBorders>
              <w:top w:val="nil"/>
              <w:left w:val="nil"/>
              <w:bottom w:val="single" w:sz="4" w:space="0" w:color="auto"/>
              <w:right w:val="single" w:sz="4" w:space="0" w:color="auto"/>
            </w:tcBorders>
            <w:shd w:val="clear" w:color="auto" w:fill="auto"/>
            <w:noWrap/>
            <w:vAlign w:val="center"/>
            <w:hideMark/>
          </w:tcPr>
          <w:p w14:paraId="79AF79D3" w14:textId="77777777" w:rsidR="006E64CE" w:rsidRPr="00CD64A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478.262,00</w:t>
            </w:r>
          </w:p>
        </w:tc>
        <w:tc>
          <w:tcPr>
            <w:tcW w:w="1340" w:type="dxa"/>
            <w:tcBorders>
              <w:top w:val="nil"/>
              <w:left w:val="nil"/>
              <w:bottom w:val="single" w:sz="4" w:space="0" w:color="auto"/>
              <w:right w:val="nil"/>
            </w:tcBorders>
            <w:vAlign w:val="center"/>
          </w:tcPr>
          <w:p w14:paraId="5BE19474" w14:textId="77777777" w:rsidR="006E64CE"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-149.811,00</w:t>
            </w:r>
          </w:p>
        </w:tc>
        <w:tc>
          <w:tcPr>
            <w:tcW w:w="1489" w:type="dxa"/>
            <w:tcBorders>
              <w:top w:val="nil"/>
              <w:left w:val="nil"/>
              <w:bottom w:val="single" w:sz="4" w:space="0" w:color="auto"/>
              <w:right w:val="single" w:sz="4" w:space="0" w:color="auto"/>
            </w:tcBorders>
            <w:vAlign w:val="center"/>
          </w:tcPr>
          <w:p w14:paraId="78090945" w14:textId="77777777" w:rsidR="006E64CE" w:rsidRPr="00CD64A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328.451,00</w:t>
            </w:r>
          </w:p>
        </w:tc>
      </w:tr>
      <w:tr w:rsidR="006E64CE" w:rsidRPr="00CD64AD" w14:paraId="2A1B5885" w14:textId="77777777" w:rsidTr="000D1CD3">
        <w:trPr>
          <w:trHeight w:val="284"/>
          <w:jc w:val="center"/>
        </w:trPr>
        <w:tc>
          <w:tcPr>
            <w:tcW w:w="561" w:type="dxa"/>
            <w:tcBorders>
              <w:top w:val="single" w:sz="4" w:space="0" w:color="auto"/>
              <w:left w:val="single" w:sz="4" w:space="0" w:color="auto"/>
              <w:bottom w:val="single" w:sz="4" w:space="0" w:color="auto"/>
              <w:right w:val="single" w:sz="4" w:space="0" w:color="auto"/>
            </w:tcBorders>
            <w:vAlign w:val="center"/>
          </w:tcPr>
          <w:p w14:paraId="0742228B" w14:textId="77777777" w:rsidR="006E64CE" w:rsidRPr="00CD64AD" w:rsidRDefault="006E64CE" w:rsidP="000D1CD3">
            <w:pPr>
              <w:rPr>
                <w:rFonts w:asciiTheme="minorHAnsi" w:hAnsiTheme="minorHAnsi" w:cstheme="minorHAnsi"/>
                <w:b/>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3EC64" w14:textId="77777777" w:rsidR="006E64CE" w:rsidRPr="00CD64AD" w:rsidRDefault="006E64CE" w:rsidP="000D1CD3">
            <w:pPr>
              <w:rPr>
                <w:rFonts w:asciiTheme="minorHAnsi" w:hAnsiTheme="minorHAnsi" w:cstheme="minorHAnsi"/>
                <w:b/>
                <w:color w:val="000000"/>
                <w:sz w:val="20"/>
                <w:szCs w:val="20"/>
              </w:rPr>
            </w:pPr>
            <w:r w:rsidRPr="00CD64AD">
              <w:rPr>
                <w:rFonts w:asciiTheme="minorHAnsi" w:hAnsiTheme="minorHAnsi" w:cstheme="minorHAnsi"/>
                <w:b/>
                <w:color w:val="000000"/>
                <w:sz w:val="20"/>
                <w:szCs w:val="20"/>
              </w:rPr>
              <w:t>Ukupno:</w:t>
            </w:r>
          </w:p>
        </w:tc>
        <w:tc>
          <w:tcPr>
            <w:tcW w:w="1559" w:type="dxa"/>
            <w:tcBorders>
              <w:top w:val="nil"/>
              <w:left w:val="nil"/>
              <w:bottom w:val="single" w:sz="4" w:space="0" w:color="auto"/>
              <w:right w:val="single" w:sz="4" w:space="0" w:color="auto"/>
            </w:tcBorders>
            <w:shd w:val="clear" w:color="auto" w:fill="auto"/>
            <w:noWrap/>
            <w:vAlign w:val="center"/>
            <w:hideMark/>
          </w:tcPr>
          <w:p w14:paraId="56006D27" w14:textId="77777777" w:rsidR="006E64CE" w:rsidRPr="00CD64AD" w:rsidRDefault="006E64CE" w:rsidP="000D1CD3">
            <w:pPr>
              <w:jc w:val="right"/>
              <w:rPr>
                <w:rFonts w:asciiTheme="minorHAnsi" w:hAnsiTheme="minorHAnsi" w:cstheme="minorHAnsi"/>
                <w:b/>
                <w:color w:val="000000"/>
                <w:sz w:val="20"/>
                <w:szCs w:val="20"/>
              </w:rPr>
            </w:pPr>
            <w:r w:rsidRPr="00CD64AD">
              <w:rPr>
                <w:rFonts w:asciiTheme="minorHAnsi" w:hAnsiTheme="minorHAnsi" w:cstheme="minorHAnsi"/>
                <w:b/>
                <w:color w:val="000000"/>
                <w:sz w:val="20"/>
                <w:szCs w:val="20"/>
              </w:rPr>
              <w:t>460.395,00</w:t>
            </w:r>
          </w:p>
        </w:tc>
        <w:tc>
          <w:tcPr>
            <w:tcW w:w="1560" w:type="dxa"/>
            <w:tcBorders>
              <w:top w:val="nil"/>
              <w:left w:val="nil"/>
              <w:bottom w:val="single" w:sz="4" w:space="0" w:color="auto"/>
              <w:right w:val="single" w:sz="4" w:space="0" w:color="auto"/>
            </w:tcBorders>
            <w:shd w:val="clear" w:color="auto" w:fill="auto"/>
            <w:noWrap/>
            <w:vAlign w:val="center"/>
            <w:hideMark/>
          </w:tcPr>
          <w:p w14:paraId="69684D2D" w14:textId="77777777" w:rsidR="006E64CE" w:rsidRPr="00CD64AD" w:rsidRDefault="006E64CE" w:rsidP="000D1CD3">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478.262,00</w:t>
            </w:r>
          </w:p>
        </w:tc>
        <w:tc>
          <w:tcPr>
            <w:tcW w:w="1340" w:type="dxa"/>
            <w:tcBorders>
              <w:top w:val="nil"/>
              <w:left w:val="nil"/>
              <w:bottom w:val="single" w:sz="4" w:space="0" w:color="auto"/>
              <w:right w:val="nil"/>
            </w:tcBorders>
            <w:vAlign w:val="center"/>
          </w:tcPr>
          <w:p w14:paraId="6165B9A5" w14:textId="77777777" w:rsidR="006E64CE" w:rsidRDefault="006E64CE" w:rsidP="000D1CD3">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-149.811,00</w:t>
            </w:r>
          </w:p>
        </w:tc>
        <w:tc>
          <w:tcPr>
            <w:tcW w:w="1489" w:type="dxa"/>
            <w:tcBorders>
              <w:top w:val="nil"/>
              <w:left w:val="nil"/>
              <w:bottom w:val="single" w:sz="4" w:space="0" w:color="auto"/>
              <w:right w:val="single" w:sz="4" w:space="0" w:color="auto"/>
            </w:tcBorders>
            <w:vAlign w:val="center"/>
          </w:tcPr>
          <w:p w14:paraId="168FEA47" w14:textId="77777777" w:rsidR="006E64CE" w:rsidRPr="00CD64AD" w:rsidRDefault="006E64CE" w:rsidP="000D1CD3">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328.451,00</w:t>
            </w:r>
          </w:p>
        </w:tc>
      </w:tr>
    </w:tbl>
    <w:p w14:paraId="761FBF07" w14:textId="77777777" w:rsidR="006E64CE" w:rsidRPr="00F52F99" w:rsidRDefault="006E64CE" w:rsidP="006E64CE">
      <w:pPr>
        <w:rPr>
          <w:color w:val="000000"/>
        </w:rPr>
      </w:pPr>
    </w:p>
    <w:p w14:paraId="3AF07225" w14:textId="77777777" w:rsidR="006E64CE" w:rsidRPr="00F52F99" w:rsidRDefault="006E64CE" w:rsidP="006E64CE">
      <w:pPr>
        <w:rPr>
          <w:color w:val="000000"/>
        </w:rPr>
      </w:pPr>
      <w:r w:rsidRPr="00F52F99">
        <w:rPr>
          <w:color w:val="000000"/>
        </w:rPr>
        <w:t>Rad ustanove usmjeren je prema poduzećima koja žele rješavati svoje razvojne probleme kroz suradnju sa znanstvenicima partnerskih institucija. Za ostvarenje zacrtanog cilja Metalska jezgra Čakovec će provoditi sljedeće aktivnosti:</w:t>
      </w:r>
    </w:p>
    <w:p w14:paraId="3557BFFF" w14:textId="77777777" w:rsidR="006E64CE" w:rsidRPr="00F52F99" w:rsidRDefault="006E64CE" w:rsidP="006E64CE">
      <w:pPr>
        <w:numPr>
          <w:ilvl w:val="0"/>
          <w:numId w:val="38"/>
        </w:numPr>
        <w:contextualSpacing/>
        <w:rPr>
          <w:color w:val="000000"/>
        </w:rPr>
      </w:pPr>
      <w:r w:rsidRPr="00F52F99">
        <w:rPr>
          <w:color w:val="000000"/>
        </w:rPr>
        <w:t>Uspostavljanje razvojno-istraživačke infrastrukture</w:t>
      </w:r>
    </w:p>
    <w:p w14:paraId="026D6937" w14:textId="77777777" w:rsidR="006E64CE" w:rsidRPr="00F52F99" w:rsidRDefault="006E64CE" w:rsidP="006E64CE">
      <w:pPr>
        <w:numPr>
          <w:ilvl w:val="1"/>
          <w:numId w:val="38"/>
        </w:numPr>
        <w:contextualSpacing/>
        <w:rPr>
          <w:color w:val="000000"/>
        </w:rPr>
      </w:pPr>
      <w:r w:rsidRPr="00F52F99">
        <w:rPr>
          <w:color w:val="000000"/>
        </w:rPr>
        <w:t>zapošljavanje stručnih i kompetentnih suradnika</w:t>
      </w:r>
    </w:p>
    <w:p w14:paraId="3A6A12B6" w14:textId="77777777" w:rsidR="006E64CE" w:rsidRPr="00F52F99" w:rsidRDefault="006E64CE" w:rsidP="006E64CE">
      <w:pPr>
        <w:numPr>
          <w:ilvl w:val="1"/>
          <w:numId w:val="38"/>
        </w:numPr>
        <w:contextualSpacing/>
        <w:rPr>
          <w:color w:val="000000"/>
        </w:rPr>
      </w:pPr>
      <w:r w:rsidRPr="00F52F99">
        <w:rPr>
          <w:color w:val="000000"/>
        </w:rPr>
        <w:t>pokretanje postupka akreditacije Metalske jezgre Čakovec i ishođenje dopusnice za obavljanje znanstvene djelatnosti</w:t>
      </w:r>
    </w:p>
    <w:p w14:paraId="125C9EA6" w14:textId="77777777" w:rsidR="006E64CE" w:rsidRPr="00F52F99" w:rsidRDefault="006E64CE" w:rsidP="006E64CE">
      <w:pPr>
        <w:numPr>
          <w:ilvl w:val="0"/>
          <w:numId w:val="38"/>
        </w:numPr>
        <w:contextualSpacing/>
        <w:rPr>
          <w:color w:val="000000"/>
        </w:rPr>
      </w:pPr>
      <w:r w:rsidRPr="00F52F99">
        <w:rPr>
          <w:color w:val="000000"/>
        </w:rPr>
        <w:t>Izgradnja znanstveno-istraživačke infrastrukture i suradnje sa srodnim znanstveno-istraživačkim institucijama</w:t>
      </w:r>
    </w:p>
    <w:p w14:paraId="063EF836" w14:textId="77777777" w:rsidR="006E64CE" w:rsidRPr="00F52F99" w:rsidRDefault="006E64CE" w:rsidP="006E64CE">
      <w:pPr>
        <w:numPr>
          <w:ilvl w:val="1"/>
          <w:numId w:val="38"/>
        </w:numPr>
        <w:contextualSpacing/>
        <w:rPr>
          <w:color w:val="000000"/>
        </w:rPr>
      </w:pPr>
      <w:r w:rsidRPr="00F52F99">
        <w:rPr>
          <w:color w:val="000000"/>
        </w:rPr>
        <w:t>izgradnja znanstveno-istraživačke infrastrukture</w:t>
      </w:r>
    </w:p>
    <w:p w14:paraId="38C4E20B" w14:textId="77777777" w:rsidR="006E64CE" w:rsidRPr="00F52F99" w:rsidRDefault="006E64CE" w:rsidP="006E64CE">
      <w:pPr>
        <w:numPr>
          <w:ilvl w:val="1"/>
          <w:numId w:val="38"/>
        </w:numPr>
        <w:contextualSpacing/>
        <w:rPr>
          <w:color w:val="000000"/>
        </w:rPr>
      </w:pPr>
      <w:r w:rsidRPr="00F52F99">
        <w:rPr>
          <w:color w:val="000000"/>
        </w:rPr>
        <w:t>znanstveno-istraživačka djelatnost</w:t>
      </w:r>
    </w:p>
    <w:p w14:paraId="7420A333" w14:textId="77777777" w:rsidR="006E64CE" w:rsidRPr="00F52F99" w:rsidRDefault="006E64CE" w:rsidP="006E64CE">
      <w:pPr>
        <w:numPr>
          <w:ilvl w:val="1"/>
          <w:numId w:val="38"/>
        </w:numPr>
        <w:contextualSpacing/>
        <w:rPr>
          <w:color w:val="000000"/>
        </w:rPr>
      </w:pPr>
      <w:r w:rsidRPr="00F52F99">
        <w:rPr>
          <w:color w:val="000000"/>
        </w:rPr>
        <w:t>koordinacija aktivnosti sa znanstvenim institucijama - partnerima na projektu</w:t>
      </w:r>
    </w:p>
    <w:p w14:paraId="2321C840" w14:textId="77777777" w:rsidR="006E64CE" w:rsidRPr="00F52F99" w:rsidRDefault="006E64CE" w:rsidP="006E64CE">
      <w:pPr>
        <w:numPr>
          <w:ilvl w:val="1"/>
          <w:numId w:val="38"/>
        </w:numPr>
        <w:contextualSpacing/>
        <w:rPr>
          <w:color w:val="000000"/>
        </w:rPr>
      </w:pPr>
      <w:r w:rsidRPr="00F52F99">
        <w:rPr>
          <w:color w:val="000000"/>
        </w:rPr>
        <w:t>suradnja s drugim nacionalnim i međunarodnim znanstveno-istraživačkim institucijama, sveučilištima i obrazovnim institucijama</w:t>
      </w:r>
    </w:p>
    <w:p w14:paraId="620C084E" w14:textId="77777777" w:rsidR="006E64CE" w:rsidRPr="00F52F99" w:rsidRDefault="006E64CE" w:rsidP="006E64CE">
      <w:pPr>
        <w:numPr>
          <w:ilvl w:val="1"/>
          <w:numId w:val="38"/>
        </w:numPr>
        <w:contextualSpacing/>
        <w:rPr>
          <w:color w:val="000000"/>
        </w:rPr>
      </w:pPr>
      <w:r w:rsidRPr="00F52F99">
        <w:rPr>
          <w:color w:val="000000"/>
        </w:rPr>
        <w:t>sudjelovanje u strateškom upravljanju i razradi smjernice za tematsko prioritetno područje na nacionalnoj razini te izrada Plana razvoja na lokalnoj razini</w:t>
      </w:r>
    </w:p>
    <w:p w14:paraId="02A77600" w14:textId="77777777" w:rsidR="006E64CE" w:rsidRPr="00F52F99" w:rsidRDefault="006E64CE" w:rsidP="006E64CE">
      <w:pPr>
        <w:numPr>
          <w:ilvl w:val="1"/>
          <w:numId w:val="38"/>
        </w:numPr>
        <w:contextualSpacing/>
        <w:rPr>
          <w:color w:val="000000"/>
        </w:rPr>
      </w:pPr>
      <w:r w:rsidRPr="00F52F99">
        <w:rPr>
          <w:color w:val="000000"/>
        </w:rPr>
        <w:t>razrada strateškog plana ekonomskih aktivnosti Metalske jezgre Čakovec s ciljem postizanja dugoročne financijske održivosti i neovisnosti ustanove</w:t>
      </w:r>
    </w:p>
    <w:p w14:paraId="6D66936C" w14:textId="77777777" w:rsidR="006E64CE" w:rsidRPr="00F52F99" w:rsidRDefault="006E64CE" w:rsidP="006E64CE">
      <w:pPr>
        <w:numPr>
          <w:ilvl w:val="0"/>
          <w:numId w:val="38"/>
        </w:numPr>
        <w:contextualSpacing/>
        <w:rPr>
          <w:color w:val="000000"/>
        </w:rPr>
      </w:pPr>
      <w:r w:rsidRPr="00F52F99">
        <w:rPr>
          <w:color w:val="000000"/>
        </w:rPr>
        <w:t>Suradnja s poslovnim sektorom</w:t>
      </w:r>
    </w:p>
    <w:p w14:paraId="133283A3" w14:textId="77777777" w:rsidR="006E64CE" w:rsidRPr="00F52F99" w:rsidRDefault="006E64CE" w:rsidP="006E64CE">
      <w:pPr>
        <w:numPr>
          <w:ilvl w:val="0"/>
          <w:numId w:val="38"/>
        </w:numPr>
        <w:contextualSpacing/>
        <w:rPr>
          <w:color w:val="000000"/>
        </w:rPr>
      </w:pPr>
      <w:r w:rsidRPr="00F52F99">
        <w:rPr>
          <w:color w:val="000000"/>
        </w:rPr>
        <w:t>Informiranje javnosti o poduzetim aktivnostima s ciljem daljnje promocije Metalske jezgre (metalskoj industriji, akademskoj zajednici te široj javnosti</w:t>
      </w:r>
    </w:p>
    <w:p w14:paraId="13F0AFE7" w14:textId="77777777" w:rsidR="006E64CE" w:rsidRPr="009523A2" w:rsidRDefault="006E64CE" w:rsidP="006E64CE">
      <w:pPr>
        <w:jc w:val="both"/>
        <w:rPr>
          <w:rFonts w:eastAsiaTheme="minorEastAsia"/>
        </w:rPr>
      </w:pPr>
    </w:p>
    <w:p w14:paraId="1398E06D" w14:textId="77777777" w:rsidR="006E64CE" w:rsidRPr="009523A2" w:rsidRDefault="006E64CE" w:rsidP="006E64CE">
      <w:pPr>
        <w:jc w:val="both"/>
        <w:rPr>
          <w:b/>
          <w:color w:val="000000"/>
          <w:sz w:val="22"/>
          <w:szCs w:val="22"/>
        </w:rPr>
      </w:pPr>
      <w:r w:rsidRPr="009523A2">
        <w:t>Rashodi za zaposlene smanjeni su za 56.771€ jer nisu bila provedena sva planirana zapošljavanja.</w:t>
      </w:r>
      <w:r w:rsidRPr="009523A2">
        <w:rPr>
          <w:b/>
          <w:color w:val="000000"/>
        </w:rPr>
        <w:t xml:space="preserve"> </w:t>
      </w:r>
      <w:r w:rsidRPr="009523A2">
        <w:t xml:space="preserve">Materijalni rashodi smanjeni su za 100.059€ - smanjene su naknade troškova za zaposlene, naknade za stručno usavršavanje i ostale naknade troškova zaposlenima dok su povećani rashodi za službena putovanja i naknade za prijevoz. Rashodi za materijal i energiju smanjeni su za 51.267€ - povećani su rashodi za uredski materijal i rashodi za energiju. Smanjeni su rashodi za materijal i sirovine jer nije bilo potrebe za planiranom nabavom veće količine </w:t>
      </w:r>
      <w:proofErr w:type="spellStart"/>
      <w:r w:rsidRPr="009523A2">
        <w:t>filamenta</w:t>
      </w:r>
      <w:proofErr w:type="spellEnd"/>
      <w:r w:rsidRPr="009523A2">
        <w:t xml:space="preserve"> i metalnog praha. Također, smanjeni su rashodi za dijelove za održavanje, sitni inventar te radnu odjeću. Rashodi za usluge smanjeni su za 45.450€ - smanjeni su rashodi za usluge pošte, telefona i prijevoza, usluge tekućeg i investicijskog održavanja, usluge promidžbe, komunalne usluga i rashodi zakupnine i najamnine. Ostali nespomenuti rashodi smanjeni su za 1.262€ - smanjeni su rashodi za reprezentaciju i članarine. Financijski rashodi smanjeni su za 26€ radi usklađenja s izvršenjem na kontu negativne tečajne razlike. Rashodi za nabavu nefinancijske imovine smanjeni su za 6.593€ - rashodi za uredsku opremu i namještaj su smanjeni jer se nije išlo u nabavu dijela planirane opreme; rashodi za instrumente i uređaje su smanjeni; rashod za nematerijalno proizvedenu opremu smanjen je jer su nabavljeni povoljniji programi nego što je prvotno bilo planirano.</w:t>
      </w:r>
    </w:p>
    <w:p w14:paraId="6AE66F37" w14:textId="5C4FBC94" w:rsidR="00253393" w:rsidRDefault="00253393">
      <w:pPr>
        <w:spacing w:after="160" w:line="259" w:lineRule="auto"/>
        <w:rPr>
          <w:b/>
          <w:sz w:val="28"/>
          <w:szCs w:val="28"/>
        </w:rPr>
      </w:pPr>
      <w:r>
        <w:rPr>
          <w:b/>
          <w:sz w:val="28"/>
          <w:szCs w:val="28"/>
        </w:rPr>
        <w:br w:type="page"/>
      </w:r>
    </w:p>
    <w:p w14:paraId="254584F9" w14:textId="77777777" w:rsidR="006E64CE" w:rsidRDefault="006E64CE" w:rsidP="006E64CE">
      <w:r w:rsidRPr="00754B2D">
        <w:rPr>
          <w:b/>
          <w:sz w:val="28"/>
          <w:szCs w:val="28"/>
        </w:rPr>
        <w:lastRenderedPageBreak/>
        <w:t>Odsjek za poljoprivredu</w:t>
      </w:r>
    </w:p>
    <w:tbl>
      <w:tblPr>
        <w:tblStyle w:val="Reetkatablice"/>
        <w:tblW w:w="5000" w:type="pct"/>
        <w:tblBorders>
          <w:top w:val="double" w:sz="2" w:space="0" w:color="D9D9D9" w:themeColor="background1" w:themeShade="D9"/>
          <w:left w:val="double" w:sz="2" w:space="0" w:color="D9D9D9" w:themeColor="background1" w:themeShade="D9"/>
          <w:bottom w:val="double" w:sz="2" w:space="0" w:color="D9D9D9" w:themeColor="background1" w:themeShade="D9"/>
          <w:right w:val="double" w:sz="2" w:space="0" w:color="D9D9D9" w:themeColor="background1" w:themeShade="D9"/>
          <w:insideH w:val="double" w:sz="2" w:space="0" w:color="D9D9D9" w:themeColor="background1" w:themeShade="D9"/>
        </w:tblBorders>
        <w:tblLook w:val="04A0" w:firstRow="1" w:lastRow="0" w:firstColumn="1" w:lastColumn="0" w:noHBand="0" w:noVBand="1"/>
      </w:tblPr>
      <w:tblGrid>
        <w:gridCol w:w="10188"/>
      </w:tblGrid>
      <w:tr w:rsidR="006E64CE" w14:paraId="0AD68CC7" w14:textId="77777777" w:rsidTr="000D1CD3">
        <w:trPr>
          <w:trHeight w:val="7204"/>
        </w:trPr>
        <w:tc>
          <w:tcPr>
            <w:tcW w:w="5000" w:type="pct"/>
            <w:vAlign w:val="center"/>
          </w:tcPr>
          <w:p w14:paraId="770AFED3" w14:textId="77777777" w:rsidR="006E64CE" w:rsidRPr="00DB6DD0" w:rsidRDefault="006E64CE" w:rsidP="000D1CD3">
            <w:r w:rsidRPr="00DB6DD0">
              <w:rPr>
                <w:b/>
              </w:rPr>
              <w:t>SAŽETAK DJELOKRUGA RADA</w:t>
            </w:r>
            <w:r w:rsidRPr="00DB6DD0">
              <w:t>:</w:t>
            </w:r>
          </w:p>
          <w:p w14:paraId="7BDED198" w14:textId="77777777" w:rsidR="006E64CE" w:rsidRPr="00754B2D" w:rsidRDefault="006E64CE" w:rsidP="000D1CD3">
            <w:pPr>
              <w:widowControl w:val="0"/>
              <w:numPr>
                <w:ilvl w:val="0"/>
                <w:numId w:val="39"/>
              </w:numPr>
              <w:autoSpaceDE w:val="0"/>
              <w:autoSpaceDN w:val="0"/>
              <w:ind w:left="289" w:right="119" w:hanging="142"/>
            </w:pPr>
            <w:r w:rsidRPr="00754B2D">
              <w:t>izrađuje stručne prijedloge za provedbu razvojnih mjera poljoprivredne politike na razini Županije i to mjere strukturne politike ,mjere zemljišne politike i unapređenja gospodarenja poljoprivrednim zemljištem, mjere okrupnjavanja i uređenja poljoprivrednog zemljišta,</w:t>
            </w:r>
          </w:p>
          <w:p w14:paraId="2E1BB89E" w14:textId="77777777" w:rsidR="006E64CE" w:rsidRPr="00754B2D" w:rsidRDefault="006E64CE" w:rsidP="000D1CD3">
            <w:pPr>
              <w:widowControl w:val="0"/>
              <w:numPr>
                <w:ilvl w:val="0"/>
                <w:numId w:val="39"/>
              </w:numPr>
              <w:autoSpaceDE w:val="0"/>
              <w:autoSpaceDN w:val="0"/>
              <w:ind w:left="289" w:right="124" w:hanging="142"/>
            </w:pPr>
            <w:r w:rsidRPr="00754B2D">
              <w:t>obavlja poslove oko provedbe mjera ruralnog razvoja u suradnji s nadležnim ministarstvom i drugim dionicama,gradovimaiopćinama,obiteljskimpoljoprivrednimgospodarstvimaidr.,</w:t>
            </w:r>
          </w:p>
          <w:p w14:paraId="78865DBC" w14:textId="77777777" w:rsidR="006E64CE" w:rsidRPr="00754B2D" w:rsidRDefault="006E64CE" w:rsidP="000D1CD3">
            <w:pPr>
              <w:widowControl w:val="0"/>
              <w:numPr>
                <w:ilvl w:val="0"/>
                <w:numId w:val="39"/>
              </w:numPr>
              <w:autoSpaceDE w:val="0"/>
              <w:autoSpaceDN w:val="0"/>
              <w:ind w:left="289" w:right="112" w:hanging="142"/>
            </w:pPr>
            <w:r w:rsidRPr="00754B2D">
              <w:t xml:space="preserve">predlaže i provodi mjere institucijske potpore u poljoprivrednoj proizvodnji, potiče i pomaže stručno i interesno </w:t>
            </w:r>
            <w:r w:rsidRPr="00754B2D">
              <w:rPr>
                <w:spacing w:val="-1"/>
              </w:rPr>
              <w:t xml:space="preserve">povezivanje poljoprivrednika </w:t>
            </w:r>
            <w:r w:rsidRPr="00754B2D">
              <w:t>te pruža stručnu pomoć proizvođačima, pogotovo obiteljskim poljoprivrednim gospodarstvima,</w:t>
            </w:r>
          </w:p>
          <w:p w14:paraId="55C6FB6B" w14:textId="77777777" w:rsidR="006E64CE" w:rsidRPr="00754B2D" w:rsidRDefault="006E64CE" w:rsidP="000D1CD3">
            <w:pPr>
              <w:widowControl w:val="0"/>
              <w:numPr>
                <w:ilvl w:val="0"/>
                <w:numId w:val="39"/>
              </w:numPr>
              <w:autoSpaceDE w:val="0"/>
              <w:autoSpaceDN w:val="0"/>
              <w:ind w:left="289" w:hanging="142"/>
            </w:pPr>
            <w:r w:rsidRPr="00754B2D">
              <w:t>provodi i surađuje u provedbi mjeri izvješćivanja u poljoprivredi i poduzima mjere za unapređenje proizvodnje hrane prema ekološkim načelima,</w:t>
            </w:r>
          </w:p>
          <w:p w14:paraId="4DA8171B" w14:textId="77777777" w:rsidR="006E64CE" w:rsidRPr="00754B2D" w:rsidRDefault="006E64CE" w:rsidP="000D1CD3">
            <w:pPr>
              <w:widowControl w:val="0"/>
              <w:numPr>
                <w:ilvl w:val="0"/>
                <w:numId w:val="39"/>
              </w:numPr>
              <w:autoSpaceDE w:val="0"/>
              <w:autoSpaceDN w:val="0"/>
              <w:ind w:left="289" w:hanging="142"/>
            </w:pPr>
            <w:r w:rsidRPr="00754B2D">
              <w:t>sudjeluje u organizaciji stručnih i gospodarskih manifestacija i promocija te izložbi,</w:t>
            </w:r>
          </w:p>
          <w:p w14:paraId="448B3B7A" w14:textId="77777777" w:rsidR="006E64CE" w:rsidRPr="00754B2D" w:rsidRDefault="006E64CE" w:rsidP="000D1CD3">
            <w:pPr>
              <w:widowControl w:val="0"/>
              <w:numPr>
                <w:ilvl w:val="0"/>
                <w:numId w:val="39"/>
              </w:numPr>
              <w:autoSpaceDE w:val="0"/>
              <w:autoSpaceDN w:val="0"/>
              <w:ind w:left="289" w:right="127" w:hanging="142"/>
            </w:pPr>
            <w:r w:rsidRPr="00754B2D">
              <w:t xml:space="preserve">predlažepoduzimaradnjesudrugamaupostupcimazaštitenazivapoljoprivrednihproizvodaoznakamaizvornostiilizemljopisnogpodrijetlana razini Hrvatske </w:t>
            </w:r>
            <w:proofErr w:type="spellStart"/>
            <w:r w:rsidRPr="00754B2D">
              <w:t>iEU</w:t>
            </w:r>
            <w:proofErr w:type="spellEnd"/>
            <w:r w:rsidRPr="00754B2D">
              <w:t>,</w:t>
            </w:r>
          </w:p>
          <w:p w14:paraId="2C759AE7" w14:textId="77777777" w:rsidR="006E64CE" w:rsidRDefault="006E64CE" w:rsidP="000D1CD3">
            <w:pPr>
              <w:widowControl w:val="0"/>
              <w:numPr>
                <w:ilvl w:val="0"/>
                <w:numId w:val="39"/>
              </w:numPr>
              <w:autoSpaceDE w:val="0"/>
              <w:autoSpaceDN w:val="0"/>
              <w:ind w:left="289" w:right="115" w:hanging="142"/>
            </w:pPr>
            <w:proofErr w:type="spellStart"/>
            <w:r w:rsidRPr="00754B2D">
              <w:t>provodiaktivnosti</w:t>
            </w:r>
            <w:proofErr w:type="spellEnd"/>
            <w:r w:rsidRPr="00754B2D">
              <w:t xml:space="preserve"> </w:t>
            </w:r>
            <w:proofErr w:type="spellStart"/>
            <w:r w:rsidRPr="00754B2D">
              <w:t>okoproglašenjaprirodnenepogodezaŽupaniju</w:t>
            </w:r>
            <w:proofErr w:type="spellEnd"/>
            <w:r w:rsidRPr="00754B2D">
              <w:t>,</w:t>
            </w:r>
          </w:p>
          <w:p w14:paraId="36C452C1" w14:textId="77777777" w:rsidR="006E64CE" w:rsidRPr="00754B2D" w:rsidRDefault="006E64CE" w:rsidP="000D1CD3">
            <w:pPr>
              <w:widowControl w:val="0"/>
              <w:numPr>
                <w:ilvl w:val="0"/>
                <w:numId w:val="39"/>
              </w:numPr>
              <w:autoSpaceDE w:val="0"/>
              <w:autoSpaceDN w:val="0"/>
              <w:ind w:left="289" w:right="115" w:hanging="142"/>
            </w:pPr>
            <w:proofErr w:type="spellStart"/>
            <w:r w:rsidRPr="00754B2D">
              <w:t>vodiposlovezaŽupanijsko</w:t>
            </w:r>
            <w:r>
              <w:t>g</w:t>
            </w:r>
            <w:proofErr w:type="spellEnd"/>
            <w:r>
              <w:t xml:space="preserve"> </w:t>
            </w:r>
            <w:proofErr w:type="spellStart"/>
            <w:r w:rsidRPr="00754B2D">
              <w:t>povjerenstvozaprocjenušteta</w:t>
            </w:r>
            <w:proofErr w:type="spellEnd"/>
            <w:r w:rsidRPr="00754B2D">
              <w:t>,</w:t>
            </w:r>
          </w:p>
          <w:p w14:paraId="24A790DA" w14:textId="77777777" w:rsidR="006E64CE" w:rsidRPr="00754B2D" w:rsidRDefault="006E64CE" w:rsidP="000D1CD3">
            <w:pPr>
              <w:widowControl w:val="0"/>
              <w:numPr>
                <w:ilvl w:val="0"/>
                <w:numId w:val="39"/>
              </w:numPr>
              <w:autoSpaceDE w:val="0"/>
              <w:autoSpaceDN w:val="0"/>
              <w:ind w:left="289" w:hanging="142"/>
            </w:pPr>
            <w:r w:rsidRPr="00754B2D">
              <w:t xml:space="preserve">predlaže i provodi mjere unaprjeđenja lovnog gospodarstva te izrađuje opće i opće i pojedinačne akte u gospodarenju zajedničkim lovištima i divljači, prati izvršavanje ugovora o zakupu lovišta i plaćanje </w:t>
            </w:r>
            <w:proofErr w:type="spellStart"/>
            <w:r w:rsidRPr="00754B2D">
              <w:t>lovozakupnine</w:t>
            </w:r>
            <w:proofErr w:type="spellEnd"/>
            <w:r w:rsidRPr="00754B2D">
              <w:rPr>
                <w:w w:val="95"/>
              </w:rPr>
              <w:t>,</w:t>
            </w:r>
          </w:p>
          <w:p w14:paraId="4B6CD3C3" w14:textId="77777777" w:rsidR="006E64CE" w:rsidRPr="00754B2D" w:rsidRDefault="006E64CE" w:rsidP="000D1CD3">
            <w:pPr>
              <w:widowControl w:val="0"/>
              <w:numPr>
                <w:ilvl w:val="0"/>
                <w:numId w:val="39"/>
              </w:numPr>
              <w:autoSpaceDE w:val="0"/>
              <w:autoSpaceDN w:val="0"/>
              <w:ind w:left="289" w:hanging="142"/>
            </w:pPr>
            <w:r w:rsidRPr="00754B2D">
              <w:rPr>
                <w:spacing w:val="-1"/>
              </w:rPr>
              <w:t>surađujeslovačkim</w:t>
            </w:r>
            <w:r w:rsidRPr="00754B2D">
              <w:rPr>
                <w:spacing w:val="-11"/>
              </w:rPr>
              <w:t>u</w:t>
            </w:r>
            <w:r w:rsidRPr="00754B2D">
              <w:rPr>
                <w:spacing w:val="-1"/>
              </w:rPr>
              <w:t>drugamauciljurazvojalovnoggospodarstva</w:t>
            </w:r>
            <w:r w:rsidRPr="00754B2D">
              <w:t>ipromicanjalovnogturizma,</w:t>
            </w:r>
          </w:p>
          <w:p w14:paraId="2904AE24" w14:textId="77777777" w:rsidR="006E64CE" w:rsidRPr="00754B2D" w:rsidRDefault="006E64CE" w:rsidP="000D1CD3">
            <w:pPr>
              <w:widowControl w:val="0"/>
              <w:numPr>
                <w:ilvl w:val="0"/>
                <w:numId w:val="39"/>
              </w:numPr>
              <w:autoSpaceDE w:val="0"/>
              <w:autoSpaceDN w:val="0"/>
              <w:ind w:left="289" w:hanging="142"/>
            </w:pPr>
            <w:r w:rsidRPr="00754B2D">
              <w:t>rješava u prvom stupnju u upravnim stvarima iz područja lovstva,</w:t>
            </w:r>
          </w:p>
          <w:p w14:paraId="33996DCD" w14:textId="77777777" w:rsidR="006E64CE" w:rsidRPr="00754B2D" w:rsidRDefault="006E64CE" w:rsidP="000D1CD3">
            <w:pPr>
              <w:widowControl w:val="0"/>
              <w:numPr>
                <w:ilvl w:val="0"/>
                <w:numId w:val="39"/>
              </w:numPr>
              <w:autoSpaceDE w:val="0"/>
              <w:autoSpaceDN w:val="0"/>
              <w:ind w:left="289" w:right="115" w:hanging="142"/>
            </w:pPr>
            <w:r w:rsidRPr="00754B2D">
              <w:t>izrađuje akte i predlaže planove i programe melioracijskog navodnjavanja, gradnje i održavanja građevina za melioracijsko navodnjavanje i odvodnju, uvođenja naknade za melioracijsko navodnjavanje te vodi postupak dodjele koncesija za pružanje usluge javnog navodnjavanja,</w:t>
            </w:r>
          </w:p>
          <w:p w14:paraId="20161955" w14:textId="77777777" w:rsidR="006E64CE" w:rsidRDefault="006E64CE" w:rsidP="000D1CD3">
            <w:pPr>
              <w:widowControl w:val="0"/>
              <w:numPr>
                <w:ilvl w:val="0"/>
                <w:numId w:val="39"/>
              </w:numPr>
              <w:autoSpaceDE w:val="0"/>
              <w:autoSpaceDN w:val="0"/>
              <w:ind w:left="289" w:hanging="142"/>
            </w:pPr>
            <w:r w:rsidRPr="00754B2D">
              <w:rPr>
                <w:spacing w:val="-1"/>
              </w:rPr>
              <w:t xml:space="preserve">provodi projekte sufinancirane </w:t>
            </w:r>
            <w:r w:rsidRPr="00754B2D">
              <w:t xml:space="preserve">iz fondova Europske unije i državnih </w:t>
            </w:r>
            <w:proofErr w:type="spellStart"/>
            <w:r w:rsidRPr="00754B2D">
              <w:t>tijela,surađuje</w:t>
            </w:r>
            <w:proofErr w:type="spellEnd"/>
            <w:r w:rsidRPr="00754B2D">
              <w:t xml:space="preserve"> s udrugama koje obavljaju djelatnost od interesa za opće dobro u područjima iz djelokruga Upravnog odjela,</w:t>
            </w:r>
          </w:p>
        </w:tc>
      </w:tr>
      <w:tr w:rsidR="006E64CE" w14:paraId="4DCB603B" w14:textId="77777777" w:rsidTr="000D1CD3">
        <w:tc>
          <w:tcPr>
            <w:tcW w:w="5000" w:type="pct"/>
          </w:tcPr>
          <w:p w14:paraId="63E358ED" w14:textId="77777777" w:rsidR="006E64CE" w:rsidRDefault="006E64CE" w:rsidP="000D1CD3">
            <w:pPr>
              <w:spacing w:line="276" w:lineRule="auto"/>
              <w:ind w:left="125"/>
              <w:rPr>
                <w:b/>
              </w:rPr>
            </w:pPr>
          </w:p>
          <w:p w14:paraId="23D76380" w14:textId="77777777" w:rsidR="006E64CE" w:rsidRPr="00DB6DD0" w:rsidRDefault="006E64CE" w:rsidP="000D1CD3">
            <w:pPr>
              <w:spacing w:line="276" w:lineRule="auto"/>
              <w:ind w:left="125"/>
              <w:rPr>
                <w:b/>
              </w:rPr>
            </w:pPr>
            <w:r w:rsidRPr="00DB6DD0">
              <w:rPr>
                <w:b/>
              </w:rPr>
              <w:t>FINANCIJSKIPLAN:</w:t>
            </w:r>
          </w:p>
          <w:p w14:paraId="1910F274" w14:textId="77777777" w:rsidR="006E64CE" w:rsidRPr="00BB3260" w:rsidRDefault="006E64CE" w:rsidP="000D1CD3">
            <w:pPr>
              <w:spacing w:line="276" w:lineRule="auto"/>
              <w:ind w:left="125"/>
            </w:pPr>
            <w:r w:rsidRPr="00BB3260">
              <w:t>Unutar razdjela planiraju se slijedeći programi:</w:t>
            </w:r>
          </w:p>
          <w:p w14:paraId="3A321486" w14:textId="77777777" w:rsidR="006E64CE" w:rsidRPr="00DB6DD0" w:rsidRDefault="006E64CE" w:rsidP="000D1CD3">
            <w:pPr>
              <w:spacing w:before="1" w:line="276" w:lineRule="auto"/>
              <w:ind w:left="124"/>
              <w:rPr>
                <w:w w:val="95"/>
              </w:rPr>
            </w:pPr>
          </w:p>
          <w:tbl>
            <w:tblPr>
              <w:tblW w:w="0" w:type="auto"/>
              <w:tblInd w:w="90" w:type="dxa"/>
              <w:tblLook w:val="04A0" w:firstRow="1" w:lastRow="0" w:firstColumn="1" w:lastColumn="0" w:noHBand="0" w:noVBand="1"/>
            </w:tblPr>
            <w:tblGrid>
              <w:gridCol w:w="571"/>
              <w:gridCol w:w="4033"/>
              <w:gridCol w:w="1379"/>
              <w:gridCol w:w="1255"/>
              <w:gridCol w:w="1368"/>
              <w:gridCol w:w="1256"/>
            </w:tblGrid>
            <w:tr w:rsidR="006E64CE" w:rsidRPr="00EC733D" w14:paraId="4AF71FC1" w14:textId="77777777" w:rsidTr="000D1CD3">
              <w:trPr>
                <w:trHeight w:val="588"/>
              </w:trPr>
              <w:tc>
                <w:tcPr>
                  <w:tcW w:w="571" w:type="dxa"/>
                  <w:tcBorders>
                    <w:top w:val="single" w:sz="8" w:space="0" w:color="BFBFBF"/>
                    <w:left w:val="single" w:sz="8" w:space="0" w:color="BFBFBF"/>
                    <w:bottom w:val="single" w:sz="8" w:space="0" w:color="BFBFBF"/>
                    <w:right w:val="single" w:sz="8" w:space="0" w:color="BFBFBF"/>
                  </w:tcBorders>
                  <w:shd w:val="clear" w:color="000000" w:fill="E6E6E6"/>
                  <w:vAlign w:val="center"/>
                  <w:hideMark/>
                </w:tcPr>
                <w:p w14:paraId="2E4A1DFD" w14:textId="77777777" w:rsidR="006E64CE" w:rsidRPr="00754B2D" w:rsidRDefault="006E64CE" w:rsidP="000D1CD3">
                  <w:pPr>
                    <w:jc w:val="center"/>
                    <w:rPr>
                      <w:rFonts w:asciiTheme="minorHAnsi" w:hAnsiTheme="minorHAnsi" w:cstheme="minorHAnsi"/>
                      <w:b/>
                      <w:bCs/>
                      <w:color w:val="000000"/>
                      <w:sz w:val="20"/>
                      <w:szCs w:val="20"/>
                    </w:rPr>
                  </w:pPr>
                  <w:proofErr w:type="spellStart"/>
                  <w:r w:rsidRPr="00754B2D">
                    <w:rPr>
                      <w:rFonts w:asciiTheme="minorHAnsi" w:hAnsiTheme="minorHAnsi" w:cstheme="minorHAnsi"/>
                      <w:b/>
                      <w:bCs/>
                      <w:color w:val="000000"/>
                      <w:sz w:val="20"/>
                      <w:szCs w:val="20"/>
                    </w:rPr>
                    <w:t>R.b</w:t>
                  </w:r>
                  <w:proofErr w:type="spellEnd"/>
                  <w:r w:rsidRPr="00754B2D">
                    <w:rPr>
                      <w:rFonts w:asciiTheme="minorHAnsi" w:hAnsiTheme="minorHAnsi" w:cstheme="minorHAnsi"/>
                      <w:b/>
                      <w:bCs/>
                      <w:color w:val="000000"/>
                      <w:sz w:val="20"/>
                      <w:szCs w:val="20"/>
                    </w:rPr>
                    <w:t>.</w:t>
                  </w:r>
                </w:p>
              </w:tc>
              <w:tc>
                <w:tcPr>
                  <w:tcW w:w="4033" w:type="dxa"/>
                  <w:tcBorders>
                    <w:top w:val="single" w:sz="8" w:space="0" w:color="BFBFBF"/>
                    <w:left w:val="single" w:sz="8" w:space="0" w:color="BFBFBF"/>
                    <w:bottom w:val="single" w:sz="8" w:space="0" w:color="BFBFBF"/>
                    <w:right w:val="single" w:sz="8" w:space="0" w:color="BFBFBF"/>
                  </w:tcBorders>
                  <w:shd w:val="clear" w:color="000000" w:fill="E6E6E6"/>
                  <w:vAlign w:val="center"/>
                  <w:hideMark/>
                </w:tcPr>
                <w:p w14:paraId="6C6D4D6C" w14:textId="77777777" w:rsidR="006E64CE" w:rsidRPr="00754B2D" w:rsidRDefault="006E64CE" w:rsidP="000D1CD3">
                  <w:pPr>
                    <w:jc w:val="center"/>
                    <w:rPr>
                      <w:rFonts w:asciiTheme="minorHAnsi" w:hAnsiTheme="minorHAnsi" w:cstheme="minorHAnsi"/>
                      <w:b/>
                      <w:bCs/>
                      <w:color w:val="000000"/>
                      <w:sz w:val="20"/>
                      <w:szCs w:val="20"/>
                    </w:rPr>
                  </w:pPr>
                  <w:r w:rsidRPr="00754B2D">
                    <w:rPr>
                      <w:rFonts w:asciiTheme="minorHAnsi" w:hAnsiTheme="minorHAnsi" w:cstheme="minorHAnsi"/>
                      <w:b/>
                      <w:bCs/>
                      <w:color w:val="000000"/>
                      <w:sz w:val="20"/>
                      <w:szCs w:val="20"/>
                    </w:rPr>
                    <w:t>Naziv programa</w:t>
                  </w:r>
                </w:p>
              </w:tc>
              <w:tc>
                <w:tcPr>
                  <w:tcW w:w="1379" w:type="dxa"/>
                  <w:tcBorders>
                    <w:top w:val="single" w:sz="8" w:space="0" w:color="BFBFBF"/>
                    <w:left w:val="single" w:sz="8" w:space="0" w:color="BFBFBF"/>
                    <w:bottom w:val="single" w:sz="8" w:space="0" w:color="BFBFBF"/>
                    <w:right w:val="single" w:sz="8" w:space="0" w:color="BFBFBF"/>
                  </w:tcBorders>
                  <w:shd w:val="clear" w:color="000000" w:fill="E6E6E6"/>
                  <w:vAlign w:val="center"/>
                  <w:hideMark/>
                </w:tcPr>
                <w:p w14:paraId="38401242" w14:textId="77777777" w:rsidR="006E64CE" w:rsidRDefault="006E64CE" w:rsidP="000D1CD3">
                  <w:pPr>
                    <w:jc w:val="center"/>
                    <w:rPr>
                      <w:rFonts w:asciiTheme="minorHAnsi" w:hAnsiTheme="minorHAnsi" w:cstheme="minorHAnsi"/>
                      <w:b/>
                      <w:bCs/>
                      <w:color w:val="404040"/>
                      <w:sz w:val="20"/>
                      <w:szCs w:val="20"/>
                    </w:rPr>
                  </w:pPr>
                  <w:r w:rsidRPr="00C152D6">
                    <w:rPr>
                      <w:rFonts w:asciiTheme="minorHAnsi" w:hAnsiTheme="minorHAnsi" w:cstheme="minorHAnsi"/>
                      <w:b/>
                      <w:bCs/>
                      <w:color w:val="404040"/>
                      <w:sz w:val="20"/>
                      <w:szCs w:val="20"/>
                    </w:rPr>
                    <w:t>Plan                2023.</w:t>
                  </w:r>
                </w:p>
                <w:p w14:paraId="0D0948B8" w14:textId="77777777" w:rsidR="006E64CE" w:rsidRPr="00C152D6" w:rsidRDefault="006E64CE" w:rsidP="000D1CD3">
                  <w:pPr>
                    <w:jc w:val="center"/>
                    <w:rPr>
                      <w:rFonts w:asciiTheme="minorHAnsi" w:hAnsiTheme="minorHAnsi" w:cstheme="minorHAnsi"/>
                      <w:b/>
                      <w:bCs/>
                      <w:color w:val="404040"/>
                      <w:sz w:val="20"/>
                      <w:szCs w:val="20"/>
                    </w:rPr>
                  </w:pPr>
                  <w:r>
                    <w:rPr>
                      <w:rFonts w:asciiTheme="minorHAnsi" w:hAnsiTheme="minorHAnsi" w:cstheme="minorHAnsi"/>
                      <w:b/>
                      <w:bCs/>
                      <w:color w:val="404040"/>
                      <w:sz w:val="20"/>
                      <w:szCs w:val="20"/>
                    </w:rPr>
                    <w:t>EUR</w:t>
                  </w:r>
                </w:p>
              </w:tc>
              <w:tc>
                <w:tcPr>
                  <w:tcW w:w="1255" w:type="dxa"/>
                  <w:tcBorders>
                    <w:top w:val="single" w:sz="8" w:space="0" w:color="BFBFBF"/>
                    <w:left w:val="single" w:sz="8" w:space="0" w:color="BFBFBF"/>
                    <w:bottom w:val="single" w:sz="8" w:space="0" w:color="BFBFBF"/>
                    <w:right w:val="single" w:sz="8" w:space="0" w:color="BFBFBF"/>
                  </w:tcBorders>
                  <w:shd w:val="clear" w:color="000000" w:fill="E6E6E6"/>
                </w:tcPr>
                <w:p w14:paraId="38376D0C" w14:textId="77777777" w:rsidR="006E64CE" w:rsidRPr="00C152D6" w:rsidRDefault="006E64CE" w:rsidP="000D1CD3">
                  <w:pPr>
                    <w:jc w:val="center"/>
                    <w:rPr>
                      <w:rFonts w:asciiTheme="minorHAnsi" w:hAnsiTheme="minorHAnsi" w:cstheme="minorHAnsi"/>
                      <w:b/>
                      <w:bCs/>
                      <w:color w:val="404040"/>
                      <w:sz w:val="20"/>
                      <w:szCs w:val="20"/>
                    </w:rPr>
                  </w:pPr>
                  <w:r w:rsidRPr="00C152D6">
                    <w:rPr>
                      <w:rFonts w:asciiTheme="minorHAnsi" w:hAnsiTheme="minorHAnsi" w:cstheme="minorHAnsi"/>
                      <w:b/>
                      <w:bCs/>
                      <w:color w:val="404040"/>
                      <w:sz w:val="20"/>
                      <w:szCs w:val="20"/>
                    </w:rPr>
                    <w:t>I. Izmjene i dopune</w:t>
                  </w:r>
                </w:p>
              </w:tc>
              <w:tc>
                <w:tcPr>
                  <w:tcW w:w="1368" w:type="dxa"/>
                  <w:tcBorders>
                    <w:top w:val="single" w:sz="8" w:space="0" w:color="BFBFBF"/>
                    <w:left w:val="single" w:sz="8" w:space="0" w:color="BFBFBF"/>
                    <w:bottom w:val="single" w:sz="8" w:space="0" w:color="BFBFBF"/>
                    <w:right w:val="single" w:sz="8" w:space="0" w:color="BFBFBF"/>
                  </w:tcBorders>
                  <w:shd w:val="clear" w:color="000000" w:fill="E6E6E6"/>
                  <w:vAlign w:val="center"/>
                  <w:hideMark/>
                </w:tcPr>
                <w:p w14:paraId="415F33A9" w14:textId="77777777" w:rsidR="006E64CE" w:rsidRPr="00C152D6" w:rsidRDefault="006E64CE" w:rsidP="000D1CD3">
                  <w:pPr>
                    <w:jc w:val="center"/>
                    <w:rPr>
                      <w:rFonts w:asciiTheme="minorHAnsi" w:hAnsiTheme="minorHAnsi" w:cstheme="minorHAnsi"/>
                      <w:b/>
                      <w:bCs/>
                      <w:color w:val="404040"/>
                      <w:sz w:val="20"/>
                      <w:szCs w:val="20"/>
                    </w:rPr>
                  </w:pPr>
                  <w:r w:rsidRPr="00C152D6">
                    <w:rPr>
                      <w:rFonts w:asciiTheme="minorHAnsi" w:hAnsiTheme="minorHAnsi" w:cstheme="minorHAnsi"/>
                      <w:b/>
                      <w:bCs/>
                      <w:color w:val="404040"/>
                      <w:sz w:val="20"/>
                      <w:szCs w:val="20"/>
                    </w:rPr>
                    <w:t>Povećanje / smanjenje</w:t>
                  </w:r>
                </w:p>
              </w:tc>
              <w:tc>
                <w:tcPr>
                  <w:tcW w:w="1256" w:type="dxa"/>
                  <w:tcBorders>
                    <w:top w:val="single" w:sz="8" w:space="0" w:color="BFBFBF"/>
                    <w:left w:val="nil"/>
                    <w:right w:val="single" w:sz="8" w:space="0" w:color="BFBFBF"/>
                  </w:tcBorders>
                  <w:shd w:val="clear" w:color="000000" w:fill="E6E6E6"/>
                  <w:vAlign w:val="center"/>
                  <w:hideMark/>
                </w:tcPr>
                <w:p w14:paraId="7C4DAD1D" w14:textId="77777777" w:rsidR="006E64CE" w:rsidRPr="00C152D6" w:rsidRDefault="006E64CE" w:rsidP="000D1CD3">
                  <w:pPr>
                    <w:jc w:val="center"/>
                    <w:rPr>
                      <w:rFonts w:asciiTheme="minorHAnsi" w:hAnsiTheme="minorHAnsi" w:cstheme="minorHAnsi"/>
                      <w:b/>
                      <w:bCs/>
                      <w:color w:val="404040"/>
                      <w:sz w:val="20"/>
                      <w:szCs w:val="20"/>
                    </w:rPr>
                  </w:pPr>
                  <w:r w:rsidRPr="00C152D6">
                    <w:rPr>
                      <w:rFonts w:asciiTheme="minorHAnsi" w:hAnsiTheme="minorHAnsi" w:cstheme="minorHAnsi"/>
                      <w:b/>
                      <w:bCs/>
                      <w:color w:val="404040"/>
                      <w:sz w:val="20"/>
                      <w:szCs w:val="20"/>
                    </w:rPr>
                    <w:t>II. Izmjene i dopune</w:t>
                  </w:r>
                </w:p>
              </w:tc>
            </w:tr>
            <w:tr w:rsidR="006E64CE" w:rsidRPr="00754B2D" w14:paraId="08733786" w14:textId="77777777" w:rsidTr="000D1CD3">
              <w:trPr>
                <w:trHeight w:val="284"/>
              </w:trPr>
              <w:tc>
                <w:tcPr>
                  <w:tcW w:w="571" w:type="dxa"/>
                  <w:tcBorders>
                    <w:top w:val="nil"/>
                    <w:left w:val="single" w:sz="8" w:space="0" w:color="BFBFBF"/>
                    <w:bottom w:val="single" w:sz="8" w:space="0" w:color="BFBFBF"/>
                    <w:right w:val="single" w:sz="8" w:space="0" w:color="BFBFBF"/>
                  </w:tcBorders>
                  <w:shd w:val="clear" w:color="auto" w:fill="auto"/>
                  <w:vAlign w:val="center"/>
                  <w:hideMark/>
                </w:tcPr>
                <w:p w14:paraId="058A1073" w14:textId="77777777" w:rsidR="006E64CE" w:rsidRPr="00754B2D" w:rsidRDefault="006E64CE" w:rsidP="000D1CD3">
                  <w:pPr>
                    <w:jc w:val="center"/>
                    <w:rPr>
                      <w:rFonts w:asciiTheme="minorHAnsi" w:hAnsiTheme="minorHAnsi" w:cstheme="minorHAnsi"/>
                      <w:color w:val="000000"/>
                      <w:sz w:val="20"/>
                      <w:szCs w:val="20"/>
                    </w:rPr>
                  </w:pPr>
                  <w:r w:rsidRPr="00754B2D">
                    <w:rPr>
                      <w:rFonts w:asciiTheme="minorHAnsi" w:hAnsiTheme="minorHAnsi" w:cstheme="minorHAnsi"/>
                      <w:color w:val="000000"/>
                      <w:sz w:val="20"/>
                      <w:szCs w:val="20"/>
                    </w:rPr>
                    <w:t>01.</w:t>
                  </w:r>
                </w:p>
              </w:tc>
              <w:tc>
                <w:tcPr>
                  <w:tcW w:w="4033" w:type="dxa"/>
                  <w:tcBorders>
                    <w:top w:val="nil"/>
                    <w:left w:val="nil"/>
                    <w:bottom w:val="single" w:sz="8" w:space="0" w:color="BFBFBF"/>
                    <w:right w:val="single" w:sz="8" w:space="0" w:color="BFBFBF"/>
                  </w:tcBorders>
                  <w:shd w:val="clear" w:color="auto" w:fill="auto"/>
                  <w:vAlign w:val="center"/>
                  <w:hideMark/>
                </w:tcPr>
                <w:p w14:paraId="1CA5BD62" w14:textId="77777777" w:rsidR="006E64CE" w:rsidRPr="00754B2D" w:rsidRDefault="006E64CE" w:rsidP="000D1CD3">
                  <w:pPr>
                    <w:rPr>
                      <w:rFonts w:asciiTheme="minorHAnsi" w:hAnsiTheme="minorHAnsi" w:cstheme="minorHAnsi"/>
                      <w:color w:val="000000"/>
                      <w:sz w:val="20"/>
                      <w:szCs w:val="20"/>
                    </w:rPr>
                  </w:pPr>
                  <w:r w:rsidRPr="00754B2D">
                    <w:rPr>
                      <w:rFonts w:asciiTheme="minorHAnsi" w:hAnsiTheme="minorHAnsi" w:cstheme="minorHAnsi"/>
                      <w:color w:val="000000"/>
                      <w:sz w:val="20"/>
                      <w:szCs w:val="20"/>
                    </w:rPr>
                    <w:t>PROGRAM POTPORA POLJOPRIVREDI MEĐIMURSKE ŽUPANIJE</w:t>
                  </w:r>
                </w:p>
              </w:tc>
              <w:tc>
                <w:tcPr>
                  <w:tcW w:w="1379" w:type="dxa"/>
                  <w:tcBorders>
                    <w:top w:val="nil"/>
                    <w:left w:val="nil"/>
                    <w:bottom w:val="single" w:sz="8" w:space="0" w:color="BFBFBF"/>
                    <w:right w:val="single" w:sz="8" w:space="0" w:color="BFBFBF"/>
                  </w:tcBorders>
                  <w:shd w:val="clear" w:color="000000" w:fill="FFFFFF"/>
                  <w:vAlign w:val="center"/>
                  <w:hideMark/>
                </w:tcPr>
                <w:p w14:paraId="1D5F1585" w14:textId="77777777" w:rsidR="006E64CE" w:rsidRPr="00754B2D" w:rsidRDefault="006E64CE" w:rsidP="000D1CD3">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3</w:t>
                  </w:r>
                  <w:r>
                    <w:rPr>
                      <w:rFonts w:asciiTheme="minorHAnsi" w:hAnsiTheme="minorHAnsi" w:cstheme="minorHAnsi"/>
                      <w:color w:val="000000"/>
                      <w:sz w:val="20"/>
                      <w:szCs w:val="20"/>
                    </w:rPr>
                    <w:t>6</w:t>
                  </w:r>
                  <w:r w:rsidRPr="00754B2D">
                    <w:rPr>
                      <w:rFonts w:asciiTheme="minorHAnsi" w:hAnsiTheme="minorHAnsi" w:cstheme="minorHAnsi"/>
                      <w:color w:val="000000"/>
                      <w:sz w:val="20"/>
                      <w:szCs w:val="20"/>
                    </w:rPr>
                    <w:t>0.</w:t>
                  </w:r>
                  <w:r>
                    <w:rPr>
                      <w:rFonts w:asciiTheme="minorHAnsi" w:hAnsiTheme="minorHAnsi" w:cstheme="minorHAnsi"/>
                      <w:color w:val="000000"/>
                      <w:sz w:val="20"/>
                      <w:szCs w:val="20"/>
                    </w:rPr>
                    <w:t>09</w:t>
                  </w:r>
                  <w:r w:rsidRPr="00754B2D">
                    <w:rPr>
                      <w:rFonts w:asciiTheme="minorHAnsi" w:hAnsiTheme="minorHAnsi" w:cstheme="minorHAnsi"/>
                      <w:color w:val="000000"/>
                      <w:sz w:val="20"/>
                      <w:szCs w:val="20"/>
                    </w:rPr>
                    <w:t>0,00</w:t>
                  </w:r>
                </w:p>
              </w:tc>
              <w:tc>
                <w:tcPr>
                  <w:tcW w:w="1255" w:type="dxa"/>
                  <w:tcBorders>
                    <w:top w:val="nil"/>
                    <w:left w:val="nil"/>
                    <w:bottom w:val="single" w:sz="8" w:space="0" w:color="BFBFBF"/>
                    <w:right w:val="nil"/>
                  </w:tcBorders>
                  <w:shd w:val="clear" w:color="000000" w:fill="FFFFFF"/>
                  <w:vAlign w:val="center"/>
                </w:tcPr>
                <w:p w14:paraId="63C95CA4" w14:textId="77777777" w:rsidR="006E64CE"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392.000,00</w:t>
                  </w:r>
                </w:p>
              </w:tc>
              <w:tc>
                <w:tcPr>
                  <w:tcW w:w="1368" w:type="dxa"/>
                  <w:tcBorders>
                    <w:top w:val="nil"/>
                    <w:left w:val="nil"/>
                    <w:bottom w:val="single" w:sz="8" w:space="0" w:color="BFBFBF"/>
                    <w:right w:val="single" w:sz="8" w:space="0" w:color="BFBFBF"/>
                  </w:tcBorders>
                  <w:shd w:val="clear" w:color="000000" w:fill="FFFFFF"/>
                  <w:vAlign w:val="center"/>
                  <w:hideMark/>
                </w:tcPr>
                <w:p w14:paraId="3EF3EACD"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-99.194,00</w:t>
                  </w:r>
                </w:p>
              </w:tc>
              <w:tc>
                <w:tcPr>
                  <w:tcW w:w="1256" w:type="dxa"/>
                  <w:tcBorders>
                    <w:top w:val="nil"/>
                    <w:left w:val="nil"/>
                    <w:bottom w:val="single" w:sz="8" w:space="0" w:color="BFBFBF"/>
                    <w:right w:val="single" w:sz="8" w:space="0" w:color="BFBFBF"/>
                  </w:tcBorders>
                  <w:shd w:val="clear" w:color="000000" w:fill="FFFFFF"/>
                  <w:vAlign w:val="center"/>
                </w:tcPr>
                <w:p w14:paraId="2E83918A"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292.806,00</w:t>
                  </w:r>
                </w:p>
              </w:tc>
            </w:tr>
            <w:tr w:rsidR="006E64CE" w:rsidRPr="00754B2D" w14:paraId="6E515437" w14:textId="77777777" w:rsidTr="000D1CD3">
              <w:trPr>
                <w:trHeight w:val="284"/>
              </w:trPr>
              <w:tc>
                <w:tcPr>
                  <w:tcW w:w="571" w:type="dxa"/>
                  <w:tcBorders>
                    <w:top w:val="nil"/>
                    <w:left w:val="single" w:sz="8" w:space="0" w:color="BFBFBF"/>
                    <w:bottom w:val="single" w:sz="8" w:space="0" w:color="BFBFBF"/>
                    <w:right w:val="single" w:sz="8" w:space="0" w:color="BFBFBF"/>
                  </w:tcBorders>
                  <w:shd w:val="clear" w:color="auto" w:fill="auto"/>
                  <w:vAlign w:val="center"/>
                  <w:hideMark/>
                </w:tcPr>
                <w:p w14:paraId="4725C1BB" w14:textId="77777777" w:rsidR="006E64CE" w:rsidRPr="00754B2D" w:rsidRDefault="006E64CE" w:rsidP="000D1CD3">
                  <w:pPr>
                    <w:jc w:val="center"/>
                    <w:rPr>
                      <w:rFonts w:asciiTheme="minorHAnsi" w:hAnsiTheme="minorHAnsi" w:cstheme="minorHAnsi"/>
                      <w:color w:val="000000"/>
                      <w:sz w:val="20"/>
                      <w:szCs w:val="20"/>
                    </w:rPr>
                  </w:pPr>
                  <w:r w:rsidRPr="00754B2D">
                    <w:rPr>
                      <w:rFonts w:asciiTheme="minorHAnsi" w:hAnsiTheme="minorHAnsi" w:cstheme="minorHAnsi"/>
                      <w:color w:val="000000"/>
                      <w:sz w:val="20"/>
                      <w:szCs w:val="20"/>
                    </w:rPr>
                    <w:t>0</w:t>
                  </w:r>
                  <w:r>
                    <w:rPr>
                      <w:rFonts w:asciiTheme="minorHAnsi" w:hAnsiTheme="minorHAnsi" w:cstheme="minorHAnsi"/>
                      <w:color w:val="000000"/>
                      <w:sz w:val="20"/>
                      <w:szCs w:val="20"/>
                    </w:rPr>
                    <w:t>2</w:t>
                  </w:r>
                  <w:r w:rsidRPr="00754B2D">
                    <w:rPr>
                      <w:rFonts w:asciiTheme="minorHAnsi" w:hAnsiTheme="minorHAnsi" w:cstheme="minorHAnsi"/>
                      <w:color w:val="000000"/>
                      <w:sz w:val="20"/>
                      <w:szCs w:val="20"/>
                    </w:rPr>
                    <w:t>.</w:t>
                  </w:r>
                </w:p>
              </w:tc>
              <w:tc>
                <w:tcPr>
                  <w:tcW w:w="4033" w:type="dxa"/>
                  <w:tcBorders>
                    <w:top w:val="nil"/>
                    <w:left w:val="nil"/>
                    <w:bottom w:val="single" w:sz="8" w:space="0" w:color="BFBFBF"/>
                    <w:right w:val="single" w:sz="8" w:space="0" w:color="BFBFBF"/>
                  </w:tcBorders>
                  <w:shd w:val="clear" w:color="auto" w:fill="auto"/>
                  <w:vAlign w:val="center"/>
                  <w:hideMark/>
                </w:tcPr>
                <w:p w14:paraId="0E8609AA" w14:textId="77777777" w:rsidR="006E64CE" w:rsidRPr="00754B2D" w:rsidRDefault="006E64CE" w:rsidP="000D1CD3">
                  <w:pPr>
                    <w:rPr>
                      <w:rFonts w:asciiTheme="minorHAnsi" w:hAnsiTheme="minorHAnsi" w:cstheme="minorHAnsi"/>
                      <w:color w:val="000000"/>
                      <w:sz w:val="20"/>
                      <w:szCs w:val="20"/>
                    </w:rPr>
                  </w:pPr>
                  <w:r w:rsidRPr="00754B2D">
                    <w:rPr>
                      <w:rFonts w:asciiTheme="minorHAnsi" w:hAnsiTheme="minorHAnsi" w:cstheme="minorHAnsi"/>
                      <w:color w:val="000000"/>
                      <w:sz w:val="20"/>
                      <w:szCs w:val="20"/>
                    </w:rPr>
                    <w:t>PROGRAM UNAPREĐENJA  I RAZVOJ LOVIŠTA</w:t>
                  </w:r>
                </w:p>
              </w:tc>
              <w:tc>
                <w:tcPr>
                  <w:tcW w:w="1379" w:type="dxa"/>
                  <w:tcBorders>
                    <w:top w:val="nil"/>
                    <w:left w:val="nil"/>
                    <w:bottom w:val="single" w:sz="8" w:space="0" w:color="BFBFBF"/>
                    <w:right w:val="single" w:sz="8" w:space="0" w:color="BFBFBF"/>
                  </w:tcBorders>
                  <w:shd w:val="clear" w:color="000000" w:fill="FFFFFF"/>
                  <w:vAlign w:val="center"/>
                  <w:hideMark/>
                </w:tcPr>
                <w:p w14:paraId="472D735B" w14:textId="77777777" w:rsidR="006E64CE" w:rsidRPr="00754B2D" w:rsidRDefault="006E64CE" w:rsidP="000D1CD3">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42.500,00</w:t>
                  </w:r>
                </w:p>
              </w:tc>
              <w:tc>
                <w:tcPr>
                  <w:tcW w:w="1255" w:type="dxa"/>
                  <w:tcBorders>
                    <w:top w:val="nil"/>
                    <w:left w:val="nil"/>
                    <w:bottom w:val="single" w:sz="8" w:space="0" w:color="BFBFBF"/>
                    <w:right w:val="nil"/>
                  </w:tcBorders>
                  <w:shd w:val="clear" w:color="000000" w:fill="FFFFFF"/>
                  <w:vAlign w:val="center"/>
                </w:tcPr>
                <w:p w14:paraId="35AF5788" w14:textId="77777777" w:rsidR="006E64CE" w:rsidRPr="00754B2D" w:rsidRDefault="006E64CE" w:rsidP="000D1CD3">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42.500,00</w:t>
                  </w:r>
                </w:p>
              </w:tc>
              <w:tc>
                <w:tcPr>
                  <w:tcW w:w="1368" w:type="dxa"/>
                  <w:tcBorders>
                    <w:top w:val="nil"/>
                    <w:left w:val="nil"/>
                    <w:bottom w:val="single" w:sz="8" w:space="0" w:color="BFBFBF"/>
                    <w:right w:val="single" w:sz="8" w:space="0" w:color="BFBFBF"/>
                  </w:tcBorders>
                  <w:shd w:val="clear" w:color="000000" w:fill="FFFFFF"/>
                  <w:vAlign w:val="center"/>
                </w:tcPr>
                <w:p w14:paraId="22BDBE58"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-4.900,00</w:t>
                  </w:r>
                </w:p>
              </w:tc>
              <w:tc>
                <w:tcPr>
                  <w:tcW w:w="1256" w:type="dxa"/>
                  <w:tcBorders>
                    <w:top w:val="nil"/>
                    <w:left w:val="nil"/>
                    <w:bottom w:val="single" w:sz="8" w:space="0" w:color="BFBFBF"/>
                    <w:right w:val="single" w:sz="8" w:space="0" w:color="BFBFBF"/>
                  </w:tcBorders>
                  <w:shd w:val="clear" w:color="000000" w:fill="FFFFFF"/>
                  <w:vAlign w:val="center"/>
                </w:tcPr>
                <w:p w14:paraId="643C09D0"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37.600,00</w:t>
                  </w:r>
                </w:p>
              </w:tc>
            </w:tr>
            <w:tr w:rsidR="006E64CE" w:rsidRPr="00754B2D" w14:paraId="607CD0C3" w14:textId="77777777" w:rsidTr="000D1CD3">
              <w:trPr>
                <w:trHeight w:val="284"/>
              </w:trPr>
              <w:tc>
                <w:tcPr>
                  <w:tcW w:w="571" w:type="dxa"/>
                  <w:tcBorders>
                    <w:top w:val="nil"/>
                    <w:left w:val="single" w:sz="8" w:space="0" w:color="BFBFBF"/>
                    <w:bottom w:val="single" w:sz="8" w:space="0" w:color="BFBFBF"/>
                    <w:right w:val="single" w:sz="8" w:space="0" w:color="BFBFBF"/>
                  </w:tcBorders>
                  <w:shd w:val="clear" w:color="auto" w:fill="auto"/>
                  <w:vAlign w:val="center"/>
                  <w:hideMark/>
                </w:tcPr>
                <w:p w14:paraId="4118B226" w14:textId="77777777" w:rsidR="006E64CE" w:rsidRPr="00754B2D" w:rsidRDefault="006E64CE" w:rsidP="000D1CD3">
                  <w:pPr>
                    <w:jc w:val="center"/>
                    <w:rPr>
                      <w:rFonts w:asciiTheme="minorHAnsi" w:hAnsiTheme="minorHAnsi" w:cstheme="minorHAnsi"/>
                      <w:color w:val="000000"/>
                      <w:sz w:val="20"/>
                      <w:szCs w:val="20"/>
                    </w:rPr>
                  </w:pPr>
                  <w:r w:rsidRPr="00754B2D">
                    <w:rPr>
                      <w:rFonts w:asciiTheme="minorHAnsi" w:hAnsiTheme="minorHAnsi" w:cstheme="minorHAnsi"/>
                      <w:color w:val="000000"/>
                      <w:sz w:val="20"/>
                      <w:szCs w:val="20"/>
                    </w:rPr>
                    <w:t>0</w:t>
                  </w:r>
                  <w:r>
                    <w:rPr>
                      <w:rFonts w:asciiTheme="minorHAnsi" w:hAnsiTheme="minorHAnsi" w:cstheme="minorHAnsi"/>
                      <w:color w:val="000000"/>
                      <w:sz w:val="20"/>
                      <w:szCs w:val="20"/>
                    </w:rPr>
                    <w:t>3</w:t>
                  </w:r>
                  <w:r w:rsidRPr="00754B2D">
                    <w:rPr>
                      <w:rFonts w:asciiTheme="minorHAnsi" w:hAnsiTheme="minorHAnsi" w:cstheme="minorHAnsi"/>
                      <w:color w:val="000000"/>
                      <w:sz w:val="20"/>
                      <w:szCs w:val="20"/>
                    </w:rPr>
                    <w:t>.</w:t>
                  </w:r>
                </w:p>
              </w:tc>
              <w:tc>
                <w:tcPr>
                  <w:tcW w:w="4033" w:type="dxa"/>
                  <w:tcBorders>
                    <w:top w:val="nil"/>
                    <w:left w:val="nil"/>
                    <w:bottom w:val="single" w:sz="8" w:space="0" w:color="BFBFBF"/>
                    <w:right w:val="single" w:sz="8" w:space="0" w:color="BFBFBF"/>
                  </w:tcBorders>
                  <w:shd w:val="clear" w:color="auto" w:fill="auto"/>
                  <w:vAlign w:val="center"/>
                  <w:hideMark/>
                </w:tcPr>
                <w:p w14:paraId="6B77327F" w14:textId="77777777" w:rsidR="006E64CE" w:rsidRPr="00754B2D" w:rsidRDefault="006E64CE" w:rsidP="000D1CD3">
                  <w:pPr>
                    <w:rPr>
                      <w:rFonts w:asciiTheme="minorHAnsi" w:hAnsiTheme="minorHAnsi" w:cstheme="minorHAnsi"/>
                      <w:color w:val="000000"/>
                      <w:sz w:val="20"/>
                      <w:szCs w:val="20"/>
                    </w:rPr>
                  </w:pPr>
                  <w:r w:rsidRPr="00754B2D">
                    <w:rPr>
                      <w:rFonts w:asciiTheme="minorHAnsi" w:hAnsiTheme="minorHAnsi" w:cstheme="minorHAnsi"/>
                      <w:color w:val="000000"/>
                      <w:sz w:val="20"/>
                      <w:szCs w:val="20"/>
                    </w:rPr>
                    <w:t>PROGRAM OBRANA OD TUČE</w:t>
                  </w:r>
                </w:p>
              </w:tc>
              <w:tc>
                <w:tcPr>
                  <w:tcW w:w="1379" w:type="dxa"/>
                  <w:tcBorders>
                    <w:top w:val="nil"/>
                    <w:left w:val="nil"/>
                    <w:bottom w:val="single" w:sz="8" w:space="0" w:color="BFBFBF"/>
                    <w:right w:val="single" w:sz="8" w:space="0" w:color="BFBFBF"/>
                  </w:tcBorders>
                  <w:shd w:val="clear" w:color="000000" w:fill="FFFFFF"/>
                  <w:vAlign w:val="center"/>
                  <w:hideMark/>
                </w:tcPr>
                <w:p w14:paraId="56D9120B" w14:textId="77777777" w:rsidR="006E64CE" w:rsidRPr="00754B2D" w:rsidRDefault="006E64CE" w:rsidP="000D1CD3">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6.637,00</w:t>
                  </w:r>
                </w:p>
              </w:tc>
              <w:tc>
                <w:tcPr>
                  <w:tcW w:w="1255" w:type="dxa"/>
                  <w:tcBorders>
                    <w:top w:val="nil"/>
                    <w:left w:val="nil"/>
                    <w:bottom w:val="single" w:sz="8" w:space="0" w:color="BFBFBF"/>
                    <w:right w:val="nil"/>
                  </w:tcBorders>
                  <w:shd w:val="clear" w:color="000000" w:fill="FFFFFF"/>
                  <w:vAlign w:val="center"/>
                </w:tcPr>
                <w:p w14:paraId="60961D04" w14:textId="77777777" w:rsidR="006E64CE" w:rsidRPr="00754B2D" w:rsidRDefault="006E64CE" w:rsidP="000D1CD3">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6.637,00</w:t>
                  </w:r>
                </w:p>
              </w:tc>
              <w:tc>
                <w:tcPr>
                  <w:tcW w:w="1368" w:type="dxa"/>
                  <w:tcBorders>
                    <w:top w:val="nil"/>
                    <w:left w:val="nil"/>
                    <w:bottom w:val="single" w:sz="8" w:space="0" w:color="BFBFBF"/>
                    <w:right w:val="single" w:sz="8" w:space="0" w:color="BFBFBF"/>
                  </w:tcBorders>
                  <w:shd w:val="clear" w:color="000000" w:fill="FFFFFF"/>
                  <w:vAlign w:val="center"/>
                </w:tcPr>
                <w:p w14:paraId="79E4074E"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256" w:type="dxa"/>
                  <w:tcBorders>
                    <w:top w:val="nil"/>
                    <w:left w:val="nil"/>
                    <w:bottom w:val="single" w:sz="8" w:space="0" w:color="BFBFBF"/>
                    <w:right w:val="single" w:sz="8" w:space="0" w:color="BFBFBF"/>
                  </w:tcBorders>
                  <w:shd w:val="clear" w:color="000000" w:fill="FFFFFF"/>
                  <w:vAlign w:val="center"/>
                </w:tcPr>
                <w:p w14:paraId="3BF927E8"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6.637,00</w:t>
                  </w:r>
                </w:p>
              </w:tc>
            </w:tr>
            <w:tr w:rsidR="006E64CE" w:rsidRPr="00754B2D" w14:paraId="34FC241B" w14:textId="77777777" w:rsidTr="000D1CD3">
              <w:trPr>
                <w:trHeight w:val="284"/>
              </w:trPr>
              <w:tc>
                <w:tcPr>
                  <w:tcW w:w="571" w:type="dxa"/>
                  <w:tcBorders>
                    <w:top w:val="nil"/>
                    <w:left w:val="single" w:sz="8" w:space="0" w:color="BFBFBF"/>
                    <w:bottom w:val="single" w:sz="8" w:space="0" w:color="BFBFBF"/>
                    <w:right w:val="single" w:sz="8" w:space="0" w:color="BFBFBF"/>
                  </w:tcBorders>
                  <w:shd w:val="clear" w:color="auto" w:fill="auto"/>
                  <w:vAlign w:val="center"/>
                  <w:hideMark/>
                </w:tcPr>
                <w:p w14:paraId="2F61AEBE" w14:textId="77777777" w:rsidR="006E64CE" w:rsidRPr="00754B2D" w:rsidRDefault="006E64CE" w:rsidP="000D1CD3">
                  <w:pPr>
                    <w:jc w:val="center"/>
                    <w:rPr>
                      <w:rFonts w:asciiTheme="minorHAnsi" w:hAnsiTheme="minorHAnsi" w:cstheme="minorHAnsi"/>
                      <w:color w:val="000000"/>
                      <w:sz w:val="20"/>
                      <w:szCs w:val="20"/>
                    </w:rPr>
                  </w:pPr>
                  <w:r w:rsidRPr="00754B2D">
                    <w:rPr>
                      <w:rFonts w:asciiTheme="minorHAnsi" w:hAnsiTheme="minorHAnsi" w:cstheme="minorHAnsi"/>
                      <w:color w:val="000000"/>
                      <w:sz w:val="20"/>
                      <w:szCs w:val="20"/>
                    </w:rPr>
                    <w:t>0</w:t>
                  </w:r>
                  <w:r>
                    <w:rPr>
                      <w:rFonts w:asciiTheme="minorHAnsi" w:hAnsiTheme="minorHAnsi" w:cstheme="minorHAnsi"/>
                      <w:color w:val="000000"/>
                      <w:sz w:val="20"/>
                      <w:szCs w:val="20"/>
                    </w:rPr>
                    <w:t>4</w:t>
                  </w:r>
                  <w:r w:rsidRPr="00754B2D">
                    <w:rPr>
                      <w:rFonts w:asciiTheme="minorHAnsi" w:hAnsiTheme="minorHAnsi" w:cstheme="minorHAnsi"/>
                      <w:color w:val="000000"/>
                      <w:sz w:val="20"/>
                      <w:szCs w:val="20"/>
                    </w:rPr>
                    <w:t>.</w:t>
                  </w:r>
                </w:p>
              </w:tc>
              <w:tc>
                <w:tcPr>
                  <w:tcW w:w="4033" w:type="dxa"/>
                  <w:tcBorders>
                    <w:top w:val="nil"/>
                    <w:left w:val="nil"/>
                    <w:bottom w:val="single" w:sz="8" w:space="0" w:color="BFBFBF"/>
                    <w:right w:val="single" w:sz="8" w:space="0" w:color="BFBFBF"/>
                  </w:tcBorders>
                  <w:shd w:val="clear" w:color="auto" w:fill="auto"/>
                  <w:vAlign w:val="center"/>
                  <w:hideMark/>
                </w:tcPr>
                <w:p w14:paraId="51798A10" w14:textId="77777777" w:rsidR="006E64CE" w:rsidRPr="00754B2D" w:rsidRDefault="006E64CE" w:rsidP="000D1CD3">
                  <w:pPr>
                    <w:rPr>
                      <w:rFonts w:asciiTheme="minorHAnsi" w:hAnsiTheme="minorHAnsi" w:cstheme="minorHAnsi"/>
                      <w:color w:val="000000"/>
                      <w:sz w:val="20"/>
                      <w:szCs w:val="20"/>
                    </w:rPr>
                  </w:pPr>
                  <w:r w:rsidRPr="00754B2D">
                    <w:rPr>
                      <w:rFonts w:asciiTheme="minorHAnsi" w:hAnsiTheme="minorHAnsi" w:cstheme="minorHAnsi"/>
                      <w:color w:val="000000"/>
                      <w:sz w:val="20"/>
                      <w:szCs w:val="20"/>
                    </w:rPr>
                    <w:t>PROGRAM ZAŠTITE AUTOHTONIH PASMINA</w:t>
                  </w:r>
                </w:p>
              </w:tc>
              <w:tc>
                <w:tcPr>
                  <w:tcW w:w="1379" w:type="dxa"/>
                  <w:tcBorders>
                    <w:top w:val="nil"/>
                    <w:left w:val="nil"/>
                    <w:bottom w:val="single" w:sz="8" w:space="0" w:color="BFBFBF"/>
                    <w:right w:val="single" w:sz="8" w:space="0" w:color="BFBFBF"/>
                  </w:tcBorders>
                  <w:shd w:val="clear" w:color="000000" w:fill="FFFFFF"/>
                  <w:vAlign w:val="center"/>
                  <w:hideMark/>
                </w:tcPr>
                <w:p w14:paraId="3EB255E3" w14:textId="77777777" w:rsidR="006E64CE" w:rsidRPr="00754B2D" w:rsidRDefault="006E64CE" w:rsidP="000D1CD3">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13.273,00</w:t>
                  </w:r>
                </w:p>
              </w:tc>
              <w:tc>
                <w:tcPr>
                  <w:tcW w:w="1255" w:type="dxa"/>
                  <w:tcBorders>
                    <w:top w:val="nil"/>
                    <w:left w:val="nil"/>
                    <w:bottom w:val="single" w:sz="8" w:space="0" w:color="BFBFBF"/>
                    <w:right w:val="nil"/>
                  </w:tcBorders>
                  <w:shd w:val="clear" w:color="000000" w:fill="FFFFFF"/>
                  <w:vAlign w:val="center"/>
                </w:tcPr>
                <w:p w14:paraId="5A95C9A5" w14:textId="77777777" w:rsidR="006E64CE" w:rsidRPr="00754B2D" w:rsidRDefault="006E64CE" w:rsidP="000D1CD3">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13.273,00</w:t>
                  </w:r>
                </w:p>
              </w:tc>
              <w:tc>
                <w:tcPr>
                  <w:tcW w:w="1368" w:type="dxa"/>
                  <w:tcBorders>
                    <w:top w:val="nil"/>
                    <w:left w:val="nil"/>
                    <w:bottom w:val="single" w:sz="8" w:space="0" w:color="BFBFBF"/>
                    <w:right w:val="single" w:sz="8" w:space="0" w:color="BFBFBF"/>
                  </w:tcBorders>
                  <w:shd w:val="clear" w:color="000000" w:fill="FFFFFF"/>
                  <w:vAlign w:val="center"/>
                </w:tcPr>
                <w:p w14:paraId="3F659329"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256" w:type="dxa"/>
                  <w:tcBorders>
                    <w:top w:val="nil"/>
                    <w:left w:val="nil"/>
                    <w:bottom w:val="single" w:sz="8" w:space="0" w:color="BFBFBF"/>
                    <w:right w:val="single" w:sz="8" w:space="0" w:color="BFBFBF"/>
                  </w:tcBorders>
                  <w:shd w:val="clear" w:color="000000" w:fill="FFFFFF"/>
                  <w:vAlign w:val="center"/>
                </w:tcPr>
                <w:p w14:paraId="36CB6C07"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13.273,00</w:t>
                  </w:r>
                </w:p>
              </w:tc>
            </w:tr>
            <w:tr w:rsidR="006E64CE" w:rsidRPr="00EC733D" w14:paraId="22A3C6AE" w14:textId="77777777" w:rsidTr="000D1CD3">
              <w:trPr>
                <w:trHeight w:val="284"/>
              </w:trPr>
              <w:tc>
                <w:tcPr>
                  <w:tcW w:w="571" w:type="dxa"/>
                  <w:tcBorders>
                    <w:top w:val="nil"/>
                    <w:left w:val="single" w:sz="8" w:space="0" w:color="BFBFBF"/>
                    <w:bottom w:val="single" w:sz="8" w:space="0" w:color="BFBFBF"/>
                    <w:right w:val="single" w:sz="8" w:space="0" w:color="BFBFBF"/>
                  </w:tcBorders>
                  <w:shd w:val="clear" w:color="000000" w:fill="FFFFFF"/>
                  <w:vAlign w:val="center"/>
                  <w:hideMark/>
                </w:tcPr>
                <w:p w14:paraId="4801F84C" w14:textId="77777777" w:rsidR="006E64CE" w:rsidRPr="00754B2D" w:rsidRDefault="006E64CE" w:rsidP="000D1CD3">
                  <w:pPr>
                    <w:jc w:val="center"/>
                    <w:rPr>
                      <w:rFonts w:asciiTheme="minorHAnsi" w:hAnsiTheme="minorHAnsi" w:cstheme="minorHAnsi"/>
                      <w:color w:val="000000"/>
                      <w:sz w:val="20"/>
                      <w:szCs w:val="20"/>
                    </w:rPr>
                  </w:pPr>
                  <w:r w:rsidRPr="00754B2D">
                    <w:rPr>
                      <w:rFonts w:asciiTheme="minorHAnsi" w:hAnsiTheme="minorHAnsi" w:cstheme="minorHAnsi"/>
                      <w:bCs/>
                      <w:color w:val="000000"/>
                      <w:sz w:val="20"/>
                      <w:szCs w:val="20"/>
                    </w:rPr>
                    <w:t>0</w:t>
                  </w:r>
                  <w:r>
                    <w:rPr>
                      <w:rFonts w:asciiTheme="minorHAnsi" w:hAnsiTheme="minorHAnsi" w:cstheme="minorHAnsi"/>
                      <w:bCs/>
                      <w:color w:val="000000"/>
                      <w:sz w:val="20"/>
                      <w:szCs w:val="20"/>
                    </w:rPr>
                    <w:t>5</w:t>
                  </w:r>
                  <w:r w:rsidRPr="00754B2D">
                    <w:rPr>
                      <w:rFonts w:asciiTheme="minorHAnsi" w:hAnsiTheme="minorHAnsi" w:cstheme="minorHAnsi"/>
                      <w:b/>
                      <w:bCs/>
                      <w:color w:val="000000"/>
                      <w:sz w:val="20"/>
                      <w:szCs w:val="20"/>
                    </w:rPr>
                    <w:t>.</w:t>
                  </w:r>
                </w:p>
              </w:tc>
              <w:tc>
                <w:tcPr>
                  <w:tcW w:w="4033" w:type="dxa"/>
                  <w:tcBorders>
                    <w:top w:val="nil"/>
                    <w:left w:val="nil"/>
                    <w:bottom w:val="single" w:sz="8" w:space="0" w:color="BFBFBF"/>
                    <w:right w:val="single" w:sz="8" w:space="0" w:color="BFBFBF"/>
                  </w:tcBorders>
                  <w:shd w:val="clear" w:color="000000" w:fill="FFFFFF"/>
                  <w:vAlign w:val="center"/>
                  <w:hideMark/>
                </w:tcPr>
                <w:p w14:paraId="0E9F694F" w14:textId="77777777" w:rsidR="006E64CE" w:rsidRPr="00754B2D" w:rsidRDefault="006E64CE" w:rsidP="000D1CD3">
                  <w:pPr>
                    <w:rPr>
                      <w:rFonts w:asciiTheme="minorHAnsi" w:hAnsiTheme="minorHAnsi" w:cstheme="minorHAnsi"/>
                      <w:color w:val="000000"/>
                      <w:sz w:val="20"/>
                      <w:szCs w:val="20"/>
                    </w:rPr>
                  </w:pPr>
                  <w:r w:rsidRPr="00754B2D">
                    <w:rPr>
                      <w:rFonts w:asciiTheme="minorHAnsi" w:hAnsiTheme="minorHAnsi" w:cstheme="minorHAnsi"/>
                      <w:bCs/>
                      <w:color w:val="000000"/>
                      <w:sz w:val="20"/>
                      <w:szCs w:val="20"/>
                    </w:rPr>
                    <w:t>PROGRAM NAVODNJAVANJA BELICA</w:t>
                  </w:r>
                </w:p>
              </w:tc>
              <w:tc>
                <w:tcPr>
                  <w:tcW w:w="1379" w:type="dxa"/>
                  <w:tcBorders>
                    <w:top w:val="nil"/>
                    <w:left w:val="nil"/>
                    <w:bottom w:val="single" w:sz="8" w:space="0" w:color="BFBFBF"/>
                    <w:right w:val="single" w:sz="8" w:space="0" w:color="BFBFBF"/>
                  </w:tcBorders>
                  <w:shd w:val="clear" w:color="000000" w:fill="FFFFFF"/>
                  <w:vAlign w:val="center"/>
                  <w:hideMark/>
                </w:tcPr>
                <w:p w14:paraId="1497AC2E" w14:textId="77777777" w:rsidR="006E64CE" w:rsidRPr="00754B2D" w:rsidRDefault="006E64CE" w:rsidP="000D1CD3">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113.943,00</w:t>
                  </w:r>
                </w:p>
              </w:tc>
              <w:tc>
                <w:tcPr>
                  <w:tcW w:w="1255" w:type="dxa"/>
                  <w:tcBorders>
                    <w:top w:val="nil"/>
                    <w:left w:val="nil"/>
                    <w:bottom w:val="single" w:sz="8" w:space="0" w:color="BFBFBF"/>
                    <w:right w:val="nil"/>
                  </w:tcBorders>
                  <w:shd w:val="clear" w:color="000000" w:fill="FFFFFF"/>
                  <w:vAlign w:val="center"/>
                </w:tcPr>
                <w:p w14:paraId="19B52832"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113.943,00</w:t>
                  </w:r>
                </w:p>
              </w:tc>
              <w:tc>
                <w:tcPr>
                  <w:tcW w:w="1368" w:type="dxa"/>
                  <w:tcBorders>
                    <w:top w:val="nil"/>
                    <w:left w:val="nil"/>
                    <w:bottom w:val="single" w:sz="8" w:space="0" w:color="BFBFBF"/>
                    <w:right w:val="single" w:sz="8" w:space="0" w:color="BFBFBF"/>
                  </w:tcBorders>
                  <w:shd w:val="clear" w:color="000000" w:fill="FFFFFF"/>
                  <w:vAlign w:val="center"/>
                </w:tcPr>
                <w:p w14:paraId="55D3C494"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-76.243,00</w:t>
                  </w:r>
                </w:p>
              </w:tc>
              <w:tc>
                <w:tcPr>
                  <w:tcW w:w="1256" w:type="dxa"/>
                  <w:tcBorders>
                    <w:top w:val="nil"/>
                    <w:left w:val="nil"/>
                    <w:bottom w:val="single" w:sz="8" w:space="0" w:color="BFBFBF"/>
                    <w:right w:val="single" w:sz="8" w:space="0" w:color="BFBFBF"/>
                  </w:tcBorders>
                  <w:shd w:val="clear" w:color="000000" w:fill="FFFFFF"/>
                  <w:vAlign w:val="center"/>
                </w:tcPr>
                <w:p w14:paraId="3829475F" w14:textId="77777777" w:rsidR="006E64CE" w:rsidRPr="00754B2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37.700,00</w:t>
                  </w:r>
                </w:p>
              </w:tc>
            </w:tr>
            <w:tr w:rsidR="006E64CE" w:rsidRPr="00EC733D" w14:paraId="56A275A5" w14:textId="77777777" w:rsidTr="000D1CD3">
              <w:trPr>
                <w:trHeight w:val="284"/>
              </w:trPr>
              <w:tc>
                <w:tcPr>
                  <w:tcW w:w="571" w:type="dxa"/>
                  <w:tcBorders>
                    <w:top w:val="nil"/>
                    <w:left w:val="single" w:sz="8" w:space="0" w:color="BFBFBF"/>
                    <w:bottom w:val="single" w:sz="8" w:space="0" w:color="BFBFBF"/>
                    <w:right w:val="single" w:sz="8" w:space="0" w:color="BFBFBF"/>
                  </w:tcBorders>
                  <w:shd w:val="clear" w:color="000000" w:fill="D9D9D9"/>
                  <w:vAlign w:val="center"/>
                  <w:hideMark/>
                </w:tcPr>
                <w:p w14:paraId="0009B969" w14:textId="77777777" w:rsidR="006E64CE" w:rsidRPr="00754B2D" w:rsidRDefault="006E64CE" w:rsidP="000D1CD3">
                  <w:pPr>
                    <w:jc w:val="center"/>
                    <w:rPr>
                      <w:rFonts w:asciiTheme="minorHAnsi" w:hAnsiTheme="minorHAnsi" w:cstheme="minorHAnsi"/>
                      <w:b/>
                      <w:bCs/>
                      <w:color w:val="000000"/>
                      <w:sz w:val="20"/>
                      <w:szCs w:val="20"/>
                    </w:rPr>
                  </w:pPr>
                  <w:r w:rsidRPr="00754B2D">
                    <w:rPr>
                      <w:rFonts w:asciiTheme="minorHAnsi" w:hAnsiTheme="minorHAnsi" w:cstheme="minorHAnsi"/>
                      <w:b/>
                      <w:bCs/>
                      <w:color w:val="000000"/>
                      <w:sz w:val="20"/>
                      <w:szCs w:val="20"/>
                    </w:rPr>
                    <w:t> </w:t>
                  </w:r>
                </w:p>
              </w:tc>
              <w:tc>
                <w:tcPr>
                  <w:tcW w:w="4033" w:type="dxa"/>
                  <w:tcBorders>
                    <w:top w:val="nil"/>
                    <w:left w:val="nil"/>
                    <w:bottom w:val="single" w:sz="8" w:space="0" w:color="BFBFBF"/>
                    <w:right w:val="single" w:sz="8" w:space="0" w:color="BFBFBF"/>
                  </w:tcBorders>
                  <w:shd w:val="clear" w:color="000000" w:fill="D9D9D9"/>
                  <w:vAlign w:val="center"/>
                  <w:hideMark/>
                </w:tcPr>
                <w:p w14:paraId="101AAD77" w14:textId="77777777" w:rsidR="006E64CE" w:rsidRPr="00754B2D" w:rsidRDefault="006E64CE" w:rsidP="000D1CD3">
                  <w:pPr>
                    <w:jc w:val="center"/>
                    <w:rPr>
                      <w:rFonts w:asciiTheme="minorHAnsi" w:hAnsiTheme="minorHAnsi" w:cstheme="minorHAnsi"/>
                      <w:b/>
                      <w:bCs/>
                      <w:color w:val="000000"/>
                      <w:sz w:val="20"/>
                      <w:szCs w:val="20"/>
                    </w:rPr>
                  </w:pPr>
                  <w:r w:rsidRPr="00754B2D">
                    <w:rPr>
                      <w:rFonts w:asciiTheme="minorHAnsi" w:hAnsiTheme="minorHAnsi" w:cstheme="minorHAnsi"/>
                      <w:b/>
                      <w:bCs/>
                      <w:color w:val="000000"/>
                      <w:sz w:val="20"/>
                      <w:szCs w:val="20"/>
                    </w:rPr>
                    <w:t>Ukupno odsjek:</w:t>
                  </w:r>
                </w:p>
              </w:tc>
              <w:tc>
                <w:tcPr>
                  <w:tcW w:w="1379" w:type="dxa"/>
                  <w:tcBorders>
                    <w:top w:val="nil"/>
                    <w:left w:val="nil"/>
                    <w:bottom w:val="single" w:sz="8" w:space="0" w:color="BFBFBF"/>
                    <w:right w:val="single" w:sz="8" w:space="0" w:color="BFBFBF"/>
                  </w:tcBorders>
                  <w:shd w:val="clear" w:color="000000" w:fill="D9D9D9"/>
                  <w:vAlign w:val="center"/>
                  <w:hideMark/>
                </w:tcPr>
                <w:p w14:paraId="6A7D6A2C" w14:textId="77777777" w:rsidR="006E64CE" w:rsidRPr="00754B2D" w:rsidRDefault="006E64CE" w:rsidP="000D1CD3">
                  <w:pPr>
                    <w:jc w:val="right"/>
                    <w:rPr>
                      <w:rFonts w:asciiTheme="minorHAnsi" w:hAnsiTheme="minorHAnsi" w:cstheme="minorHAnsi"/>
                      <w:b/>
                      <w:bCs/>
                      <w:color w:val="000000"/>
                      <w:sz w:val="20"/>
                      <w:szCs w:val="20"/>
                    </w:rPr>
                  </w:pPr>
                  <w:r w:rsidRPr="00754B2D">
                    <w:rPr>
                      <w:rFonts w:asciiTheme="minorHAnsi" w:hAnsiTheme="minorHAnsi" w:cstheme="minorHAnsi"/>
                      <w:b/>
                      <w:bCs/>
                      <w:color w:val="000000"/>
                      <w:sz w:val="20"/>
                      <w:szCs w:val="20"/>
                    </w:rPr>
                    <w:t>5</w:t>
                  </w:r>
                  <w:r>
                    <w:rPr>
                      <w:rFonts w:asciiTheme="minorHAnsi" w:hAnsiTheme="minorHAnsi" w:cstheme="minorHAnsi"/>
                      <w:b/>
                      <w:bCs/>
                      <w:color w:val="000000"/>
                      <w:sz w:val="20"/>
                      <w:szCs w:val="20"/>
                    </w:rPr>
                    <w:t>56</w:t>
                  </w:r>
                  <w:r w:rsidRPr="00754B2D">
                    <w:rPr>
                      <w:rFonts w:asciiTheme="minorHAnsi" w:hAnsiTheme="minorHAnsi" w:cstheme="minorHAnsi"/>
                      <w:b/>
                      <w:bCs/>
                      <w:color w:val="000000"/>
                      <w:sz w:val="20"/>
                      <w:szCs w:val="20"/>
                    </w:rPr>
                    <w:t>.</w:t>
                  </w:r>
                  <w:r>
                    <w:rPr>
                      <w:rFonts w:asciiTheme="minorHAnsi" w:hAnsiTheme="minorHAnsi" w:cstheme="minorHAnsi"/>
                      <w:b/>
                      <w:bCs/>
                      <w:color w:val="000000"/>
                      <w:sz w:val="20"/>
                      <w:szCs w:val="20"/>
                    </w:rPr>
                    <w:t>353</w:t>
                  </w:r>
                  <w:r w:rsidRPr="00754B2D">
                    <w:rPr>
                      <w:rFonts w:asciiTheme="minorHAnsi" w:hAnsiTheme="minorHAnsi" w:cstheme="minorHAnsi"/>
                      <w:b/>
                      <w:bCs/>
                      <w:color w:val="000000"/>
                      <w:sz w:val="20"/>
                      <w:szCs w:val="20"/>
                    </w:rPr>
                    <w:t>,00</w:t>
                  </w:r>
                </w:p>
              </w:tc>
              <w:tc>
                <w:tcPr>
                  <w:tcW w:w="1255" w:type="dxa"/>
                  <w:tcBorders>
                    <w:top w:val="nil"/>
                    <w:left w:val="nil"/>
                    <w:bottom w:val="single" w:sz="8" w:space="0" w:color="BFBFBF"/>
                    <w:right w:val="nil"/>
                  </w:tcBorders>
                  <w:shd w:val="clear" w:color="000000" w:fill="D9D9D9"/>
                </w:tcPr>
                <w:p w14:paraId="685F0D77" w14:textId="77777777" w:rsidR="006E64CE" w:rsidRDefault="006E64CE" w:rsidP="000D1CD3">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568.353,00</w:t>
                  </w:r>
                </w:p>
              </w:tc>
              <w:tc>
                <w:tcPr>
                  <w:tcW w:w="1368" w:type="dxa"/>
                  <w:tcBorders>
                    <w:top w:val="nil"/>
                    <w:left w:val="nil"/>
                    <w:bottom w:val="single" w:sz="8" w:space="0" w:color="BFBFBF"/>
                    <w:right w:val="single" w:sz="8" w:space="0" w:color="BFBFBF"/>
                  </w:tcBorders>
                  <w:shd w:val="clear" w:color="000000" w:fill="D9D9D9"/>
                  <w:vAlign w:val="center"/>
                  <w:hideMark/>
                </w:tcPr>
                <w:p w14:paraId="2194830C" w14:textId="77777777" w:rsidR="006E64CE" w:rsidRPr="00754B2D" w:rsidRDefault="006E64CE" w:rsidP="000D1CD3">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-180.337,00</w:t>
                  </w:r>
                </w:p>
              </w:tc>
              <w:tc>
                <w:tcPr>
                  <w:tcW w:w="1256" w:type="dxa"/>
                  <w:tcBorders>
                    <w:top w:val="nil"/>
                    <w:left w:val="nil"/>
                    <w:bottom w:val="single" w:sz="8" w:space="0" w:color="BFBFBF"/>
                    <w:right w:val="single" w:sz="8" w:space="0" w:color="BFBFBF"/>
                  </w:tcBorders>
                  <w:shd w:val="clear" w:color="000000" w:fill="D9D9D9"/>
                  <w:vAlign w:val="center"/>
                </w:tcPr>
                <w:p w14:paraId="59741DA7" w14:textId="77777777" w:rsidR="006E64CE" w:rsidRPr="00754B2D" w:rsidRDefault="006E64CE" w:rsidP="000D1CD3">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388.016,00</w:t>
                  </w:r>
                </w:p>
              </w:tc>
            </w:tr>
          </w:tbl>
          <w:p w14:paraId="31881CF3" w14:textId="77777777" w:rsidR="006E64CE" w:rsidRDefault="006E64CE" w:rsidP="000D1CD3"/>
        </w:tc>
      </w:tr>
    </w:tbl>
    <w:p w14:paraId="0E379BFE" w14:textId="77777777" w:rsidR="006E64CE" w:rsidRDefault="006E64CE" w:rsidP="006E64CE">
      <w:pPr>
        <w:jc w:val="both"/>
      </w:pPr>
    </w:p>
    <w:p w14:paraId="0668099D" w14:textId="77777777" w:rsidR="006E64CE" w:rsidRPr="00C152D6" w:rsidRDefault="006E64CE" w:rsidP="006E64CE">
      <w:pPr>
        <w:pStyle w:val="Bezproreda"/>
        <w:jc w:val="both"/>
        <w:rPr>
          <w:rFonts w:ascii="Times New Roman" w:hAnsi="Times New Roman" w:cs="Times New Roman"/>
          <w:i/>
          <w:sz w:val="24"/>
          <w:szCs w:val="24"/>
        </w:rPr>
      </w:pPr>
      <w:r w:rsidRPr="00C152D6">
        <w:rPr>
          <w:rFonts w:ascii="Times New Roman" w:hAnsi="Times New Roman" w:cs="Times New Roman"/>
          <w:b/>
          <w:sz w:val="24"/>
          <w:szCs w:val="24"/>
        </w:rPr>
        <w:t xml:space="preserve">UNAPREĐENJE I RAZVOJ LOVIŠTA </w:t>
      </w:r>
    </w:p>
    <w:p w14:paraId="60457133" w14:textId="6E5BFA20" w:rsidR="006E64CE" w:rsidRPr="00C152D6" w:rsidRDefault="00253393" w:rsidP="006E64CE">
      <w:pPr>
        <w:pStyle w:val="Bezproreda"/>
        <w:jc w:val="both"/>
        <w:rPr>
          <w:rFonts w:ascii="Times New Roman" w:hAnsi="Times New Roman" w:cs="Times New Roman"/>
          <w:sz w:val="24"/>
          <w:szCs w:val="24"/>
        </w:rPr>
      </w:pPr>
      <w:r>
        <w:rPr>
          <w:rFonts w:ascii="Times New Roman" w:hAnsi="Times New Roman" w:cs="Times New Roman"/>
          <w:sz w:val="24"/>
          <w:szCs w:val="24"/>
        </w:rPr>
        <w:t>Stavka se smanjuje jer nije provedena aktivnost</w:t>
      </w:r>
      <w:r w:rsidR="006E64CE" w:rsidRPr="00C152D6">
        <w:rPr>
          <w:rFonts w:ascii="Times New Roman" w:hAnsi="Times New Roman" w:cs="Times New Roman"/>
          <w:sz w:val="24"/>
          <w:szCs w:val="24"/>
        </w:rPr>
        <w:t xml:space="preserve"> izrad</w:t>
      </w:r>
      <w:r>
        <w:rPr>
          <w:rFonts w:ascii="Times New Roman" w:hAnsi="Times New Roman" w:cs="Times New Roman"/>
          <w:sz w:val="24"/>
          <w:szCs w:val="24"/>
        </w:rPr>
        <w:t>e</w:t>
      </w:r>
      <w:r w:rsidR="006E64CE" w:rsidRPr="00C152D6">
        <w:rPr>
          <w:rFonts w:ascii="Times New Roman" w:hAnsi="Times New Roman" w:cs="Times New Roman"/>
          <w:sz w:val="24"/>
          <w:szCs w:val="24"/>
        </w:rPr>
        <w:t xml:space="preserve"> novih kart</w:t>
      </w:r>
      <w:r>
        <w:rPr>
          <w:rFonts w:ascii="Times New Roman" w:hAnsi="Times New Roman" w:cs="Times New Roman"/>
          <w:sz w:val="24"/>
          <w:szCs w:val="24"/>
        </w:rPr>
        <w:t>i</w:t>
      </w:r>
      <w:r w:rsidR="006E64CE" w:rsidRPr="00C152D6">
        <w:rPr>
          <w:rFonts w:ascii="Times New Roman" w:hAnsi="Times New Roman" w:cs="Times New Roman"/>
          <w:sz w:val="24"/>
          <w:szCs w:val="24"/>
        </w:rPr>
        <w:t xml:space="preserve"> lovišta</w:t>
      </w:r>
      <w:r>
        <w:rPr>
          <w:rFonts w:ascii="Times New Roman" w:hAnsi="Times New Roman" w:cs="Times New Roman"/>
          <w:sz w:val="24"/>
          <w:szCs w:val="24"/>
        </w:rPr>
        <w:t>.</w:t>
      </w:r>
    </w:p>
    <w:p w14:paraId="63148EF6" w14:textId="77777777" w:rsidR="006E64CE" w:rsidRPr="00C152D6" w:rsidRDefault="006E64CE" w:rsidP="006E64CE">
      <w:pPr>
        <w:pStyle w:val="Bezproreda"/>
        <w:jc w:val="both"/>
        <w:rPr>
          <w:rFonts w:ascii="Times New Roman" w:hAnsi="Times New Roman" w:cs="Times New Roman"/>
          <w:b/>
          <w:sz w:val="24"/>
          <w:szCs w:val="24"/>
        </w:rPr>
      </w:pPr>
    </w:p>
    <w:p w14:paraId="26BD609D" w14:textId="77777777" w:rsidR="006E64CE" w:rsidRPr="00C152D6" w:rsidRDefault="006E64CE" w:rsidP="006E64CE">
      <w:pPr>
        <w:pStyle w:val="Bezproreda"/>
        <w:jc w:val="both"/>
        <w:rPr>
          <w:rFonts w:ascii="Times New Roman" w:hAnsi="Times New Roman" w:cs="Times New Roman"/>
          <w:i/>
          <w:sz w:val="24"/>
          <w:szCs w:val="24"/>
        </w:rPr>
      </w:pPr>
      <w:r w:rsidRPr="00C152D6">
        <w:rPr>
          <w:rFonts w:ascii="Times New Roman" w:hAnsi="Times New Roman" w:cs="Times New Roman"/>
          <w:b/>
          <w:sz w:val="24"/>
          <w:szCs w:val="24"/>
        </w:rPr>
        <w:t xml:space="preserve">PROGRAM POTPORA U POLJOPRIVREDI - </w:t>
      </w:r>
    </w:p>
    <w:p w14:paraId="4A303A6E" w14:textId="1388F0D3" w:rsidR="006E64CE" w:rsidRPr="00C152D6" w:rsidRDefault="006E64CE" w:rsidP="006E64CE">
      <w:pPr>
        <w:pStyle w:val="Bezproreda"/>
        <w:jc w:val="both"/>
        <w:rPr>
          <w:rFonts w:ascii="Times New Roman" w:hAnsi="Times New Roman" w:cs="Times New Roman"/>
          <w:b/>
          <w:sz w:val="24"/>
          <w:szCs w:val="24"/>
        </w:rPr>
      </w:pPr>
      <w:r w:rsidRPr="00C152D6">
        <w:rPr>
          <w:rFonts w:ascii="Times New Roman" w:hAnsi="Times New Roman" w:cs="Times New Roman"/>
          <w:sz w:val="24"/>
          <w:szCs w:val="24"/>
        </w:rPr>
        <w:t>Usklađenje</w:t>
      </w:r>
      <w:r w:rsidRPr="00C152D6">
        <w:rPr>
          <w:rFonts w:ascii="Times New Roman" w:hAnsi="Times New Roman" w:cs="Times New Roman"/>
          <w:b/>
          <w:sz w:val="24"/>
          <w:szCs w:val="24"/>
        </w:rPr>
        <w:t xml:space="preserve"> </w:t>
      </w:r>
      <w:r w:rsidRPr="00C152D6">
        <w:rPr>
          <w:rFonts w:ascii="Times New Roman" w:hAnsi="Times New Roman" w:cs="Times New Roman"/>
          <w:sz w:val="24"/>
          <w:szCs w:val="24"/>
        </w:rPr>
        <w:t>sa zaprimljenim zahtjevima</w:t>
      </w:r>
      <w:r w:rsidR="00F9065B">
        <w:rPr>
          <w:rFonts w:ascii="Times New Roman" w:hAnsi="Times New Roman" w:cs="Times New Roman"/>
          <w:sz w:val="24"/>
          <w:szCs w:val="24"/>
        </w:rPr>
        <w:t>.</w:t>
      </w:r>
    </w:p>
    <w:p w14:paraId="373E6E2B" w14:textId="77777777" w:rsidR="006E64CE" w:rsidRPr="00C152D6" w:rsidRDefault="006E64CE" w:rsidP="006E64CE">
      <w:pPr>
        <w:pStyle w:val="Bezproreda"/>
        <w:jc w:val="both"/>
        <w:rPr>
          <w:rFonts w:ascii="Times New Roman" w:hAnsi="Times New Roman" w:cs="Times New Roman"/>
          <w:sz w:val="24"/>
          <w:szCs w:val="24"/>
        </w:rPr>
      </w:pPr>
    </w:p>
    <w:p w14:paraId="71154A26" w14:textId="77777777" w:rsidR="006E64CE" w:rsidRPr="00C152D6" w:rsidRDefault="006E64CE" w:rsidP="006E64CE">
      <w:pPr>
        <w:pStyle w:val="Bezproreda"/>
        <w:jc w:val="both"/>
        <w:rPr>
          <w:rFonts w:ascii="Times New Roman" w:hAnsi="Times New Roman" w:cs="Times New Roman"/>
          <w:i/>
          <w:sz w:val="24"/>
          <w:szCs w:val="24"/>
        </w:rPr>
      </w:pPr>
      <w:r w:rsidRPr="00C152D6">
        <w:rPr>
          <w:rFonts w:ascii="Times New Roman" w:hAnsi="Times New Roman" w:cs="Times New Roman"/>
          <w:b/>
          <w:sz w:val="24"/>
          <w:szCs w:val="24"/>
        </w:rPr>
        <w:t xml:space="preserve">PROJEKT NAVODNJAVANJA BELICA </w:t>
      </w:r>
    </w:p>
    <w:p w14:paraId="58CA8E89" w14:textId="0D84E3BE" w:rsidR="006E64CE" w:rsidRDefault="006E64CE" w:rsidP="006E64CE">
      <w:pPr>
        <w:pStyle w:val="Bezproreda"/>
        <w:jc w:val="both"/>
      </w:pPr>
      <w:r w:rsidRPr="00C152D6">
        <w:rPr>
          <w:rFonts w:ascii="Times New Roman" w:hAnsi="Times New Roman" w:cs="Times New Roman"/>
          <w:sz w:val="24"/>
          <w:szCs w:val="24"/>
        </w:rPr>
        <w:t xml:space="preserve">Uslijed </w:t>
      </w:r>
      <w:r w:rsidRPr="00C152D6">
        <w:rPr>
          <w:rFonts w:ascii="Times New Roman" w:hAnsi="Times New Roman" w:cs="Times New Roman"/>
          <w:color w:val="000000"/>
          <w:sz w:val="24"/>
          <w:szCs w:val="24"/>
        </w:rPr>
        <w:t xml:space="preserve">dodatnih hidrogeoloških istraživanja za potrebe izrade detaljne projektne dokumentacije SN </w:t>
      </w:r>
      <w:proofErr w:type="spellStart"/>
      <w:r w:rsidRPr="00C152D6">
        <w:rPr>
          <w:rFonts w:ascii="Times New Roman" w:hAnsi="Times New Roman" w:cs="Times New Roman"/>
          <w:color w:val="000000"/>
          <w:sz w:val="24"/>
          <w:szCs w:val="24"/>
        </w:rPr>
        <w:t>Belica</w:t>
      </w:r>
      <w:proofErr w:type="spellEnd"/>
      <w:r w:rsidRPr="00C152D6">
        <w:rPr>
          <w:rFonts w:ascii="Times New Roman" w:hAnsi="Times New Roman" w:cs="Times New Roman"/>
          <w:color w:val="000000"/>
          <w:sz w:val="24"/>
          <w:szCs w:val="24"/>
        </w:rPr>
        <w:t xml:space="preserve"> - I. faza </w:t>
      </w:r>
      <w:r w:rsidR="00F9065B">
        <w:rPr>
          <w:rFonts w:ascii="Times New Roman" w:hAnsi="Times New Roman" w:cs="Times New Roman"/>
          <w:color w:val="000000"/>
          <w:sz w:val="24"/>
          <w:szCs w:val="24"/>
        </w:rPr>
        <w:t xml:space="preserve">- </w:t>
      </w:r>
      <w:r w:rsidRPr="00C152D6">
        <w:rPr>
          <w:rFonts w:ascii="Times New Roman" w:hAnsi="Times New Roman" w:cs="Times New Roman"/>
          <w:color w:val="000000"/>
          <w:sz w:val="24"/>
          <w:szCs w:val="24"/>
        </w:rPr>
        <w:t>nije se odradila sva planirana detaljna projektna dokumentacija</w:t>
      </w:r>
      <w:r>
        <w:rPr>
          <w:rFonts w:ascii="Times New Roman" w:hAnsi="Times New Roman" w:cs="Times New Roman"/>
          <w:color w:val="000000"/>
          <w:sz w:val="24"/>
          <w:szCs w:val="24"/>
        </w:rPr>
        <w:t>.</w:t>
      </w:r>
    </w:p>
    <w:p w14:paraId="6DCB0BFD" w14:textId="77777777" w:rsidR="006E64CE" w:rsidRDefault="006E64CE" w:rsidP="006E64CE">
      <w:pPr>
        <w:jc w:val="both"/>
      </w:pPr>
    </w:p>
    <w:tbl>
      <w:tblPr>
        <w:tblStyle w:val="Reetkatablice"/>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7"/>
      </w:tblGrid>
      <w:tr w:rsidR="006E64CE" w:rsidRPr="00254D29" w14:paraId="5733A4C4" w14:textId="77777777" w:rsidTr="000D1CD3">
        <w:trPr>
          <w:trHeight w:val="553"/>
        </w:trPr>
        <w:tc>
          <w:tcPr>
            <w:tcW w:w="9747" w:type="dxa"/>
            <w:shd w:val="clear" w:color="auto" w:fill="DEEAF6" w:themeFill="accent1" w:themeFillTint="33"/>
            <w:vAlign w:val="center"/>
          </w:tcPr>
          <w:p w14:paraId="2197CA2B" w14:textId="77777777" w:rsidR="006E64CE" w:rsidRPr="00254D29" w:rsidRDefault="006E64CE" w:rsidP="000D1CD3">
            <w:pPr>
              <w:keepNext/>
              <w:pageBreakBefore/>
              <w:outlineLvl w:val="0"/>
              <w:rPr>
                <w:b/>
                <w:bCs/>
                <w:i/>
              </w:rPr>
            </w:pPr>
            <w:r w:rsidRPr="00254D29">
              <w:rPr>
                <w:b/>
                <w:bCs/>
                <w:i/>
              </w:rPr>
              <w:lastRenderedPageBreak/>
              <w:t>PROGRAM: 1007 Turizam</w:t>
            </w:r>
          </w:p>
        </w:tc>
      </w:tr>
      <w:tr w:rsidR="006E64CE" w:rsidRPr="00BB3260" w14:paraId="1530AF1B" w14:textId="77777777" w:rsidTr="000D1CD3">
        <w:tc>
          <w:tcPr>
            <w:tcW w:w="9747" w:type="dxa"/>
          </w:tcPr>
          <w:p w14:paraId="7344E88A" w14:textId="77777777" w:rsidR="006E64CE" w:rsidRDefault="006E64CE" w:rsidP="000D1CD3">
            <w:pPr>
              <w:jc w:val="both"/>
              <w:rPr>
                <w:b/>
                <w:bCs/>
              </w:rPr>
            </w:pPr>
          </w:p>
          <w:p w14:paraId="3599E135" w14:textId="77777777" w:rsidR="006E64CE" w:rsidRPr="00EC733D" w:rsidRDefault="006E64CE" w:rsidP="000D1CD3">
            <w:pPr>
              <w:jc w:val="both"/>
              <w:rPr>
                <w:b/>
                <w:bCs/>
              </w:rPr>
            </w:pPr>
            <w:r w:rsidRPr="00EC733D">
              <w:rPr>
                <w:b/>
                <w:bCs/>
              </w:rPr>
              <w:t>OPIS PROGRAMA:</w:t>
            </w:r>
          </w:p>
          <w:p w14:paraId="6B617775" w14:textId="77777777" w:rsidR="006E64CE" w:rsidRPr="00BB3260" w:rsidRDefault="006E64CE" w:rsidP="000D1CD3">
            <w:pPr>
              <w:jc w:val="both"/>
            </w:pPr>
            <w:r w:rsidRPr="00EC733D">
              <w:t xml:space="preserve">U okviru ovog programa planirana su sredstva za provedbu planiranih programa rada i aktivnosti proračunskih korisnika Turističke zajednice Međimurske županije te Centra dr. Rudolf Steiner iz Donjeg Kraljevca. Svrha programa je razvoj turizma kao dohodovne gospodarske grane temeljenog na održivu razvoju, te usklađenje razvoja turizma prema smjernicama nacionalne strategije. </w:t>
            </w:r>
          </w:p>
        </w:tc>
      </w:tr>
      <w:tr w:rsidR="006E64CE" w:rsidRPr="001E1CFE" w14:paraId="2FFE7699" w14:textId="77777777" w:rsidTr="000D1CD3">
        <w:tc>
          <w:tcPr>
            <w:tcW w:w="9747" w:type="dxa"/>
          </w:tcPr>
          <w:p w14:paraId="07BA4BFE" w14:textId="77777777" w:rsidR="006E64CE" w:rsidRDefault="006E64CE" w:rsidP="000D1CD3">
            <w:pPr>
              <w:rPr>
                <w:b/>
                <w:bCs/>
              </w:rPr>
            </w:pPr>
          </w:p>
          <w:p w14:paraId="1102170F" w14:textId="77777777" w:rsidR="006E64CE" w:rsidRPr="00EC733D" w:rsidRDefault="006E64CE" w:rsidP="000D1CD3">
            <w:pPr>
              <w:rPr>
                <w:b/>
                <w:bCs/>
              </w:rPr>
            </w:pPr>
            <w:r w:rsidRPr="00EC733D">
              <w:rPr>
                <w:b/>
                <w:bCs/>
              </w:rPr>
              <w:t>ZAKONSKA I DRUGA PODLOGA ZA UVOĐENJE PROGRAMA:</w:t>
            </w:r>
          </w:p>
          <w:p w14:paraId="183B4E61" w14:textId="77777777" w:rsidR="006E64CE" w:rsidRPr="001E1CFE" w:rsidRDefault="006E64CE" w:rsidP="000D1CD3">
            <w:pPr>
              <w:pStyle w:val="Odlomakpopisa"/>
              <w:numPr>
                <w:ilvl w:val="0"/>
                <w:numId w:val="63"/>
              </w:numPr>
              <w:ind w:left="142" w:hanging="142"/>
              <w:jc w:val="both"/>
              <w:rPr>
                <w:i/>
              </w:rPr>
            </w:pPr>
            <w:r w:rsidRPr="001E1CFE">
              <w:rPr>
                <w:i/>
              </w:rPr>
              <w:t>Zakon o turističkim zajednicama i promicanju hrvatskog turizma</w:t>
            </w:r>
          </w:p>
          <w:p w14:paraId="363A8DFF" w14:textId="77777777" w:rsidR="006E64CE" w:rsidRPr="001E1CFE" w:rsidRDefault="006E64CE" w:rsidP="000D1CD3">
            <w:pPr>
              <w:pStyle w:val="Odlomakpopisa"/>
              <w:numPr>
                <w:ilvl w:val="0"/>
                <w:numId w:val="63"/>
              </w:numPr>
              <w:ind w:left="142" w:hanging="142"/>
              <w:jc w:val="both"/>
              <w:rPr>
                <w:i/>
              </w:rPr>
            </w:pPr>
            <w:r w:rsidRPr="001E1CFE">
              <w:rPr>
                <w:i/>
              </w:rPr>
              <w:t>Zakon o ugostiteljskoj djelatnosti</w:t>
            </w:r>
          </w:p>
          <w:p w14:paraId="7F66304C" w14:textId="77777777" w:rsidR="006E64CE" w:rsidRPr="001E1CFE" w:rsidRDefault="006E64CE" w:rsidP="000D1CD3">
            <w:pPr>
              <w:pStyle w:val="Odlomakpopisa"/>
              <w:numPr>
                <w:ilvl w:val="0"/>
                <w:numId w:val="63"/>
              </w:numPr>
              <w:ind w:left="142" w:hanging="142"/>
              <w:jc w:val="both"/>
              <w:rPr>
                <w:i/>
              </w:rPr>
            </w:pPr>
            <w:r w:rsidRPr="001E1CFE">
              <w:rPr>
                <w:i/>
              </w:rPr>
              <w:t>Zakon o pružanju usluga u turizmu</w:t>
            </w:r>
          </w:p>
          <w:p w14:paraId="0E57CA73" w14:textId="77777777" w:rsidR="006E64CE" w:rsidRPr="001E1CFE" w:rsidRDefault="006E64CE" w:rsidP="000D1CD3">
            <w:pPr>
              <w:pStyle w:val="Odlomakpopisa"/>
              <w:numPr>
                <w:ilvl w:val="0"/>
                <w:numId w:val="63"/>
              </w:numPr>
              <w:ind w:left="142" w:hanging="142"/>
              <w:jc w:val="both"/>
              <w:rPr>
                <w:i/>
              </w:rPr>
            </w:pPr>
            <w:r w:rsidRPr="001E1CFE">
              <w:rPr>
                <w:i/>
              </w:rPr>
              <w:t>Zakon o članarinama u turističkim zajednicama</w:t>
            </w:r>
          </w:p>
          <w:p w14:paraId="58FE548C" w14:textId="77777777" w:rsidR="006E64CE" w:rsidRPr="001E1CFE" w:rsidRDefault="006E64CE" w:rsidP="000D1CD3">
            <w:pPr>
              <w:pStyle w:val="Odlomakpopisa"/>
              <w:numPr>
                <w:ilvl w:val="0"/>
                <w:numId w:val="63"/>
              </w:numPr>
              <w:ind w:left="142" w:hanging="142"/>
              <w:jc w:val="both"/>
            </w:pPr>
            <w:r w:rsidRPr="001E1CFE">
              <w:rPr>
                <w:i/>
              </w:rPr>
              <w:t>Zakon o turističkoj pristojbi</w:t>
            </w:r>
          </w:p>
        </w:tc>
      </w:tr>
      <w:tr w:rsidR="006E64CE" w:rsidRPr="00EC733D" w14:paraId="5B1BBDF7" w14:textId="77777777" w:rsidTr="000D1CD3">
        <w:tc>
          <w:tcPr>
            <w:tcW w:w="9747" w:type="dxa"/>
          </w:tcPr>
          <w:p w14:paraId="50188919" w14:textId="77777777" w:rsidR="006E64CE" w:rsidRPr="00EC733D" w:rsidRDefault="006E64CE" w:rsidP="000D1CD3">
            <w:pPr>
              <w:rPr>
                <w:b/>
                <w:bCs/>
              </w:rPr>
            </w:pPr>
          </w:p>
          <w:p w14:paraId="585062CA" w14:textId="77777777" w:rsidR="006E64CE" w:rsidRPr="00EC733D" w:rsidRDefault="006E64CE" w:rsidP="000D1CD3">
            <w:pPr>
              <w:rPr>
                <w:b/>
                <w:bCs/>
              </w:rPr>
            </w:pPr>
            <w:r w:rsidRPr="00EC733D">
              <w:rPr>
                <w:b/>
                <w:bCs/>
              </w:rPr>
              <w:t xml:space="preserve">PROCJENA I ISHODIŠTE POTREBNIH SREDSTAVA: </w:t>
            </w:r>
          </w:p>
          <w:p w14:paraId="1EEAD001" w14:textId="77777777" w:rsidR="006E64CE" w:rsidRPr="00EC733D" w:rsidRDefault="006E64CE" w:rsidP="000D1CD3">
            <w:pPr>
              <w:jc w:val="both"/>
              <w:rPr>
                <w:color w:val="000000"/>
              </w:rPr>
            </w:pPr>
            <w:r w:rsidRPr="00EC733D">
              <w:rPr>
                <w:color w:val="000000"/>
              </w:rPr>
              <w:t>Unutar programa planiraju se sljedeće aktivnosti/projekti:</w:t>
            </w:r>
          </w:p>
          <w:tbl>
            <w:tblPr>
              <w:tblW w:w="0" w:type="auto"/>
              <w:tblInd w:w="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59"/>
              <w:gridCol w:w="4070"/>
              <w:gridCol w:w="1441"/>
              <w:gridCol w:w="1132"/>
              <w:gridCol w:w="1096"/>
              <w:gridCol w:w="1132"/>
            </w:tblGrid>
            <w:tr w:rsidR="006E64CE" w:rsidRPr="00EC733D" w14:paraId="26133BD0" w14:textId="77777777" w:rsidTr="000D1CD3">
              <w:trPr>
                <w:trHeight w:hRule="exact" w:val="795"/>
              </w:trPr>
              <w:tc>
                <w:tcPr>
                  <w:tcW w:w="559" w:type="dxa"/>
                  <w:shd w:val="clear" w:color="auto" w:fill="E6E6E6"/>
                  <w:vAlign w:val="center"/>
                </w:tcPr>
                <w:p w14:paraId="313A6A11" w14:textId="77777777" w:rsidR="006E64CE" w:rsidRPr="00EC733D" w:rsidRDefault="006E64CE" w:rsidP="000D1CD3">
                  <w:pPr>
                    <w:jc w:val="center"/>
                    <w:rPr>
                      <w:rFonts w:asciiTheme="minorHAnsi" w:hAnsiTheme="minorHAnsi" w:cstheme="minorHAnsi"/>
                      <w:b/>
                      <w:bCs/>
                      <w:color w:val="000000"/>
                      <w:sz w:val="20"/>
                      <w:szCs w:val="20"/>
                    </w:rPr>
                  </w:pPr>
                  <w:proofErr w:type="spellStart"/>
                  <w:r w:rsidRPr="00EC733D">
                    <w:rPr>
                      <w:rFonts w:asciiTheme="minorHAnsi" w:hAnsiTheme="minorHAnsi" w:cstheme="minorHAnsi"/>
                      <w:b/>
                      <w:bCs/>
                      <w:color w:val="000000"/>
                      <w:sz w:val="20"/>
                      <w:szCs w:val="20"/>
                    </w:rPr>
                    <w:t>R.b</w:t>
                  </w:r>
                  <w:proofErr w:type="spellEnd"/>
                  <w:r w:rsidRPr="00EC733D">
                    <w:rPr>
                      <w:rFonts w:asciiTheme="minorHAnsi" w:hAnsiTheme="minorHAnsi" w:cstheme="minorHAnsi"/>
                      <w:b/>
                      <w:bCs/>
                      <w:color w:val="000000"/>
                      <w:sz w:val="20"/>
                      <w:szCs w:val="20"/>
                    </w:rPr>
                    <w:t>.</w:t>
                  </w:r>
                </w:p>
              </w:tc>
              <w:tc>
                <w:tcPr>
                  <w:tcW w:w="4163" w:type="dxa"/>
                  <w:shd w:val="clear" w:color="auto" w:fill="E6E6E6"/>
                  <w:vAlign w:val="center"/>
                </w:tcPr>
                <w:p w14:paraId="2903CE64" w14:textId="77777777" w:rsidR="006E64CE" w:rsidRPr="00EC733D" w:rsidRDefault="006E64CE" w:rsidP="000D1CD3">
                  <w:pPr>
                    <w:keepNext/>
                    <w:jc w:val="center"/>
                    <w:outlineLvl w:val="2"/>
                    <w:rPr>
                      <w:rFonts w:asciiTheme="minorHAnsi" w:hAnsiTheme="minorHAnsi" w:cstheme="minorHAnsi"/>
                      <w:b/>
                      <w:bCs/>
                      <w:color w:val="000000"/>
                      <w:sz w:val="20"/>
                      <w:szCs w:val="20"/>
                    </w:rPr>
                  </w:pPr>
                  <w:r w:rsidRPr="00EC733D">
                    <w:rPr>
                      <w:rFonts w:asciiTheme="minorHAnsi" w:hAnsiTheme="minorHAnsi" w:cstheme="minorHAnsi"/>
                      <w:b/>
                      <w:bCs/>
                      <w:color w:val="000000"/>
                      <w:sz w:val="20"/>
                      <w:szCs w:val="20"/>
                    </w:rPr>
                    <w:t>Naziv aktivnosti/projekta</w:t>
                  </w:r>
                </w:p>
              </w:tc>
              <w:tc>
                <w:tcPr>
                  <w:tcW w:w="1454" w:type="dxa"/>
                  <w:shd w:val="clear" w:color="auto" w:fill="E6E6E6"/>
                  <w:vAlign w:val="center"/>
                </w:tcPr>
                <w:p w14:paraId="12119F5C" w14:textId="77777777" w:rsidR="006E64CE" w:rsidRDefault="006E64CE" w:rsidP="000D1CD3">
                  <w:pPr>
                    <w:jc w:val="center"/>
                    <w:rPr>
                      <w:rFonts w:asciiTheme="minorHAnsi" w:hAnsiTheme="minorHAnsi" w:cstheme="minorHAnsi"/>
                      <w:b/>
                      <w:bCs/>
                      <w:color w:val="404040"/>
                      <w:sz w:val="20"/>
                      <w:szCs w:val="20"/>
                    </w:rPr>
                  </w:pPr>
                  <w:r w:rsidRPr="00C152D6">
                    <w:rPr>
                      <w:rFonts w:asciiTheme="minorHAnsi" w:hAnsiTheme="minorHAnsi" w:cstheme="minorHAnsi"/>
                      <w:b/>
                      <w:bCs/>
                      <w:color w:val="404040"/>
                      <w:sz w:val="20"/>
                      <w:szCs w:val="20"/>
                    </w:rPr>
                    <w:t>Plan                2023.</w:t>
                  </w:r>
                </w:p>
                <w:p w14:paraId="491B3568" w14:textId="77777777" w:rsidR="006E64CE" w:rsidRPr="00EC733D" w:rsidRDefault="006E64CE" w:rsidP="000D1CD3">
                  <w:pPr>
                    <w:keepNext/>
                    <w:jc w:val="center"/>
                    <w:outlineLvl w:val="6"/>
                    <w:rPr>
                      <w:rFonts w:asciiTheme="minorHAnsi" w:hAnsiTheme="minorHAnsi" w:cstheme="minorHAnsi"/>
                      <w:b/>
                      <w:bCs/>
                      <w:sz w:val="20"/>
                      <w:szCs w:val="20"/>
                    </w:rPr>
                  </w:pPr>
                  <w:r>
                    <w:rPr>
                      <w:rFonts w:asciiTheme="minorHAnsi" w:hAnsiTheme="minorHAnsi" w:cstheme="minorHAnsi"/>
                      <w:b/>
                      <w:bCs/>
                      <w:color w:val="404040"/>
                      <w:sz w:val="20"/>
                      <w:szCs w:val="20"/>
                    </w:rPr>
                    <w:t>EUR</w:t>
                  </w:r>
                </w:p>
              </w:tc>
              <w:tc>
                <w:tcPr>
                  <w:tcW w:w="1097" w:type="dxa"/>
                  <w:shd w:val="clear" w:color="auto" w:fill="E6E6E6"/>
                </w:tcPr>
                <w:p w14:paraId="33DCBE55" w14:textId="77777777" w:rsidR="006E64CE" w:rsidRPr="00EC733D" w:rsidRDefault="006E64CE" w:rsidP="000D1CD3">
                  <w:pPr>
                    <w:keepNext/>
                    <w:jc w:val="center"/>
                    <w:outlineLvl w:val="6"/>
                    <w:rPr>
                      <w:rFonts w:asciiTheme="minorHAnsi" w:hAnsiTheme="minorHAnsi" w:cstheme="minorHAnsi"/>
                      <w:b/>
                      <w:bCs/>
                      <w:sz w:val="20"/>
                      <w:szCs w:val="20"/>
                    </w:rPr>
                  </w:pPr>
                  <w:r w:rsidRPr="00C152D6">
                    <w:rPr>
                      <w:rFonts w:asciiTheme="minorHAnsi" w:hAnsiTheme="minorHAnsi" w:cstheme="minorHAnsi"/>
                      <w:b/>
                      <w:bCs/>
                      <w:color w:val="404040"/>
                      <w:sz w:val="20"/>
                      <w:szCs w:val="20"/>
                    </w:rPr>
                    <w:t>I. Izmjene i dopune</w:t>
                  </w:r>
                </w:p>
              </w:tc>
              <w:tc>
                <w:tcPr>
                  <w:tcW w:w="1097" w:type="dxa"/>
                  <w:shd w:val="clear" w:color="auto" w:fill="E6E6E6"/>
                  <w:vAlign w:val="center"/>
                </w:tcPr>
                <w:p w14:paraId="367E9DC5" w14:textId="77777777" w:rsidR="006E64CE" w:rsidRPr="00EC733D" w:rsidRDefault="006E64CE" w:rsidP="000D1CD3">
                  <w:pPr>
                    <w:keepNext/>
                    <w:jc w:val="center"/>
                    <w:outlineLvl w:val="6"/>
                    <w:rPr>
                      <w:rFonts w:asciiTheme="minorHAnsi" w:hAnsiTheme="minorHAnsi" w:cstheme="minorHAnsi"/>
                      <w:b/>
                      <w:bCs/>
                      <w:sz w:val="20"/>
                      <w:szCs w:val="20"/>
                    </w:rPr>
                  </w:pPr>
                  <w:r w:rsidRPr="00C152D6">
                    <w:rPr>
                      <w:rFonts w:asciiTheme="minorHAnsi" w:hAnsiTheme="minorHAnsi" w:cstheme="minorHAnsi"/>
                      <w:b/>
                      <w:bCs/>
                      <w:color w:val="404040"/>
                      <w:sz w:val="20"/>
                      <w:szCs w:val="20"/>
                    </w:rPr>
                    <w:t>Povećanje / smanjenje</w:t>
                  </w:r>
                </w:p>
              </w:tc>
              <w:tc>
                <w:tcPr>
                  <w:tcW w:w="1060" w:type="dxa"/>
                  <w:shd w:val="clear" w:color="auto" w:fill="E6E6E6"/>
                  <w:vAlign w:val="center"/>
                </w:tcPr>
                <w:p w14:paraId="32774EB5" w14:textId="77777777" w:rsidR="006E64CE" w:rsidRPr="00EC733D" w:rsidRDefault="006E64CE" w:rsidP="000D1CD3">
                  <w:pPr>
                    <w:keepNext/>
                    <w:jc w:val="center"/>
                    <w:outlineLvl w:val="6"/>
                    <w:rPr>
                      <w:rFonts w:asciiTheme="minorHAnsi" w:hAnsiTheme="minorHAnsi" w:cstheme="minorHAnsi"/>
                      <w:b/>
                      <w:bCs/>
                      <w:sz w:val="20"/>
                      <w:szCs w:val="20"/>
                    </w:rPr>
                  </w:pPr>
                  <w:r w:rsidRPr="00C152D6">
                    <w:rPr>
                      <w:rFonts w:asciiTheme="minorHAnsi" w:hAnsiTheme="minorHAnsi" w:cstheme="minorHAnsi"/>
                      <w:b/>
                      <w:bCs/>
                      <w:color w:val="404040"/>
                      <w:sz w:val="20"/>
                      <w:szCs w:val="20"/>
                    </w:rPr>
                    <w:t>II. Izmjene i dopune</w:t>
                  </w:r>
                </w:p>
              </w:tc>
            </w:tr>
            <w:tr w:rsidR="006E64CE" w:rsidRPr="00EC733D" w14:paraId="1931B312" w14:textId="77777777" w:rsidTr="000D1CD3">
              <w:trPr>
                <w:trHeight w:hRule="exact" w:val="340"/>
              </w:trPr>
              <w:tc>
                <w:tcPr>
                  <w:tcW w:w="559" w:type="dxa"/>
                  <w:shd w:val="clear" w:color="auto" w:fill="auto"/>
                  <w:vAlign w:val="center"/>
                </w:tcPr>
                <w:p w14:paraId="4AEA6E08" w14:textId="77777777" w:rsidR="006E64CE" w:rsidRPr="00EC733D" w:rsidRDefault="006E64CE" w:rsidP="000D1CD3">
                  <w:pPr>
                    <w:jc w:val="center"/>
                    <w:rPr>
                      <w:rFonts w:asciiTheme="minorHAnsi" w:hAnsiTheme="minorHAnsi" w:cstheme="minorHAnsi"/>
                      <w:color w:val="000000"/>
                      <w:sz w:val="20"/>
                      <w:szCs w:val="20"/>
                    </w:rPr>
                  </w:pPr>
                  <w:r w:rsidRPr="00EC733D">
                    <w:rPr>
                      <w:rFonts w:asciiTheme="minorHAnsi" w:hAnsiTheme="minorHAnsi" w:cstheme="minorHAnsi"/>
                      <w:color w:val="000000"/>
                      <w:sz w:val="20"/>
                      <w:szCs w:val="20"/>
                    </w:rPr>
                    <w:t>01.</w:t>
                  </w:r>
                </w:p>
              </w:tc>
              <w:tc>
                <w:tcPr>
                  <w:tcW w:w="4163" w:type="dxa"/>
                  <w:shd w:val="clear" w:color="auto" w:fill="auto"/>
                  <w:vAlign w:val="center"/>
                </w:tcPr>
                <w:p w14:paraId="1E8C1016" w14:textId="77777777" w:rsidR="006E64CE" w:rsidRPr="00EC733D" w:rsidRDefault="006E64CE" w:rsidP="000D1CD3">
                  <w:pPr>
                    <w:rPr>
                      <w:rFonts w:asciiTheme="minorHAnsi" w:hAnsiTheme="minorHAnsi" w:cstheme="minorHAnsi"/>
                      <w:sz w:val="20"/>
                      <w:szCs w:val="20"/>
                    </w:rPr>
                  </w:pPr>
                  <w:r w:rsidRPr="00EC733D">
                    <w:rPr>
                      <w:rFonts w:asciiTheme="minorHAnsi" w:hAnsiTheme="minorHAnsi" w:cstheme="minorHAnsi"/>
                      <w:sz w:val="20"/>
                      <w:szCs w:val="20"/>
                    </w:rPr>
                    <w:t xml:space="preserve">Turistička zajednica Međimurske županije </w:t>
                  </w:r>
                </w:p>
              </w:tc>
              <w:tc>
                <w:tcPr>
                  <w:tcW w:w="1454" w:type="dxa"/>
                  <w:vAlign w:val="center"/>
                </w:tcPr>
                <w:p w14:paraId="7E51D409" w14:textId="77777777" w:rsidR="006E64CE" w:rsidRPr="00EC733D" w:rsidRDefault="006E64CE" w:rsidP="000D1CD3">
                  <w:pPr>
                    <w:jc w:val="right"/>
                    <w:rPr>
                      <w:rFonts w:asciiTheme="minorHAnsi" w:hAnsiTheme="minorHAnsi" w:cstheme="minorHAnsi"/>
                      <w:color w:val="000000"/>
                      <w:sz w:val="20"/>
                      <w:szCs w:val="20"/>
                    </w:rPr>
                  </w:pPr>
                  <w:r w:rsidRPr="00EC733D">
                    <w:rPr>
                      <w:rFonts w:asciiTheme="minorHAnsi" w:hAnsiTheme="minorHAnsi" w:cstheme="minorHAnsi"/>
                      <w:color w:val="000000"/>
                      <w:sz w:val="20"/>
                      <w:szCs w:val="20"/>
                    </w:rPr>
                    <w:t>228.285,00</w:t>
                  </w:r>
                </w:p>
              </w:tc>
              <w:tc>
                <w:tcPr>
                  <w:tcW w:w="1097" w:type="dxa"/>
                  <w:vAlign w:val="center"/>
                </w:tcPr>
                <w:p w14:paraId="24405861" w14:textId="77777777" w:rsidR="006E64CE" w:rsidRPr="00EC733D" w:rsidRDefault="006E64CE" w:rsidP="000D1CD3">
                  <w:pPr>
                    <w:jc w:val="right"/>
                    <w:rPr>
                      <w:rFonts w:asciiTheme="minorHAnsi" w:hAnsiTheme="minorHAnsi" w:cstheme="minorHAnsi"/>
                      <w:color w:val="000000"/>
                      <w:sz w:val="20"/>
                      <w:szCs w:val="20"/>
                    </w:rPr>
                  </w:pPr>
                  <w:r w:rsidRPr="00EC733D">
                    <w:rPr>
                      <w:rFonts w:asciiTheme="minorHAnsi" w:hAnsiTheme="minorHAnsi" w:cstheme="minorHAnsi"/>
                      <w:color w:val="000000"/>
                      <w:sz w:val="20"/>
                      <w:szCs w:val="20"/>
                    </w:rPr>
                    <w:t>228.285,00</w:t>
                  </w:r>
                </w:p>
              </w:tc>
              <w:tc>
                <w:tcPr>
                  <w:tcW w:w="1097" w:type="dxa"/>
                  <w:vAlign w:val="center"/>
                </w:tcPr>
                <w:p w14:paraId="538B457F" w14:textId="77777777" w:rsidR="006E64CE" w:rsidRPr="00EC733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060" w:type="dxa"/>
                  <w:vAlign w:val="center"/>
                </w:tcPr>
                <w:p w14:paraId="20F6052F" w14:textId="77777777" w:rsidR="006E64CE" w:rsidRPr="00EC733D" w:rsidRDefault="006E64CE" w:rsidP="000D1CD3">
                  <w:pPr>
                    <w:jc w:val="right"/>
                    <w:rPr>
                      <w:rFonts w:asciiTheme="minorHAnsi" w:hAnsiTheme="minorHAnsi" w:cstheme="minorHAnsi"/>
                      <w:color w:val="000000"/>
                      <w:sz w:val="20"/>
                      <w:szCs w:val="20"/>
                    </w:rPr>
                  </w:pPr>
                  <w:r w:rsidRPr="00EC733D">
                    <w:rPr>
                      <w:rFonts w:asciiTheme="minorHAnsi" w:hAnsiTheme="minorHAnsi" w:cstheme="minorHAnsi"/>
                      <w:color w:val="000000"/>
                      <w:sz w:val="20"/>
                      <w:szCs w:val="20"/>
                    </w:rPr>
                    <w:t>228.285,00</w:t>
                  </w:r>
                </w:p>
              </w:tc>
            </w:tr>
            <w:tr w:rsidR="006E64CE" w:rsidRPr="00EC733D" w14:paraId="0CD3A487" w14:textId="77777777" w:rsidTr="000D1CD3">
              <w:trPr>
                <w:trHeight w:hRule="exact" w:val="340"/>
              </w:trPr>
              <w:tc>
                <w:tcPr>
                  <w:tcW w:w="559" w:type="dxa"/>
                  <w:shd w:val="clear" w:color="auto" w:fill="auto"/>
                  <w:vAlign w:val="center"/>
                </w:tcPr>
                <w:p w14:paraId="22AF6899" w14:textId="77777777" w:rsidR="006E64CE" w:rsidRPr="00EC733D" w:rsidRDefault="006E64CE" w:rsidP="000D1CD3">
                  <w:pPr>
                    <w:jc w:val="center"/>
                    <w:rPr>
                      <w:rFonts w:asciiTheme="minorHAnsi" w:hAnsiTheme="minorHAnsi" w:cstheme="minorHAnsi"/>
                      <w:color w:val="000000"/>
                      <w:sz w:val="20"/>
                      <w:szCs w:val="20"/>
                    </w:rPr>
                  </w:pPr>
                  <w:r w:rsidRPr="00EC733D">
                    <w:rPr>
                      <w:rFonts w:asciiTheme="minorHAnsi" w:hAnsiTheme="minorHAnsi" w:cstheme="minorHAnsi"/>
                      <w:color w:val="000000"/>
                      <w:sz w:val="20"/>
                      <w:szCs w:val="20"/>
                    </w:rPr>
                    <w:t>02.</w:t>
                  </w:r>
                </w:p>
              </w:tc>
              <w:tc>
                <w:tcPr>
                  <w:tcW w:w="4163" w:type="dxa"/>
                  <w:shd w:val="clear" w:color="auto" w:fill="auto"/>
                  <w:vAlign w:val="center"/>
                </w:tcPr>
                <w:p w14:paraId="3E4C6BC1" w14:textId="77777777" w:rsidR="006E64CE" w:rsidRPr="00EC733D" w:rsidRDefault="006E64CE" w:rsidP="000D1CD3">
                  <w:pPr>
                    <w:rPr>
                      <w:rFonts w:asciiTheme="minorHAnsi" w:hAnsiTheme="minorHAnsi" w:cstheme="minorHAnsi"/>
                      <w:sz w:val="20"/>
                      <w:szCs w:val="20"/>
                    </w:rPr>
                  </w:pPr>
                  <w:r w:rsidRPr="00EC733D">
                    <w:rPr>
                      <w:rFonts w:asciiTheme="minorHAnsi" w:hAnsiTheme="minorHAnsi" w:cstheme="minorHAnsi"/>
                      <w:sz w:val="20"/>
                      <w:szCs w:val="20"/>
                    </w:rPr>
                    <w:t xml:space="preserve">Centar dr. Rudolf Steiner Donji Kraljevec </w:t>
                  </w:r>
                </w:p>
              </w:tc>
              <w:tc>
                <w:tcPr>
                  <w:tcW w:w="1454" w:type="dxa"/>
                  <w:vAlign w:val="center"/>
                </w:tcPr>
                <w:p w14:paraId="14CEB178" w14:textId="77777777" w:rsidR="006E64CE" w:rsidRPr="00EC733D" w:rsidRDefault="006E64CE" w:rsidP="000D1CD3">
                  <w:pPr>
                    <w:jc w:val="right"/>
                    <w:rPr>
                      <w:rFonts w:asciiTheme="minorHAnsi" w:hAnsiTheme="minorHAnsi" w:cstheme="minorHAnsi"/>
                      <w:color w:val="000000"/>
                      <w:sz w:val="20"/>
                      <w:szCs w:val="20"/>
                    </w:rPr>
                  </w:pPr>
                  <w:r w:rsidRPr="00EC733D">
                    <w:rPr>
                      <w:rFonts w:asciiTheme="minorHAnsi" w:hAnsiTheme="minorHAnsi" w:cstheme="minorHAnsi"/>
                      <w:color w:val="000000"/>
                      <w:sz w:val="20"/>
                      <w:szCs w:val="20"/>
                    </w:rPr>
                    <w:t>66.362,00</w:t>
                  </w:r>
                </w:p>
              </w:tc>
              <w:tc>
                <w:tcPr>
                  <w:tcW w:w="1097" w:type="dxa"/>
                  <w:vAlign w:val="center"/>
                </w:tcPr>
                <w:p w14:paraId="587B00B7" w14:textId="77777777" w:rsidR="006E64CE" w:rsidRPr="00EC733D" w:rsidRDefault="006E64CE" w:rsidP="000D1CD3">
                  <w:pPr>
                    <w:jc w:val="right"/>
                    <w:rPr>
                      <w:rFonts w:asciiTheme="minorHAnsi" w:hAnsiTheme="minorHAnsi" w:cstheme="minorHAnsi"/>
                      <w:color w:val="000000"/>
                      <w:sz w:val="20"/>
                      <w:szCs w:val="20"/>
                    </w:rPr>
                  </w:pPr>
                  <w:r w:rsidRPr="00EC733D">
                    <w:rPr>
                      <w:rFonts w:asciiTheme="minorHAnsi" w:hAnsiTheme="minorHAnsi" w:cstheme="minorHAnsi"/>
                      <w:color w:val="000000"/>
                      <w:sz w:val="20"/>
                      <w:szCs w:val="20"/>
                    </w:rPr>
                    <w:t>66.362,00</w:t>
                  </w:r>
                </w:p>
              </w:tc>
              <w:tc>
                <w:tcPr>
                  <w:tcW w:w="1097" w:type="dxa"/>
                  <w:vAlign w:val="center"/>
                </w:tcPr>
                <w:p w14:paraId="01D74832" w14:textId="77777777" w:rsidR="006E64CE" w:rsidRPr="00EC733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3.317,50</w:t>
                  </w:r>
                </w:p>
              </w:tc>
              <w:tc>
                <w:tcPr>
                  <w:tcW w:w="1060" w:type="dxa"/>
                  <w:vAlign w:val="center"/>
                </w:tcPr>
                <w:p w14:paraId="3AF9663A" w14:textId="77777777" w:rsidR="006E64CE" w:rsidRPr="00EC733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69.679,50</w:t>
                  </w:r>
                </w:p>
              </w:tc>
            </w:tr>
            <w:tr w:rsidR="006E64CE" w:rsidRPr="00EC733D" w14:paraId="055BC206" w14:textId="77777777" w:rsidTr="000D1CD3">
              <w:trPr>
                <w:trHeight w:hRule="exact" w:val="340"/>
              </w:trPr>
              <w:tc>
                <w:tcPr>
                  <w:tcW w:w="559" w:type="dxa"/>
                  <w:shd w:val="clear" w:color="auto" w:fill="auto"/>
                  <w:vAlign w:val="center"/>
                </w:tcPr>
                <w:p w14:paraId="2E5B9746" w14:textId="77777777" w:rsidR="006E64CE" w:rsidRPr="00EC733D" w:rsidRDefault="006E64CE" w:rsidP="000D1CD3">
                  <w:pPr>
                    <w:jc w:val="center"/>
                    <w:rPr>
                      <w:rFonts w:asciiTheme="minorHAnsi" w:hAnsiTheme="minorHAnsi" w:cstheme="minorHAnsi"/>
                      <w:color w:val="000000"/>
                      <w:sz w:val="20"/>
                      <w:szCs w:val="20"/>
                    </w:rPr>
                  </w:pPr>
                  <w:r w:rsidRPr="00EC733D">
                    <w:rPr>
                      <w:rFonts w:asciiTheme="minorHAnsi" w:hAnsiTheme="minorHAnsi" w:cstheme="minorHAnsi"/>
                      <w:color w:val="000000"/>
                      <w:sz w:val="20"/>
                      <w:szCs w:val="20"/>
                    </w:rPr>
                    <w:t>03.</w:t>
                  </w:r>
                </w:p>
              </w:tc>
              <w:tc>
                <w:tcPr>
                  <w:tcW w:w="4163" w:type="dxa"/>
                  <w:shd w:val="clear" w:color="auto" w:fill="auto"/>
                  <w:vAlign w:val="center"/>
                </w:tcPr>
                <w:p w14:paraId="0AC7362B" w14:textId="77777777" w:rsidR="006E64CE" w:rsidRPr="00EC733D" w:rsidRDefault="006E64CE" w:rsidP="000D1CD3">
                  <w:pPr>
                    <w:rPr>
                      <w:rFonts w:asciiTheme="minorHAnsi" w:hAnsiTheme="minorHAnsi" w:cstheme="minorHAnsi"/>
                      <w:sz w:val="20"/>
                      <w:szCs w:val="20"/>
                    </w:rPr>
                  </w:pPr>
                  <w:r w:rsidRPr="00EC733D">
                    <w:rPr>
                      <w:rFonts w:asciiTheme="minorHAnsi" w:hAnsiTheme="minorHAnsi" w:cstheme="minorHAnsi"/>
                      <w:sz w:val="20"/>
                      <w:szCs w:val="20"/>
                    </w:rPr>
                    <w:t>Sufinanciranje turističkih projekata</w:t>
                  </w:r>
                </w:p>
              </w:tc>
              <w:tc>
                <w:tcPr>
                  <w:tcW w:w="1454" w:type="dxa"/>
                  <w:vAlign w:val="center"/>
                </w:tcPr>
                <w:p w14:paraId="1775CC04" w14:textId="77777777" w:rsidR="006E64CE" w:rsidRPr="00EC733D" w:rsidRDefault="006E64CE" w:rsidP="000D1CD3">
                  <w:pPr>
                    <w:jc w:val="right"/>
                    <w:rPr>
                      <w:rFonts w:asciiTheme="minorHAnsi" w:hAnsiTheme="minorHAnsi" w:cstheme="minorHAnsi"/>
                      <w:color w:val="000000"/>
                      <w:sz w:val="20"/>
                      <w:szCs w:val="20"/>
                    </w:rPr>
                  </w:pPr>
                  <w:r w:rsidRPr="00EC733D">
                    <w:rPr>
                      <w:rFonts w:asciiTheme="minorHAnsi" w:hAnsiTheme="minorHAnsi" w:cstheme="minorHAnsi"/>
                      <w:color w:val="000000"/>
                      <w:sz w:val="20"/>
                      <w:szCs w:val="20"/>
                    </w:rPr>
                    <w:t>66.360,00</w:t>
                  </w:r>
                </w:p>
              </w:tc>
              <w:tc>
                <w:tcPr>
                  <w:tcW w:w="1097" w:type="dxa"/>
                  <w:vAlign w:val="center"/>
                </w:tcPr>
                <w:p w14:paraId="1D20785E" w14:textId="77777777" w:rsidR="006E64CE" w:rsidRPr="00EC733D" w:rsidRDefault="006E64CE" w:rsidP="000D1CD3">
                  <w:pPr>
                    <w:jc w:val="right"/>
                    <w:rPr>
                      <w:rFonts w:asciiTheme="minorHAnsi" w:hAnsiTheme="minorHAnsi" w:cstheme="minorHAnsi"/>
                      <w:color w:val="000000"/>
                      <w:sz w:val="20"/>
                      <w:szCs w:val="20"/>
                    </w:rPr>
                  </w:pPr>
                  <w:r w:rsidRPr="00EC733D">
                    <w:rPr>
                      <w:rFonts w:asciiTheme="minorHAnsi" w:hAnsiTheme="minorHAnsi" w:cstheme="minorHAnsi"/>
                      <w:color w:val="000000"/>
                      <w:sz w:val="20"/>
                      <w:szCs w:val="20"/>
                    </w:rPr>
                    <w:t>66.360,00</w:t>
                  </w:r>
                </w:p>
              </w:tc>
              <w:tc>
                <w:tcPr>
                  <w:tcW w:w="1097" w:type="dxa"/>
                  <w:vAlign w:val="center"/>
                </w:tcPr>
                <w:p w14:paraId="01B6697F" w14:textId="77777777" w:rsidR="006E64CE" w:rsidRPr="00EC733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-11.985,00</w:t>
                  </w:r>
                </w:p>
              </w:tc>
              <w:tc>
                <w:tcPr>
                  <w:tcW w:w="1060" w:type="dxa"/>
                  <w:vAlign w:val="center"/>
                </w:tcPr>
                <w:p w14:paraId="4DF9DB38" w14:textId="77777777" w:rsidR="006E64CE" w:rsidRPr="00EC733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54.375,00</w:t>
                  </w:r>
                </w:p>
              </w:tc>
            </w:tr>
            <w:tr w:rsidR="006E64CE" w:rsidRPr="00EC733D" w14:paraId="270C4D37" w14:textId="77777777" w:rsidTr="000D1CD3">
              <w:trPr>
                <w:trHeight w:hRule="exact" w:val="340"/>
              </w:trPr>
              <w:tc>
                <w:tcPr>
                  <w:tcW w:w="559" w:type="dxa"/>
                  <w:shd w:val="clear" w:color="auto" w:fill="auto"/>
                  <w:vAlign w:val="center"/>
                </w:tcPr>
                <w:p w14:paraId="2C2F2005" w14:textId="77777777" w:rsidR="006E64CE" w:rsidRPr="00EC733D" w:rsidRDefault="006E64CE" w:rsidP="000D1CD3">
                  <w:pPr>
                    <w:jc w:val="center"/>
                    <w:rPr>
                      <w:rFonts w:asciiTheme="minorHAnsi" w:hAnsiTheme="minorHAnsi" w:cstheme="minorHAnsi"/>
                      <w:color w:val="000000"/>
                      <w:sz w:val="20"/>
                      <w:szCs w:val="20"/>
                    </w:rPr>
                  </w:pPr>
                  <w:r w:rsidRPr="00EC733D">
                    <w:rPr>
                      <w:rFonts w:asciiTheme="minorHAnsi" w:hAnsiTheme="minorHAnsi" w:cstheme="minorHAnsi"/>
                      <w:color w:val="000000"/>
                      <w:sz w:val="20"/>
                      <w:szCs w:val="20"/>
                    </w:rPr>
                    <w:t>04.</w:t>
                  </w:r>
                </w:p>
              </w:tc>
              <w:tc>
                <w:tcPr>
                  <w:tcW w:w="4163" w:type="dxa"/>
                  <w:shd w:val="clear" w:color="auto" w:fill="auto"/>
                  <w:vAlign w:val="center"/>
                </w:tcPr>
                <w:p w14:paraId="26EC305E" w14:textId="77777777" w:rsidR="006E64CE" w:rsidRPr="00EC733D" w:rsidRDefault="006E64CE" w:rsidP="000D1CD3">
                  <w:pPr>
                    <w:rPr>
                      <w:rFonts w:asciiTheme="minorHAnsi" w:hAnsiTheme="minorHAnsi" w:cstheme="minorHAnsi"/>
                      <w:sz w:val="20"/>
                      <w:szCs w:val="20"/>
                    </w:rPr>
                  </w:pPr>
                  <w:r w:rsidRPr="00EC733D">
                    <w:rPr>
                      <w:rFonts w:asciiTheme="minorHAnsi" w:hAnsiTheme="minorHAnsi" w:cstheme="minorHAnsi"/>
                      <w:sz w:val="20"/>
                      <w:szCs w:val="20"/>
                    </w:rPr>
                    <w:t xml:space="preserve">Izrada Strategije razvoja turizma MŽ do 2030. </w:t>
                  </w:r>
                </w:p>
              </w:tc>
              <w:tc>
                <w:tcPr>
                  <w:tcW w:w="1454" w:type="dxa"/>
                  <w:vAlign w:val="center"/>
                </w:tcPr>
                <w:p w14:paraId="4E0843BD" w14:textId="77777777" w:rsidR="006E64CE" w:rsidRPr="00EC733D" w:rsidRDefault="006E64CE" w:rsidP="000D1CD3">
                  <w:pPr>
                    <w:jc w:val="right"/>
                    <w:rPr>
                      <w:rFonts w:asciiTheme="minorHAnsi" w:hAnsiTheme="minorHAnsi" w:cstheme="minorHAnsi"/>
                      <w:color w:val="000000"/>
                      <w:sz w:val="20"/>
                      <w:szCs w:val="20"/>
                    </w:rPr>
                  </w:pPr>
                  <w:r w:rsidRPr="00EC733D">
                    <w:rPr>
                      <w:rFonts w:asciiTheme="minorHAnsi" w:hAnsiTheme="minorHAnsi" w:cstheme="minorHAnsi"/>
                      <w:color w:val="000000"/>
                      <w:sz w:val="20"/>
                      <w:szCs w:val="20"/>
                    </w:rPr>
                    <w:t>46.453,00</w:t>
                  </w:r>
                </w:p>
              </w:tc>
              <w:tc>
                <w:tcPr>
                  <w:tcW w:w="1097" w:type="dxa"/>
                  <w:vAlign w:val="center"/>
                </w:tcPr>
                <w:p w14:paraId="2E1B8F57" w14:textId="77777777" w:rsidR="006E64CE" w:rsidRPr="00EC733D" w:rsidRDefault="006E64CE" w:rsidP="000D1CD3">
                  <w:pPr>
                    <w:jc w:val="right"/>
                    <w:rPr>
                      <w:rFonts w:asciiTheme="minorHAnsi" w:hAnsiTheme="minorHAnsi" w:cstheme="minorHAnsi"/>
                      <w:color w:val="000000"/>
                      <w:sz w:val="20"/>
                      <w:szCs w:val="20"/>
                    </w:rPr>
                  </w:pPr>
                  <w:r w:rsidRPr="00EC733D">
                    <w:rPr>
                      <w:rFonts w:asciiTheme="minorHAnsi" w:hAnsiTheme="minorHAnsi" w:cstheme="minorHAnsi"/>
                      <w:color w:val="000000"/>
                      <w:sz w:val="20"/>
                      <w:szCs w:val="20"/>
                    </w:rPr>
                    <w:t>46.453,00</w:t>
                  </w:r>
                </w:p>
              </w:tc>
              <w:tc>
                <w:tcPr>
                  <w:tcW w:w="1097" w:type="dxa"/>
                  <w:vAlign w:val="center"/>
                </w:tcPr>
                <w:p w14:paraId="7256C2BC" w14:textId="77777777" w:rsidR="006E64CE" w:rsidRPr="00EC733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-46.453,00</w:t>
                  </w:r>
                </w:p>
              </w:tc>
              <w:tc>
                <w:tcPr>
                  <w:tcW w:w="1060" w:type="dxa"/>
                  <w:vAlign w:val="center"/>
                </w:tcPr>
                <w:p w14:paraId="0579A71A" w14:textId="77777777" w:rsidR="006E64CE" w:rsidRPr="00EC733D"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6E64CE" w:rsidRPr="00EC733D" w14:paraId="747F563A" w14:textId="77777777" w:rsidTr="000D1CD3">
              <w:trPr>
                <w:trHeight w:hRule="exact" w:val="340"/>
              </w:trPr>
              <w:tc>
                <w:tcPr>
                  <w:tcW w:w="559" w:type="dxa"/>
                  <w:shd w:val="clear" w:color="auto" w:fill="E6E6E6"/>
                  <w:vAlign w:val="center"/>
                </w:tcPr>
                <w:p w14:paraId="1DFAF65F" w14:textId="77777777" w:rsidR="006E64CE" w:rsidRPr="00EC733D" w:rsidRDefault="006E64CE" w:rsidP="000D1CD3">
                  <w:pPr>
                    <w:ind w:firstLine="709"/>
                    <w:jc w:val="center"/>
                    <w:rPr>
                      <w:rFonts w:asciiTheme="minorHAnsi" w:hAnsiTheme="minorHAnsi" w:cstheme="minorHAnsi"/>
                      <w:b/>
                      <w:bCs/>
                      <w:color w:val="000000"/>
                      <w:sz w:val="20"/>
                      <w:szCs w:val="20"/>
                    </w:rPr>
                  </w:pPr>
                </w:p>
              </w:tc>
              <w:tc>
                <w:tcPr>
                  <w:tcW w:w="4163" w:type="dxa"/>
                  <w:shd w:val="clear" w:color="auto" w:fill="E6E6E6"/>
                  <w:vAlign w:val="center"/>
                </w:tcPr>
                <w:p w14:paraId="3FCA679D" w14:textId="77777777" w:rsidR="006E64CE" w:rsidRPr="00EC733D" w:rsidRDefault="006E64CE" w:rsidP="000D1CD3">
                  <w:pPr>
                    <w:jc w:val="center"/>
                    <w:rPr>
                      <w:rFonts w:asciiTheme="minorHAnsi" w:hAnsiTheme="minorHAnsi" w:cstheme="minorHAnsi"/>
                      <w:b/>
                      <w:bCs/>
                      <w:color w:val="000000"/>
                      <w:sz w:val="20"/>
                      <w:szCs w:val="20"/>
                    </w:rPr>
                  </w:pPr>
                  <w:r w:rsidRPr="00EC733D">
                    <w:rPr>
                      <w:rFonts w:asciiTheme="minorHAnsi" w:hAnsiTheme="minorHAnsi" w:cstheme="minorHAnsi"/>
                      <w:b/>
                      <w:bCs/>
                      <w:color w:val="000000"/>
                      <w:sz w:val="20"/>
                      <w:szCs w:val="20"/>
                    </w:rPr>
                    <w:t>Ukupno program:</w:t>
                  </w:r>
                </w:p>
              </w:tc>
              <w:tc>
                <w:tcPr>
                  <w:tcW w:w="1454" w:type="dxa"/>
                  <w:shd w:val="clear" w:color="auto" w:fill="E6E6E6"/>
                  <w:vAlign w:val="center"/>
                </w:tcPr>
                <w:p w14:paraId="52F5C85A" w14:textId="77777777" w:rsidR="006E64CE" w:rsidRPr="00EC733D" w:rsidRDefault="006E64CE" w:rsidP="000D1CD3">
                  <w:pPr>
                    <w:jc w:val="right"/>
                    <w:rPr>
                      <w:rFonts w:asciiTheme="minorHAnsi" w:hAnsiTheme="minorHAnsi" w:cstheme="minorHAnsi"/>
                      <w:b/>
                      <w:color w:val="000000"/>
                      <w:sz w:val="20"/>
                      <w:szCs w:val="20"/>
                    </w:rPr>
                  </w:pPr>
                  <w:r w:rsidRPr="00EC733D">
                    <w:rPr>
                      <w:rFonts w:asciiTheme="minorHAnsi" w:hAnsiTheme="minorHAnsi" w:cstheme="minorHAnsi"/>
                      <w:b/>
                      <w:color w:val="000000"/>
                      <w:sz w:val="20"/>
                      <w:szCs w:val="20"/>
                    </w:rPr>
                    <w:t>407.460,00</w:t>
                  </w:r>
                </w:p>
              </w:tc>
              <w:tc>
                <w:tcPr>
                  <w:tcW w:w="1097" w:type="dxa"/>
                  <w:shd w:val="clear" w:color="auto" w:fill="E6E6E6"/>
                  <w:vAlign w:val="center"/>
                </w:tcPr>
                <w:p w14:paraId="3A140820" w14:textId="77777777" w:rsidR="006E64CE" w:rsidRPr="00EC733D" w:rsidRDefault="006E64CE" w:rsidP="000D1CD3">
                  <w:pPr>
                    <w:jc w:val="right"/>
                    <w:rPr>
                      <w:rFonts w:asciiTheme="minorHAnsi" w:hAnsiTheme="minorHAnsi" w:cstheme="minorHAnsi"/>
                      <w:b/>
                      <w:color w:val="000000"/>
                      <w:sz w:val="20"/>
                      <w:szCs w:val="20"/>
                    </w:rPr>
                  </w:pPr>
                  <w:r w:rsidRPr="00EC733D">
                    <w:rPr>
                      <w:rFonts w:asciiTheme="minorHAnsi" w:hAnsiTheme="minorHAnsi" w:cstheme="minorHAnsi"/>
                      <w:b/>
                      <w:color w:val="000000"/>
                      <w:sz w:val="20"/>
                      <w:szCs w:val="20"/>
                    </w:rPr>
                    <w:t>407.460,00</w:t>
                  </w:r>
                </w:p>
              </w:tc>
              <w:tc>
                <w:tcPr>
                  <w:tcW w:w="1097" w:type="dxa"/>
                  <w:shd w:val="clear" w:color="auto" w:fill="E6E6E6"/>
                  <w:vAlign w:val="center"/>
                </w:tcPr>
                <w:p w14:paraId="2D888EE4" w14:textId="77777777" w:rsidR="006E64CE" w:rsidRPr="00EC733D" w:rsidRDefault="006E64CE" w:rsidP="000D1CD3">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-55.120,50</w:t>
                  </w:r>
                </w:p>
              </w:tc>
              <w:tc>
                <w:tcPr>
                  <w:tcW w:w="1060" w:type="dxa"/>
                  <w:shd w:val="clear" w:color="auto" w:fill="E6E6E6"/>
                  <w:vAlign w:val="center"/>
                </w:tcPr>
                <w:p w14:paraId="6ADE7D71" w14:textId="77777777" w:rsidR="006E64CE" w:rsidRPr="00EC733D" w:rsidRDefault="006E64CE" w:rsidP="000D1CD3">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352.339,50</w:t>
                  </w:r>
                </w:p>
              </w:tc>
            </w:tr>
          </w:tbl>
          <w:p w14:paraId="541BEAC7" w14:textId="77777777" w:rsidR="006E64CE" w:rsidRPr="00EC733D" w:rsidRDefault="006E64CE" w:rsidP="000D1CD3">
            <w:pPr>
              <w:jc w:val="both"/>
              <w:rPr>
                <w:b/>
                <w:i/>
                <w:color w:val="000000"/>
              </w:rPr>
            </w:pPr>
          </w:p>
          <w:p w14:paraId="4E0AA9EF" w14:textId="77777777" w:rsidR="006E64CE" w:rsidRPr="00FA7874" w:rsidRDefault="006E64CE" w:rsidP="000D1CD3">
            <w:pPr>
              <w:jc w:val="both"/>
              <w:rPr>
                <w:b/>
                <w:i/>
              </w:rPr>
            </w:pPr>
            <w:r w:rsidRPr="00FA7874">
              <w:rPr>
                <w:b/>
                <w:i/>
              </w:rPr>
              <w:t>Turistička zajednica MŽ</w:t>
            </w:r>
          </w:p>
          <w:p w14:paraId="0A262745" w14:textId="77777777" w:rsidR="006E64CE" w:rsidRPr="00FA7874" w:rsidRDefault="006E64CE" w:rsidP="000D1CD3">
            <w:pPr>
              <w:jc w:val="both"/>
              <w:rPr>
                <w:b/>
                <w:i/>
              </w:rPr>
            </w:pPr>
            <w:r w:rsidRPr="00FA7874">
              <w:t>Unutar ove aktivnosti nema promjena u odnosu na postojeće I. izmjene i dopune Proračuna.</w:t>
            </w:r>
          </w:p>
          <w:p w14:paraId="19C1A6E9" w14:textId="77777777" w:rsidR="006E64CE" w:rsidRPr="00FA7874" w:rsidRDefault="006E64CE" w:rsidP="000D1CD3">
            <w:pPr>
              <w:jc w:val="both"/>
              <w:rPr>
                <w:b/>
                <w:i/>
              </w:rPr>
            </w:pPr>
          </w:p>
          <w:p w14:paraId="352D09CB" w14:textId="77777777" w:rsidR="006E64CE" w:rsidRPr="00FA7874" w:rsidRDefault="006E64CE" w:rsidP="000D1CD3">
            <w:pPr>
              <w:jc w:val="both"/>
              <w:rPr>
                <w:b/>
                <w:i/>
              </w:rPr>
            </w:pPr>
            <w:r w:rsidRPr="00FA7874">
              <w:rPr>
                <w:b/>
                <w:i/>
              </w:rPr>
              <w:t>Centar dr. Rudolf Steiner</w:t>
            </w:r>
          </w:p>
          <w:p w14:paraId="1BDD7FB9" w14:textId="77777777" w:rsidR="006E64CE" w:rsidRPr="00FA7874" w:rsidRDefault="006E64CE" w:rsidP="000D1CD3">
            <w:pPr>
              <w:jc w:val="both"/>
            </w:pPr>
            <w:r w:rsidRPr="00FA7874">
              <w:t>Stavka se povećava sukladno ukazanim potrebama.</w:t>
            </w:r>
          </w:p>
          <w:p w14:paraId="1B79A0EB" w14:textId="77777777" w:rsidR="006E64CE" w:rsidRPr="00FA7874" w:rsidRDefault="006E64CE" w:rsidP="000D1CD3">
            <w:pPr>
              <w:jc w:val="both"/>
            </w:pPr>
          </w:p>
          <w:p w14:paraId="241F2081" w14:textId="77777777" w:rsidR="006E64CE" w:rsidRPr="00FA7874" w:rsidRDefault="006E64CE" w:rsidP="000D1CD3">
            <w:pPr>
              <w:jc w:val="both"/>
              <w:rPr>
                <w:b/>
                <w:i/>
              </w:rPr>
            </w:pPr>
            <w:r w:rsidRPr="00FA7874">
              <w:rPr>
                <w:b/>
                <w:i/>
              </w:rPr>
              <w:t>Sufinanciranje turističkih projekata</w:t>
            </w:r>
          </w:p>
          <w:p w14:paraId="592EB321" w14:textId="77C9E9E9" w:rsidR="006E64CE" w:rsidRPr="00FA7874" w:rsidRDefault="006E64CE" w:rsidP="000D1CD3">
            <w:pPr>
              <w:pStyle w:val="Bezproreda"/>
              <w:jc w:val="both"/>
              <w:rPr>
                <w:rFonts w:ascii="Times New Roman" w:hAnsi="Times New Roman" w:cs="Times New Roman"/>
                <w:sz w:val="24"/>
                <w:szCs w:val="24"/>
              </w:rPr>
            </w:pPr>
            <w:r w:rsidRPr="00FA7874">
              <w:rPr>
                <w:rFonts w:ascii="Times New Roman" w:hAnsi="Times New Roman" w:cs="Times New Roman"/>
                <w:sz w:val="24"/>
                <w:szCs w:val="24"/>
              </w:rPr>
              <w:t xml:space="preserve">Program bespovratnih potpora u turizmu Međimurske županije u 2023. godini, od planiranih 55.000,00 €, realiziran je u iznosu 46.500,00€ (smanjenje za 8.500,00 €). Stavka Tekuće donacije u novcu (3811, izvor 11) planiran je u iznosu 6.635,00€, </w:t>
            </w:r>
            <w:r w:rsidR="0002587C">
              <w:rPr>
                <w:rFonts w:ascii="Times New Roman" w:hAnsi="Times New Roman" w:cs="Times New Roman"/>
                <w:sz w:val="24"/>
                <w:szCs w:val="24"/>
              </w:rPr>
              <w:t xml:space="preserve">te se sukladno trenutnom izvršenju smanjuje. </w:t>
            </w:r>
            <w:r w:rsidRPr="00FA7874">
              <w:rPr>
                <w:rFonts w:ascii="Times New Roman" w:hAnsi="Times New Roman" w:cs="Times New Roman"/>
                <w:sz w:val="24"/>
                <w:szCs w:val="24"/>
              </w:rPr>
              <w:t>Do kraja kalendarske godine aktualan je Javni poziv za Sufinanciranje rada turističkih zajednica</w:t>
            </w:r>
            <w:r w:rsidR="0002587C">
              <w:rPr>
                <w:rFonts w:ascii="Times New Roman" w:hAnsi="Times New Roman" w:cs="Times New Roman"/>
                <w:sz w:val="24"/>
                <w:szCs w:val="24"/>
              </w:rPr>
              <w:t>.</w:t>
            </w:r>
          </w:p>
          <w:p w14:paraId="6F9AD0A7" w14:textId="77777777" w:rsidR="006E64CE" w:rsidRPr="00FA7874" w:rsidRDefault="006E64CE" w:rsidP="000D1CD3">
            <w:pPr>
              <w:jc w:val="both"/>
            </w:pPr>
          </w:p>
          <w:p w14:paraId="21438471" w14:textId="77777777" w:rsidR="006E64CE" w:rsidRPr="00FA7874" w:rsidRDefault="006E64CE" w:rsidP="000D1CD3">
            <w:pPr>
              <w:jc w:val="both"/>
              <w:rPr>
                <w:b/>
                <w:i/>
              </w:rPr>
            </w:pPr>
            <w:r w:rsidRPr="00FA7874">
              <w:rPr>
                <w:b/>
                <w:i/>
              </w:rPr>
              <w:t xml:space="preserve">Izrada Strategije razvoja turizma MŽ do 2030. </w:t>
            </w:r>
          </w:p>
          <w:p w14:paraId="363C9A93" w14:textId="181F79AC" w:rsidR="006E64CE" w:rsidRPr="00FA7874" w:rsidRDefault="006E64CE" w:rsidP="000D1CD3">
            <w:pPr>
              <w:pStyle w:val="Bezproreda"/>
              <w:jc w:val="both"/>
              <w:rPr>
                <w:rFonts w:ascii="Times New Roman" w:hAnsi="Times New Roman" w:cs="Times New Roman"/>
                <w:sz w:val="24"/>
                <w:szCs w:val="24"/>
              </w:rPr>
            </w:pPr>
            <w:r w:rsidRPr="00FA7874">
              <w:rPr>
                <w:rFonts w:ascii="Times New Roman" w:hAnsi="Times New Roman" w:cs="Times New Roman"/>
                <w:sz w:val="24"/>
                <w:szCs w:val="24"/>
              </w:rPr>
              <w:t>Projekt nije realiziran jer je tijekom ove godine izglasan novi Zakon o turizmu koji na snagu stupa 1.1.2024. a koji podrazumijeva izradu strateškog dokumenta "Plan upravljanja destinacijom". Ovaj dokument prema Zakonu izrađuje turistička zajednica, zbog čega je u planiranju aktivnosti i proračuna Turističke zajednice Međimurske županije, u njihov proračun za tu svrhu namijenjeno 20.000,00 €</w:t>
            </w:r>
            <w:r w:rsidR="0002587C">
              <w:rPr>
                <w:rFonts w:ascii="Times New Roman" w:hAnsi="Times New Roman" w:cs="Times New Roman"/>
                <w:sz w:val="24"/>
                <w:szCs w:val="24"/>
              </w:rPr>
              <w:t>.</w:t>
            </w:r>
          </w:p>
          <w:p w14:paraId="4E02C3BB" w14:textId="77777777" w:rsidR="006E64CE" w:rsidRPr="00EC733D" w:rsidRDefault="006E64CE" w:rsidP="000D1CD3">
            <w:pPr>
              <w:jc w:val="both"/>
              <w:rPr>
                <w:bCs/>
              </w:rPr>
            </w:pPr>
          </w:p>
        </w:tc>
      </w:tr>
    </w:tbl>
    <w:p w14:paraId="52538F2F" w14:textId="77777777" w:rsidR="006E64CE" w:rsidRDefault="006E64CE" w:rsidP="006E64CE">
      <w:pPr>
        <w:spacing w:after="160" w:line="259" w:lineRule="auto"/>
      </w:pPr>
      <w:r>
        <w:br w:type="page"/>
      </w:r>
    </w:p>
    <w:p w14:paraId="6AA8F1D6" w14:textId="77777777" w:rsidR="006E64CE" w:rsidRDefault="006E64CE" w:rsidP="006E64CE">
      <w:pPr>
        <w:jc w:val="both"/>
      </w:pPr>
    </w:p>
    <w:tbl>
      <w:tblPr>
        <w:tblW w:w="1033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31"/>
      </w:tblGrid>
      <w:tr w:rsidR="006E64CE" w:rsidRPr="00B90F98" w14:paraId="372AA967" w14:textId="77777777" w:rsidTr="000D1CD3">
        <w:trPr>
          <w:trHeight w:val="775"/>
          <w:tblCellSpacing w:w="20" w:type="dxa"/>
        </w:trPr>
        <w:tc>
          <w:tcPr>
            <w:tcW w:w="10251" w:type="dxa"/>
            <w:tcBorders>
              <w:top w:val="single" w:sz="4" w:space="0" w:color="A6A6A6"/>
            </w:tcBorders>
            <w:shd w:val="clear" w:color="auto" w:fill="2E74B5" w:themeFill="accent1" w:themeFillShade="BF"/>
          </w:tcPr>
          <w:p w14:paraId="6E5290EE" w14:textId="77777777" w:rsidR="006E64CE" w:rsidRDefault="006E64CE" w:rsidP="000D1CD3">
            <w:pPr>
              <w:keepNext/>
              <w:outlineLvl w:val="0"/>
              <w:rPr>
                <w:b/>
                <w:bCs/>
                <w:color w:val="FFFFFF"/>
              </w:rPr>
            </w:pPr>
          </w:p>
          <w:p w14:paraId="708EF3C4" w14:textId="77777777" w:rsidR="006E64CE" w:rsidRPr="00B90F98" w:rsidRDefault="006E64CE" w:rsidP="000D1CD3">
            <w:pPr>
              <w:keepNext/>
              <w:outlineLvl w:val="0"/>
              <w:rPr>
                <w:b/>
                <w:bCs/>
                <w:color w:val="FFFFFF"/>
              </w:rPr>
            </w:pPr>
            <w:r w:rsidRPr="00B90F98">
              <w:rPr>
                <w:b/>
                <w:bCs/>
                <w:color w:val="FFFFFF"/>
              </w:rPr>
              <w:t>RAZDJEL: 500 UPRAVNI ODJEL ZA OBRAZOVANJE, KULTURU I SPORT</w:t>
            </w:r>
          </w:p>
        </w:tc>
      </w:tr>
      <w:tr w:rsidR="006E64CE" w:rsidRPr="0032282E" w14:paraId="4CBCA689" w14:textId="77777777" w:rsidTr="000D1CD3">
        <w:trPr>
          <w:trHeight w:val="70"/>
          <w:tblCellSpacing w:w="20" w:type="dxa"/>
        </w:trPr>
        <w:tc>
          <w:tcPr>
            <w:tcW w:w="10251" w:type="dxa"/>
          </w:tcPr>
          <w:p w14:paraId="7AB1B05A" w14:textId="77777777" w:rsidR="006E64CE" w:rsidRPr="00924252" w:rsidRDefault="006E64CE" w:rsidP="000D1CD3">
            <w:pPr>
              <w:spacing w:before="120"/>
              <w:rPr>
                <w:b/>
                <w:bCs/>
                <w:sz w:val="20"/>
                <w:szCs w:val="20"/>
              </w:rPr>
            </w:pPr>
            <w:r w:rsidRPr="00924252">
              <w:rPr>
                <w:b/>
                <w:bCs/>
                <w:sz w:val="20"/>
                <w:szCs w:val="20"/>
              </w:rPr>
              <w:t>SAŽETAK DJELOKRUGA RADA:</w:t>
            </w:r>
          </w:p>
          <w:p w14:paraId="0DC76808" w14:textId="77777777" w:rsidR="006E64CE" w:rsidRPr="00EC787A" w:rsidRDefault="006E64CE" w:rsidP="000D1CD3">
            <w:pPr>
              <w:pStyle w:val="Odlomakpopisa"/>
              <w:jc w:val="both"/>
              <w:rPr>
                <w:sz w:val="20"/>
                <w:szCs w:val="20"/>
              </w:rPr>
            </w:pPr>
            <w:r w:rsidRPr="00EC787A">
              <w:rPr>
                <w:sz w:val="20"/>
                <w:szCs w:val="20"/>
              </w:rPr>
              <w:t>Upravni odjel za obrazovanje, kulturu i sport nadležan je</w:t>
            </w:r>
            <w:r>
              <w:rPr>
                <w:sz w:val="20"/>
                <w:szCs w:val="20"/>
              </w:rPr>
              <w:t xml:space="preserve"> </w:t>
            </w:r>
            <w:r w:rsidRPr="00EC787A">
              <w:rPr>
                <w:sz w:val="20"/>
                <w:szCs w:val="20"/>
              </w:rPr>
              <w:t>za obavljanje stručnih i upravnih poslova u obrazovanju,</w:t>
            </w:r>
            <w:r>
              <w:rPr>
                <w:sz w:val="20"/>
                <w:szCs w:val="20"/>
              </w:rPr>
              <w:t xml:space="preserve"> </w:t>
            </w:r>
            <w:r w:rsidRPr="00EC787A">
              <w:rPr>
                <w:sz w:val="20"/>
                <w:szCs w:val="20"/>
              </w:rPr>
              <w:t>osnovnom i srednjem školstvu, predškolskome odgoju i obrazovanju, u znanosti, kulturi, tehničkoj kulturi i sportu.</w:t>
            </w:r>
          </w:p>
          <w:p w14:paraId="35EEADC9" w14:textId="77777777" w:rsidR="006E64CE" w:rsidRPr="00EC787A" w:rsidRDefault="006E64CE" w:rsidP="000D1CD3">
            <w:pPr>
              <w:pStyle w:val="Odlomakpopisa"/>
              <w:jc w:val="both"/>
              <w:rPr>
                <w:sz w:val="20"/>
                <w:szCs w:val="20"/>
              </w:rPr>
            </w:pPr>
            <w:r w:rsidRPr="00EC787A">
              <w:rPr>
                <w:sz w:val="20"/>
                <w:szCs w:val="20"/>
              </w:rPr>
              <w:t>Nadležnost obuhvaća sve zakonima i podzakonskim</w:t>
            </w:r>
            <w:r>
              <w:rPr>
                <w:sz w:val="20"/>
                <w:szCs w:val="20"/>
              </w:rPr>
              <w:t xml:space="preserve"> </w:t>
            </w:r>
            <w:r w:rsidRPr="00EC787A">
              <w:rPr>
                <w:sz w:val="20"/>
                <w:szCs w:val="20"/>
              </w:rPr>
              <w:t>aktima definirane poslove, a osobito:</w:t>
            </w:r>
          </w:p>
          <w:p w14:paraId="208DB84F"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poslove organizacije i financiranja izgradnje objekata</w:t>
            </w:r>
            <w:r>
              <w:rPr>
                <w:sz w:val="20"/>
                <w:szCs w:val="20"/>
              </w:rPr>
              <w:t xml:space="preserve"> </w:t>
            </w:r>
            <w:r w:rsidRPr="00EC787A">
              <w:rPr>
                <w:sz w:val="20"/>
                <w:szCs w:val="20"/>
              </w:rPr>
              <w:t>osnovnih i srednjih škola kojih je Županija osnivač, te</w:t>
            </w:r>
            <w:r>
              <w:rPr>
                <w:sz w:val="20"/>
                <w:szCs w:val="20"/>
              </w:rPr>
              <w:t xml:space="preserve"> </w:t>
            </w:r>
            <w:r w:rsidRPr="00EC787A">
              <w:rPr>
                <w:sz w:val="20"/>
                <w:szCs w:val="20"/>
              </w:rPr>
              <w:t>njihovog investicijskog i tekućeg održavanja</w:t>
            </w:r>
          </w:p>
          <w:p w14:paraId="77E482B1"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praćenje rada školskih odbora u školama kojima je</w:t>
            </w:r>
            <w:r>
              <w:rPr>
                <w:sz w:val="20"/>
                <w:szCs w:val="20"/>
              </w:rPr>
              <w:t xml:space="preserve"> </w:t>
            </w:r>
            <w:r w:rsidRPr="00EC787A">
              <w:rPr>
                <w:sz w:val="20"/>
                <w:szCs w:val="20"/>
              </w:rPr>
              <w:t>županija osnivač</w:t>
            </w:r>
          </w:p>
          <w:p w14:paraId="1476B1E5"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osiguravanje minimalnog financijskog standarda</w:t>
            </w:r>
            <w:r>
              <w:rPr>
                <w:sz w:val="20"/>
                <w:szCs w:val="20"/>
              </w:rPr>
              <w:t xml:space="preserve"> </w:t>
            </w:r>
            <w:r w:rsidRPr="00EC787A">
              <w:rPr>
                <w:sz w:val="20"/>
                <w:szCs w:val="20"/>
              </w:rPr>
              <w:t>osnovnog i srednjeg školstva utvrđenog odlukama</w:t>
            </w:r>
            <w:r>
              <w:rPr>
                <w:sz w:val="20"/>
                <w:szCs w:val="20"/>
              </w:rPr>
              <w:t xml:space="preserve"> </w:t>
            </w:r>
            <w:r w:rsidRPr="00EC787A">
              <w:rPr>
                <w:sz w:val="20"/>
                <w:szCs w:val="20"/>
              </w:rPr>
              <w:t>nadležnih tijela te poslove njihova decentraliziranog</w:t>
            </w:r>
            <w:r>
              <w:rPr>
                <w:sz w:val="20"/>
                <w:szCs w:val="20"/>
              </w:rPr>
              <w:t xml:space="preserve"> </w:t>
            </w:r>
            <w:r w:rsidRPr="00EC787A">
              <w:rPr>
                <w:sz w:val="20"/>
                <w:szCs w:val="20"/>
              </w:rPr>
              <w:t>financiranja što obuhvaća pripremu i izradu prijedloga</w:t>
            </w:r>
            <w:r>
              <w:rPr>
                <w:sz w:val="20"/>
                <w:szCs w:val="20"/>
              </w:rPr>
              <w:t xml:space="preserve"> </w:t>
            </w:r>
            <w:r w:rsidRPr="00EC787A">
              <w:rPr>
                <w:sz w:val="20"/>
                <w:szCs w:val="20"/>
              </w:rPr>
              <w:t>odluka nadležnih tijela te realizaciju njihove primjene i</w:t>
            </w:r>
            <w:r>
              <w:rPr>
                <w:sz w:val="20"/>
                <w:szCs w:val="20"/>
              </w:rPr>
              <w:t xml:space="preserve"> </w:t>
            </w:r>
            <w:r w:rsidRPr="00EC787A">
              <w:rPr>
                <w:sz w:val="20"/>
                <w:szCs w:val="20"/>
              </w:rPr>
              <w:t>praćenja namjenskog trošenja proračunskih sredstava</w:t>
            </w:r>
          </w:p>
          <w:p w14:paraId="28935FC1"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usklađivanje i izradu prijedloga mreža ustanova i</w:t>
            </w:r>
            <w:r>
              <w:rPr>
                <w:sz w:val="20"/>
                <w:szCs w:val="20"/>
              </w:rPr>
              <w:t xml:space="preserve"> </w:t>
            </w:r>
            <w:r w:rsidRPr="00EC787A">
              <w:rPr>
                <w:sz w:val="20"/>
                <w:szCs w:val="20"/>
              </w:rPr>
              <w:t>programa predškolskog odgoja i obrazovanja</w:t>
            </w:r>
          </w:p>
          <w:p w14:paraId="38CD467B"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pripremu i izradu prijedloga mreža školskih ustanova i</w:t>
            </w:r>
            <w:r>
              <w:rPr>
                <w:sz w:val="20"/>
                <w:szCs w:val="20"/>
              </w:rPr>
              <w:t xml:space="preserve"> </w:t>
            </w:r>
            <w:r w:rsidRPr="00EC787A">
              <w:rPr>
                <w:sz w:val="20"/>
                <w:szCs w:val="20"/>
              </w:rPr>
              <w:t>programa obrazovanja te upisnih područja</w:t>
            </w:r>
          </w:p>
          <w:p w14:paraId="3615AE95"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 xml:space="preserve">predlaganje mjera upisne politike u srednjem </w:t>
            </w:r>
            <w:proofErr w:type="spellStart"/>
            <w:r w:rsidRPr="00EC787A">
              <w:rPr>
                <w:sz w:val="20"/>
                <w:szCs w:val="20"/>
              </w:rPr>
              <w:t>školstvu,unapređivanje</w:t>
            </w:r>
            <w:proofErr w:type="spellEnd"/>
            <w:r w:rsidRPr="00EC787A">
              <w:rPr>
                <w:sz w:val="20"/>
                <w:szCs w:val="20"/>
              </w:rPr>
              <w:t xml:space="preserve"> strukovnog obrazovanja, izrada</w:t>
            </w:r>
            <w:r>
              <w:rPr>
                <w:sz w:val="20"/>
                <w:szCs w:val="20"/>
              </w:rPr>
              <w:t xml:space="preserve"> </w:t>
            </w:r>
            <w:r w:rsidRPr="00EC787A">
              <w:rPr>
                <w:sz w:val="20"/>
                <w:szCs w:val="20"/>
              </w:rPr>
              <w:t>prijedloga planova upisa u srednje škole</w:t>
            </w:r>
          </w:p>
          <w:p w14:paraId="78D7520F"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organizaciju i financiranje prijevoza učenika osnovnih</w:t>
            </w:r>
            <w:r>
              <w:rPr>
                <w:sz w:val="20"/>
                <w:szCs w:val="20"/>
              </w:rPr>
              <w:t xml:space="preserve"> </w:t>
            </w:r>
            <w:r w:rsidRPr="00EC787A">
              <w:rPr>
                <w:sz w:val="20"/>
                <w:szCs w:val="20"/>
              </w:rPr>
              <w:t>škola, poslove sufinanciranja prijevoza učenika srednjih</w:t>
            </w:r>
            <w:r>
              <w:rPr>
                <w:sz w:val="20"/>
                <w:szCs w:val="20"/>
              </w:rPr>
              <w:t xml:space="preserve"> </w:t>
            </w:r>
            <w:r w:rsidRPr="00EC787A">
              <w:rPr>
                <w:sz w:val="20"/>
                <w:szCs w:val="20"/>
              </w:rPr>
              <w:t>škola i primjene zakona i podzakonskih akata koji se nate djelatnosti odnose,</w:t>
            </w:r>
          </w:p>
          <w:p w14:paraId="7773F1AC"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 xml:space="preserve">pripremu i izradu programa javnih potreba u </w:t>
            </w:r>
            <w:proofErr w:type="spellStart"/>
            <w:r w:rsidRPr="00EC787A">
              <w:rPr>
                <w:sz w:val="20"/>
                <w:szCs w:val="20"/>
              </w:rPr>
              <w:t>odgoju,obrazovanju</w:t>
            </w:r>
            <w:proofErr w:type="spellEnd"/>
            <w:r w:rsidRPr="00EC787A">
              <w:rPr>
                <w:sz w:val="20"/>
                <w:szCs w:val="20"/>
              </w:rPr>
              <w:t>, kulturi, tehničkoj kulturi i sportu te</w:t>
            </w:r>
            <w:r>
              <w:rPr>
                <w:sz w:val="20"/>
                <w:szCs w:val="20"/>
              </w:rPr>
              <w:t xml:space="preserve"> </w:t>
            </w:r>
            <w:r w:rsidRPr="00EC787A">
              <w:rPr>
                <w:sz w:val="20"/>
                <w:szCs w:val="20"/>
              </w:rPr>
              <w:t>poslove provedbe tih programa (priprema, raspisivanje</w:t>
            </w:r>
            <w:r>
              <w:rPr>
                <w:sz w:val="20"/>
                <w:szCs w:val="20"/>
              </w:rPr>
              <w:t xml:space="preserve"> </w:t>
            </w:r>
            <w:r w:rsidRPr="00EC787A">
              <w:rPr>
                <w:sz w:val="20"/>
                <w:szCs w:val="20"/>
              </w:rPr>
              <w:t>i provođenje javnih poziva za predlaganje, obradu</w:t>
            </w:r>
            <w:r>
              <w:rPr>
                <w:sz w:val="20"/>
                <w:szCs w:val="20"/>
              </w:rPr>
              <w:t xml:space="preserve"> </w:t>
            </w:r>
            <w:r w:rsidRPr="00EC787A">
              <w:rPr>
                <w:sz w:val="20"/>
                <w:szCs w:val="20"/>
              </w:rPr>
              <w:t xml:space="preserve">prijedloga, financijske projekcije, izradu </w:t>
            </w:r>
            <w:proofErr w:type="spellStart"/>
            <w:r w:rsidRPr="00EC787A">
              <w:rPr>
                <w:sz w:val="20"/>
                <w:szCs w:val="20"/>
              </w:rPr>
              <w:t>prijedloga,sklapanje</w:t>
            </w:r>
            <w:proofErr w:type="spellEnd"/>
            <w:r w:rsidRPr="00EC787A">
              <w:rPr>
                <w:sz w:val="20"/>
                <w:szCs w:val="20"/>
              </w:rPr>
              <w:t xml:space="preserve"> ugovora o realizaciji prihvaćenih javnih</w:t>
            </w:r>
            <w:r>
              <w:rPr>
                <w:sz w:val="20"/>
                <w:szCs w:val="20"/>
              </w:rPr>
              <w:t xml:space="preserve"> </w:t>
            </w:r>
            <w:r w:rsidRPr="00EC787A">
              <w:rPr>
                <w:sz w:val="20"/>
                <w:szCs w:val="20"/>
              </w:rPr>
              <w:t>potreba i prikupljanje i analiza izvješća o realizaciji i</w:t>
            </w:r>
            <w:r>
              <w:rPr>
                <w:sz w:val="20"/>
                <w:szCs w:val="20"/>
              </w:rPr>
              <w:t xml:space="preserve"> </w:t>
            </w:r>
            <w:r w:rsidRPr="00EC787A">
              <w:rPr>
                <w:sz w:val="20"/>
                <w:szCs w:val="20"/>
              </w:rPr>
              <w:t>druge poslove)</w:t>
            </w:r>
          </w:p>
          <w:p w14:paraId="360B46CD"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pružanje administrativne, stručne i upravne podrške</w:t>
            </w:r>
            <w:r>
              <w:rPr>
                <w:sz w:val="20"/>
                <w:szCs w:val="20"/>
              </w:rPr>
              <w:t xml:space="preserve"> </w:t>
            </w:r>
            <w:r w:rsidRPr="00EC787A">
              <w:rPr>
                <w:sz w:val="20"/>
                <w:szCs w:val="20"/>
              </w:rPr>
              <w:t>radu Kulturnog vijeća Međimurske županije</w:t>
            </w:r>
          </w:p>
          <w:p w14:paraId="69A7EEED"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predlaganje sustava stipendiranja i kreditiranja učenika</w:t>
            </w:r>
            <w:r>
              <w:rPr>
                <w:sz w:val="20"/>
                <w:szCs w:val="20"/>
              </w:rPr>
              <w:t xml:space="preserve"> </w:t>
            </w:r>
            <w:r w:rsidRPr="00EC787A">
              <w:rPr>
                <w:sz w:val="20"/>
                <w:szCs w:val="20"/>
              </w:rPr>
              <w:t>i studenata te njihovo provođenje,</w:t>
            </w:r>
          </w:p>
          <w:p w14:paraId="6A85ECBC"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praćenje potreba u visokom školstvu; predlaganje mjera</w:t>
            </w:r>
            <w:r>
              <w:rPr>
                <w:sz w:val="20"/>
                <w:szCs w:val="20"/>
              </w:rPr>
              <w:t xml:space="preserve"> </w:t>
            </w:r>
            <w:r w:rsidRPr="00EC787A">
              <w:rPr>
                <w:sz w:val="20"/>
                <w:szCs w:val="20"/>
              </w:rPr>
              <w:t>i aktivnosti za podizanje obrazovne strukture</w:t>
            </w:r>
            <w:r>
              <w:rPr>
                <w:sz w:val="20"/>
                <w:szCs w:val="20"/>
              </w:rPr>
              <w:t xml:space="preserve"> </w:t>
            </w:r>
            <w:r w:rsidRPr="00EC787A">
              <w:rPr>
                <w:sz w:val="20"/>
                <w:szCs w:val="20"/>
              </w:rPr>
              <w:t>stanovništva Međimurske županije</w:t>
            </w:r>
          </w:p>
          <w:p w14:paraId="2ED7E50E" w14:textId="77777777" w:rsidR="006E64CE" w:rsidRPr="00EC787A" w:rsidRDefault="006E64CE" w:rsidP="000D1CD3">
            <w:pPr>
              <w:pStyle w:val="Odlomakpopisa"/>
              <w:numPr>
                <w:ilvl w:val="0"/>
                <w:numId w:val="44"/>
              </w:numPr>
              <w:spacing w:line="276" w:lineRule="auto"/>
              <w:jc w:val="both"/>
              <w:rPr>
                <w:sz w:val="20"/>
                <w:szCs w:val="20"/>
              </w:rPr>
            </w:pPr>
            <w:r w:rsidRPr="00EC787A">
              <w:rPr>
                <w:sz w:val="20"/>
                <w:szCs w:val="20"/>
              </w:rPr>
              <w:t>obavljanje i drugih poslova iz nadležnosti navedenog</w:t>
            </w:r>
            <w:r>
              <w:rPr>
                <w:sz w:val="20"/>
                <w:szCs w:val="20"/>
              </w:rPr>
              <w:t xml:space="preserve"> </w:t>
            </w:r>
            <w:r w:rsidRPr="00EC787A">
              <w:rPr>
                <w:sz w:val="20"/>
                <w:szCs w:val="20"/>
              </w:rPr>
              <w:t>upravnog tijela.</w:t>
            </w:r>
          </w:p>
          <w:p w14:paraId="2B7B0E1F" w14:textId="77777777" w:rsidR="006E64CE" w:rsidRPr="00EC787A" w:rsidRDefault="006E64CE" w:rsidP="000D1CD3">
            <w:pPr>
              <w:pStyle w:val="Odlomakpopisa"/>
              <w:rPr>
                <w:sz w:val="20"/>
                <w:szCs w:val="20"/>
              </w:rPr>
            </w:pPr>
          </w:p>
          <w:p w14:paraId="2AD99268" w14:textId="77777777" w:rsidR="006E64CE" w:rsidRPr="00EC787A" w:rsidRDefault="006E64CE" w:rsidP="000D1CD3">
            <w:pPr>
              <w:pStyle w:val="Odlomakpopisa"/>
              <w:jc w:val="both"/>
              <w:rPr>
                <w:sz w:val="20"/>
                <w:szCs w:val="20"/>
              </w:rPr>
            </w:pPr>
            <w:r w:rsidRPr="00EC787A">
              <w:rPr>
                <w:sz w:val="20"/>
                <w:szCs w:val="20"/>
              </w:rPr>
              <w:t>Upravni odjel za obrazovanje, kulturu i sport obavlja i</w:t>
            </w:r>
            <w:r>
              <w:rPr>
                <w:sz w:val="20"/>
                <w:szCs w:val="20"/>
              </w:rPr>
              <w:t xml:space="preserve"> </w:t>
            </w:r>
            <w:r w:rsidRPr="00EC787A">
              <w:rPr>
                <w:sz w:val="20"/>
                <w:szCs w:val="20"/>
              </w:rPr>
              <w:t>povjerene poslove državne uprave koji se odnose na:</w:t>
            </w:r>
          </w:p>
          <w:p w14:paraId="77D25CC5" w14:textId="77777777" w:rsidR="006E64CE" w:rsidRPr="00EC787A" w:rsidRDefault="006E64CE" w:rsidP="000D1CD3">
            <w:pPr>
              <w:pStyle w:val="Odlomakpopisa"/>
              <w:numPr>
                <w:ilvl w:val="0"/>
                <w:numId w:val="45"/>
              </w:numPr>
              <w:spacing w:line="276" w:lineRule="auto"/>
              <w:jc w:val="both"/>
              <w:rPr>
                <w:sz w:val="20"/>
                <w:szCs w:val="20"/>
              </w:rPr>
            </w:pPr>
            <w:r w:rsidRPr="00EC787A">
              <w:rPr>
                <w:sz w:val="20"/>
                <w:szCs w:val="20"/>
              </w:rPr>
              <w:t>utvrđivanje uvjeta za početak rada i ostvarivanje</w:t>
            </w:r>
            <w:r>
              <w:rPr>
                <w:sz w:val="20"/>
                <w:szCs w:val="20"/>
              </w:rPr>
              <w:t xml:space="preserve"> </w:t>
            </w:r>
            <w:r w:rsidRPr="00EC787A">
              <w:rPr>
                <w:sz w:val="20"/>
                <w:szCs w:val="20"/>
              </w:rPr>
              <w:t>programa predškolskog odgoja</w:t>
            </w:r>
          </w:p>
          <w:p w14:paraId="5C3DEC39" w14:textId="77777777" w:rsidR="006E64CE" w:rsidRPr="00EC787A" w:rsidRDefault="006E64CE" w:rsidP="000D1CD3">
            <w:pPr>
              <w:pStyle w:val="Odlomakpopisa"/>
              <w:numPr>
                <w:ilvl w:val="0"/>
                <w:numId w:val="45"/>
              </w:numPr>
              <w:spacing w:line="276" w:lineRule="auto"/>
              <w:jc w:val="both"/>
              <w:rPr>
                <w:sz w:val="20"/>
                <w:szCs w:val="20"/>
              </w:rPr>
            </w:pPr>
            <w:r w:rsidRPr="00EC787A">
              <w:rPr>
                <w:sz w:val="20"/>
                <w:szCs w:val="20"/>
              </w:rPr>
              <w:t>utvrđivanje primjerenog programa i oblika školovanja</w:t>
            </w:r>
            <w:r>
              <w:rPr>
                <w:sz w:val="20"/>
                <w:szCs w:val="20"/>
              </w:rPr>
              <w:t xml:space="preserve"> </w:t>
            </w:r>
            <w:r w:rsidRPr="00EC787A">
              <w:rPr>
                <w:sz w:val="20"/>
                <w:szCs w:val="20"/>
              </w:rPr>
              <w:t>učenika s teškoćama u razvoju, prijevremeni upis djece</w:t>
            </w:r>
            <w:r>
              <w:rPr>
                <w:sz w:val="20"/>
                <w:szCs w:val="20"/>
              </w:rPr>
              <w:t xml:space="preserve"> </w:t>
            </w:r>
            <w:r w:rsidRPr="00EC787A">
              <w:rPr>
                <w:sz w:val="20"/>
                <w:szCs w:val="20"/>
              </w:rPr>
              <w:t>u osnovnu školu i odgoda upisa djeteta u prvi razred</w:t>
            </w:r>
            <w:r>
              <w:rPr>
                <w:sz w:val="20"/>
                <w:szCs w:val="20"/>
              </w:rPr>
              <w:t xml:space="preserve"> </w:t>
            </w:r>
            <w:r w:rsidRPr="00EC787A">
              <w:rPr>
                <w:sz w:val="20"/>
                <w:szCs w:val="20"/>
              </w:rPr>
              <w:t>osnovne škole; privremeno oslobađanje od upisa u prvi</w:t>
            </w:r>
            <w:r>
              <w:rPr>
                <w:sz w:val="20"/>
                <w:szCs w:val="20"/>
              </w:rPr>
              <w:t xml:space="preserve"> </w:t>
            </w:r>
            <w:r w:rsidRPr="00EC787A">
              <w:rPr>
                <w:sz w:val="20"/>
                <w:szCs w:val="20"/>
              </w:rPr>
              <w:t>razred osnovne škole, privremeno oslobađanje od</w:t>
            </w:r>
            <w:r>
              <w:rPr>
                <w:sz w:val="20"/>
                <w:szCs w:val="20"/>
              </w:rPr>
              <w:t xml:space="preserve"> </w:t>
            </w:r>
            <w:r w:rsidRPr="00EC787A">
              <w:rPr>
                <w:sz w:val="20"/>
                <w:szCs w:val="20"/>
              </w:rPr>
              <w:t>započetog školovanja, prijave za upis učenika s</w:t>
            </w:r>
            <w:r>
              <w:rPr>
                <w:sz w:val="20"/>
                <w:szCs w:val="20"/>
              </w:rPr>
              <w:t xml:space="preserve"> </w:t>
            </w:r>
            <w:r w:rsidRPr="00EC787A">
              <w:rPr>
                <w:sz w:val="20"/>
                <w:szCs w:val="20"/>
              </w:rPr>
              <w:t>teškoćama u razvoju u prvi razred srednje škole putem</w:t>
            </w:r>
            <w:r>
              <w:rPr>
                <w:sz w:val="20"/>
                <w:szCs w:val="20"/>
              </w:rPr>
              <w:t xml:space="preserve"> </w:t>
            </w:r>
            <w:r w:rsidRPr="00EC787A">
              <w:rPr>
                <w:sz w:val="20"/>
                <w:szCs w:val="20"/>
              </w:rPr>
              <w:t>nacionalnog informacijskog sustava prijava i upisa u</w:t>
            </w:r>
            <w:r>
              <w:rPr>
                <w:sz w:val="20"/>
                <w:szCs w:val="20"/>
              </w:rPr>
              <w:t xml:space="preserve"> </w:t>
            </w:r>
            <w:r w:rsidRPr="00EC787A">
              <w:rPr>
                <w:sz w:val="20"/>
                <w:szCs w:val="20"/>
              </w:rPr>
              <w:t>srednje škole; donošenje odluke o uključivanju učenika</w:t>
            </w:r>
            <w:r>
              <w:rPr>
                <w:sz w:val="20"/>
                <w:szCs w:val="20"/>
              </w:rPr>
              <w:t xml:space="preserve"> </w:t>
            </w:r>
            <w:r w:rsidRPr="00EC787A">
              <w:rPr>
                <w:sz w:val="20"/>
                <w:szCs w:val="20"/>
              </w:rPr>
              <w:t xml:space="preserve">u pripremnu ili dopunsku nastavu hrvatskog </w:t>
            </w:r>
            <w:proofErr w:type="spellStart"/>
            <w:r w:rsidRPr="00EC787A">
              <w:rPr>
                <w:sz w:val="20"/>
                <w:szCs w:val="20"/>
              </w:rPr>
              <w:t>jezika;izdavanje</w:t>
            </w:r>
            <w:proofErr w:type="spellEnd"/>
            <w:r w:rsidRPr="00EC787A">
              <w:rPr>
                <w:sz w:val="20"/>
                <w:szCs w:val="20"/>
              </w:rPr>
              <w:t xml:space="preserve"> potvrde o završenom programu pripremne</w:t>
            </w:r>
            <w:r>
              <w:rPr>
                <w:sz w:val="20"/>
                <w:szCs w:val="20"/>
              </w:rPr>
              <w:t xml:space="preserve"> </w:t>
            </w:r>
            <w:r w:rsidRPr="00EC787A">
              <w:rPr>
                <w:sz w:val="20"/>
                <w:szCs w:val="20"/>
              </w:rPr>
              <w:t>nastave hrvatskog jezika za djecu koja ne znaju ili</w:t>
            </w:r>
            <w:r>
              <w:rPr>
                <w:sz w:val="20"/>
                <w:szCs w:val="20"/>
              </w:rPr>
              <w:t xml:space="preserve"> </w:t>
            </w:r>
            <w:r w:rsidRPr="00EC787A">
              <w:rPr>
                <w:sz w:val="20"/>
                <w:szCs w:val="20"/>
              </w:rPr>
              <w:t>nedovoljno znaju hrvatski jezik</w:t>
            </w:r>
          </w:p>
          <w:p w14:paraId="4E9C2DE2" w14:textId="77777777" w:rsidR="006E64CE" w:rsidRPr="00EC787A" w:rsidRDefault="006E64CE" w:rsidP="000D1CD3">
            <w:pPr>
              <w:pStyle w:val="Odlomakpopisa"/>
              <w:numPr>
                <w:ilvl w:val="0"/>
                <w:numId w:val="45"/>
              </w:numPr>
              <w:spacing w:line="276" w:lineRule="auto"/>
              <w:jc w:val="both"/>
              <w:rPr>
                <w:sz w:val="20"/>
                <w:szCs w:val="20"/>
              </w:rPr>
            </w:pPr>
            <w:r w:rsidRPr="00EC787A">
              <w:rPr>
                <w:sz w:val="20"/>
                <w:szCs w:val="20"/>
              </w:rPr>
              <w:t>obavljanje nadzora nad zakonitošću rada i općih akata</w:t>
            </w:r>
            <w:r>
              <w:rPr>
                <w:sz w:val="20"/>
                <w:szCs w:val="20"/>
              </w:rPr>
              <w:t xml:space="preserve"> </w:t>
            </w:r>
            <w:r w:rsidRPr="00EC787A">
              <w:rPr>
                <w:sz w:val="20"/>
                <w:szCs w:val="20"/>
              </w:rPr>
              <w:t>osnovnih i srednjih škola na području Međimurske</w:t>
            </w:r>
            <w:r>
              <w:rPr>
                <w:sz w:val="20"/>
                <w:szCs w:val="20"/>
              </w:rPr>
              <w:t xml:space="preserve"> </w:t>
            </w:r>
            <w:r w:rsidRPr="00EC787A">
              <w:rPr>
                <w:sz w:val="20"/>
                <w:szCs w:val="20"/>
              </w:rPr>
              <w:t>županije, donošenje plana upisa djece u osnovnu školu</w:t>
            </w:r>
            <w:r>
              <w:rPr>
                <w:sz w:val="20"/>
                <w:szCs w:val="20"/>
              </w:rPr>
              <w:t xml:space="preserve"> </w:t>
            </w:r>
            <w:r w:rsidRPr="00EC787A">
              <w:rPr>
                <w:sz w:val="20"/>
                <w:szCs w:val="20"/>
              </w:rPr>
              <w:t>te određivanje osnovne škole u kojoj učenik, kojem je</w:t>
            </w:r>
            <w:r>
              <w:rPr>
                <w:sz w:val="20"/>
                <w:szCs w:val="20"/>
              </w:rPr>
              <w:t xml:space="preserve"> </w:t>
            </w:r>
            <w:r w:rsidRPr="00EC787A">
              <w:rPr>
                <w:sz w:val="20"/>
                <w:szCs w:val="20"/>
              </w:rPr>
              <w:t xml:space="preserve">izrečena pedagoška mjera preseljenja u drugu </w:t>
            </w:r>
            <w:proofErr w:type="spellStart"/>
            <w:r w:rsidRPr="00EC787A">
              <w:rPr>
                <w:sz w:val="20"/>
                <w:szCs w:val="20"/>
              </w:rPr>
              <w:t>školu,nastavlja</w:t>
            </w:r>
            <w:proofErr w:type="spellEnd"/>
            <w:r w:rsidRPr="00EC787A">
              <w:rPr>
                <w:sz w:val="20"/>
                <w:szCs w:val="20"/>
              </w:rPr>
              <w:t xml:space="preserve"> školovanje</w:t>
            </w:r>
          </w:p>
          <w:p w14:paraId="58991583" w14:textId="77777777" w:rsidR="006E64CE" w:rsidRPr="00EC787A" w:rsidRDefault="006E64CE" w:rsidP="000D1CD3">
            <w:pPr>
              <w:pStyle w:val="Odlomakpopisa"/>
              <w:numPr>
                <w:ilvl w:val="0"/>
                <w:numId w:val="45"/>
              </w:numPr>
              <w:spacing w:line="276" w:lineRule="auto"/>
              <w:jc w:val="both"/>
              <w:rPr>
                <w:sz w:val="20"/>
                <w:szCs w:val="20"/>
              </w:rPr>
            </w:pPr>
            <w:r w:rsidRPr="00EC787A">
              <w:rPr>
                <w:sz w:val="20"/>
                <w:szCs w:val="20"/>
              </w:rPr>
              <w:t>donošenje odluka o broju razrednih odjela u osnovnim</w:t>
            </w:r>
            <w:r>
              <w:rPr>
                <w:sz w:val="20"/>
                <w:szCs w:val="20"/>
              </w:rPr>
              <w:t xml:space="preserve"> </w:t>
            </w:r>
            <w:r w:rsidRPr="00EC787A">
              <w:rPr>
                <w:sz w:val="20"/>
                <w:szCs w:val="20"/>
              </w:rPr>
              <w:t>školama; poduzimanje odgovarajućih mjera temeljem</w:t>
            </w:r>
            <w:r>
              <w:rPr>
                <w:sz w:val="20"/>
                <w:szCs w:val="20"/>
              </w:rPr>
              <w:t xml:space="preserve"> </w:t>
            </w:r>
            <w:r w:rsidRPr="00EC787A">
              <w:rPr>
                <w:sz w:val="20"/>
                <w:szCs w:val="20"/>
              </w:rPr>
              <w:t>odredbi zakona kojim se uređuje odgoj i obrazovanje u</w:t>
            </w:r>
            <w:r>
              <w:rPr>
                <w:sz w:val="20"/>
                <w:szCs w:val="20"/>
              </w:rPr>
              <w:t xml:space="preserve"> </w:t>
            </w:r>
            <w:r w:rsidRPr="00EC787A">
              <w:rPr>
                <w:sz w:val="20"/>
                <w:szCs w:val="20"/>
              </w:rPr>
              <w:t>osnovnoj i srednjoj školi u vezi sa zanemarivanjem</w:t>
            </w:r>
            <w:r>
              <w:rPr>
                <w:sz w:val="20"/>
                <w:szCs w:val="20"/>
              </w:rPr>
              <w:t xml:space="preserve"> </w:t>
            </w:r>
            <w:r w:rsidRPr="00EC787A">
              <w:rPr>
                <w:sz w:val="20"/>
                <w:szCs w:val="20"/>
              </w:rPr>
              <w:t>obveza roditelja prema djeci</w:t>
            </w:r>
          </w:p>
          <w:p w14:paraId="03DB1756" w14:textId="77777777" w:rsidR="006E64CE" w:rsidRPr="00EC787A" w:rsidRDefault="006E64CE" w:rsidP="000D1CD3">
            <w:pPr>
              <w:pStyle w:val="Odlomakpopisa"/>
              <w:numPr>
                <w:ilvl w:val="0"/>
                <w:numId w:val="45"/>
              </w:numPr>
              <w:spacing w:line="276" w:lineRule="auto"/>
              <w:jc w:val="both"/>
              <w:rPr>
                <w:sz w:val="20"/>
                <w:szCs w:val="20"/>
              </w:rPr>
            </w:pPr>
            <w:r w:rsidRPr="00EC787A">
              <w:rPr>
                <w:sz w:val="20"/>
                <w:szCs w:val="20"/>
              </w:rPr>
              <w:t>vođenje evidencije o učiteljima, nastavnicima, stručnim</w:t>
            </w:r>
            <w:r>
              <w:rPr>
                <w:sz w:val="20"/>
                <w:szCs w:val="20"/>
              </w:rPr>
              <w:t xml:space="preserve"> </w:t>
            </w:r>
            <w:r w:rsidRPr="00EC787A">
              <w:rPr>
                <w:sz w:val="20"/>
                <w:szCs w:val="20"/>
              </w:rPr>
              <w:t>suradnicima i ostalim radnicima osnovnih i srednjih</w:t>
            </w:r>
            <w:r>
              <w:rPr>
                <w:sz w:val="20"/>
                <w:szCs w:val="20"/>
              </w:rPr>
              <w:t xml:space="preserve"> </w:t>
            </w:r>
            <w:r w:rsidRPr="00EC787A">
              <w:rPr>
                <w:sz w:val="20"/>
                <w:szCs w:val="20"/>
              </w:rPr>
              <w:t>škola za čijim je radom prestala potreba, o prijavi</w:t>
            </w:r>
            <w:r>
              <w:rPr>
                <w:sz w:val="20"/>
                <w:szCs w:val="20"/>
              </w:rPr>
              <w:t xml:space="preserve"> </w:t>
            </w:r>
            <w:r w:rsidRPr="00EC787A">
              <w:rPr>
                <w:sz w:val="20"/>
                <w:szCs w:val="20"/>
              </w:rPr>
              <w:t>potreba školskih ustanova za radnicima zaposlenim na</w:t>
            </w:r>
            <w:r>
              <w:rPr>
                <w:sz w:val="20"/>
                <w:szCs w:val="20"/>
              </w:rPr>
              <w:t xml:space="preserve"> </w:t>
            </w:r>
            <w:r w:rsidRPr="00EC787A">
              <w:rPr>
                <w:sz w:val="20"/>
                <w:szCs w:val="20"/>
              </w:rPr>
              <w:t>neodređeno vrijeme i nepuno radno vrijeme te izdavanje</w:t>
            </w:r>
            <w:r>
              <w:rPr>
                <w:sz w:val="20"/>
                <w:szCs w:val="20"/>
              </w:rPr>
              <w:t xml:space="preserve"> </w:t>
            </w:r>
            <w:r w:rsidRPr="00EC787A">
              <w:rPr>
                <w:sz w:val="20"/>
                <w:szCs w:val="20"/>
              </w:rPr>
              <w:t>odgovarajućih obavijesti školskim ustanovama</w:t>
            </w:r>
          </w:p>
          <w:p w14:paraId="071B026E" w14:textId="77777777" w:rsidR="006E64CE" w:rsidRPr="00EC787A" w:rsidRDefault="006E64CE" w:rsidP="000D1CD3">
            <w:pPr>
              <w:pStyle w:val="Odlomakpopisa"/>
              <w:numPr>
                <w:ilvl w:val="0"/>
                <w:numId w:val="45"/>
              </w:numPr>
              <w:spacing w:line="276" w:lineRule="auto"/>
              <w:rPr>
                <w:sz w:val="20"/>
                <w:szCs w:val="20"/>
              </w:rPr>
            </w:pPr>
            <w:r w:rsidRPr="00EC787A">
              <w:rPr>
                <w:sz w:val="20"/>
                <w:szCs w:val="20"/>
              </w:rPr>
              <w:t>raspuštanje školskog odbora školskih ustanova i</w:t>
            </w:r>
            <w:r>
              <w:rPr>
                <w:sz w:val="20"/>
                <w:szCs w:val="20"/>
              </w:rPr>
              <w:t xml:space="preserve"> </w:t>
            </w:r>
            <w:r w:rsidRPr="00EC787A">
              <w:rPr>
                <w:sz w:val="20"/>
                <w:szCs w:val="20"/>
              </w:rPr>
              <w:t>imenovanje povjerenstva za upravljanje školom u</w:t>
            </w:r>
            <w:r>
              <w:rPr>
                <w:sz w:val="20"/>
                <w:szCs w:val="20"/>
              </w:rPr>
              <w:t xml:space="preserve"> </w:t>
            </w:r>
            <w:r w:rsidRPr="00EC787A">
              <w:rPr>
                <w:sz w:val="20"/>
                <w:szCs w:val="20"/>
              </w:rPr>
              <w:t xml:space="preserve">slučajevima propisanim posebnim </w:t>
            </w:r>
            <w:proofErr w:type="spellStart"/>
            <w:r w:rsidRPr="00EC787A">
              <w:rPr>
                <w:sz w:val="20"/>
                <w:szCs w:val="20"/>
              </w:rPr>
              <w:t>zakonom,utvrđivanje</w:t>
            </w:r>
            <w:proofErr w:type="spellEnd"/>
            <w:r w:rsidRPr="00EC787A">
              <w:rPr>
                <w:sz w:val="20"/>
                <w:szCs w:val="20"/>
              </w:rPr>
              <w:t xml:space="preserve"> minimalnih tehničkih i higijenskih uvjeta</w:t>
            </w:r>
            <w:r>
              <w:rPr>
                <w:sz w:val="20"/>
                <w:szCs w:val="20"/>
              </w:rPr>
              <w:t xml:space="preserve"> </w:t>
            </w:r>
            <w:r w:rsidRPr="00EC787A">
              <w:rPr>
                <w:sz w:val="20"/>
                <w:szCs w:val="20"/>
              </w:rPr>
              <w:t>prostora u kojem se izvode programi obrazovanja</w:t>
            </w:r>
            <w:r>
              <w:rPr>
                <w:sz w:val="20"/>
                <w:szCs w:val="20"/>
              </w:rPr>
              <w:t xml:space="preserve"> </w:t>
            </w:r>
            <w:r w:rsidRPr="00EC787A">
              <w:rPr>
                <w:sz w:val="20"/>
                <w:szCs w:val="20"/>
              </w:rPr>
              <w:t>odraslih</w:t>
            </w:r>
          </w:p>
          <w:p w14:paraId="3238F4AD" w14:textId="77777777" w:rsidR="006E64CE" w:rsidRPr="00EC787A" w:rsidRDefault="006E64CE" w:rsidP="000D1CD3">
            <w:pPr>
              <w:pStyle w:val="Odlomakpopisa"/>
              <w:numPr>
                <w:ilvl w:val="0"/>
                <w:numId w:val="45"/>
              </w:numPr>
              <w:spacing w:line="276" w:lineRule="auto"/>
              <w:rPr>
                <w:sz w:val="20"/>
                <w:szCs w:val="20"/>
              </w:rPr>
            </w:pPr>
            <w:r w:rsidRPr="00EC787A">
              <w:rPr>
                <w:sz w:val="20"/>
                <w:szCs w:val="20"/>
              </w:rPr>
              <w:t>utvrđivanje postojanja uvjeta za osnivanje kazališta te</w:t>
            </w:r>
            <w:r>
              <w:rPr>
                <w:sz w:val="20"/>
                <w:szCs w:val="20"/>
              </w:rPr>
              <w:t xml:space="preserve"> </w:t>
            </w:r>
            <w:r w:rsidRPr="00EC787A">
              <w:rPr>
                <w:sz w:val="20"/>
                <w:szCs w:val="20"/>
              </w:rPr>
              <w:t>prijava kazališta za upis u očevidnik kazališta</w:t>
            </w:r>
          </w:p>
          <w:p w14:paraId="4E0F6BF6" w14:textId="77777777" w:rsidR="006E64CE" w:rsidRPr="00EC787A" w:rsidRDefault="006E64CE" w:rsidP="000D1CD3">
            <w:pPr>
              <w:pStyle w:val="Odlomakpopisa"/>
              <w:numPr>
                <w:ilvl w:val="0"/>
                <w:numId w:val="45"/>
              </w:numPr>
              <w:spacing w:line="276" w:lineRule="auto"/>
              <w:rPr>
                <w:sz w:val="20"/>
                <w:szCs w:val="20"/>
              </w:rPr>
            </w:pPr>
            <w:r w:rsidRPr="00EC787A">
              <w:rPr>
                <w:sz w:val="20"/>
                <w:szCs w:val="20"/>
              </w:rPr>
              <w:t>upisivanja fizičkih i pravnih osoba koje obavljaju</w:t>
            </w:r>
            <w:r>
              <w:rPr>
                <w:sz w:val="20"/>
                <w:szCs w:val="20"/>
              </w:rPr>
              <w:t xml:space="preserve"> </w:t>
            </w:r>
            <w:r w:rsidRPr="00EC787A">
              <w:rPr>
                <w:sz w:val="20"/>
                <w:szCs w:val="20"/>
              </w:rPr>
              <w:t>sportske djelatnosti u registre sportskih djelatnosti</w:t>
            </w:r>
          </w:p>
          <w:p w14:paraId="40AD9169" w14:textId="77777777" w:rsidR="006E64CE" w:rsidRDefault="006E64CE" w:rsidP="000D1CD3">
            <w:pPr>
              <w:pStyle w:val="Odlomakpopisa"/>
              <w:numPr>
                <w:ilvl w:val="0"/>
                <w:numId w:val="45"/>
              </w:numPr>
              <w:spacing w:line="276" w:lineRule="auto"/>
              <w:rPr>
                <w:sz w:val="20"/>
                <w:szCs w:val="20"/>
              </w:rPr>
            </w:pPr>
            <w:r w:rsidRPr="00EC787A">
              <w:rPr>
                <w:sz w:val="20"/>
                <w:szCs w:val="20"/>
              </w:rPr>
              <w:lastRenderedPageBreak/>
              <w:t>obavljanje i drugih povjerenih poslova iz navedenih</w:t>
            </w:r>
            <w:r>
              <w:rPr>
                <w:sz w:val="20"/>
                <w:szCs w:val="20"/>
              </w:rPr>
              <w:t xml:space="preserve"> </w:t>
            </w:r>
            <w:r w:rsidRPr="00EC787A">
              <w:rPr>
                <w:sz w:val="20"/>
                <w:szCs w:val="20"/>
              </w:rPr>
              <w:t>područja, sukladno zakonu i podzakonskim propisima.</w:t>
            </w:r>
          </w:p>
          <w:p w14:paraId="5DB04933" w14:textId="77777777" w:rsidR="006E64CE" w:rsidRDefault="006E64CE" w:rsidP="000D1CD3">
            <w:pPr>
              <w:pStyle w:val="Odlomakpopisa"/>
              <w:rPr>
                <w:sz w:val="20"/>
                <w:szCs w:val="20"/>
              </w:rPr>
            </w:pPr>
          </w:p>
          <w:p w14:paraId="4EF5247C" w14:textId="77777777" w:rsidR="006E64CE" w:rsidRPr="00EC787A" w:rsidRDefault="006E64CE" w:rsidP="000D1CD3">
            <w:pPr>
              <w:pStyle w:val="Odlomakpopisa"/>
              <w:ind w:left="0"/>
              <w:rPr>
                <w:sz w:val="20"/>
                <w:szCs w:val="20"/>
              </w:rPr>
            </w:pPr>
            <w:r w:rsidRPr="00EC787A">
              <w:rPr>
                <w:sz w:val="20"/>
                <w:szCs w:val="20"/>
              </w:rPr>
              <w:t xml:space="preserve">U nadležnosti Upravnog odjela su: </w:t>
            </w:r>
          </w:p>
          <w:p w14:paraId="2D8585A9" w14:textId="77777777" w:rsidR="006E64CE" w:rsidRPr="00EC787A" w:rsidRDefault="006E64CE" w:rsidP="000D1CD3">
            <w:pPr>
              <w:pStyle w:val="Odlomakpopisa"/>
              <w:numPr>
                <w:ilvl w:val="0"/>
                <w:numId w:val="43"/>
              </w:numPr>
              <w:spacing w:line="276" w:lineRule="auto"/>
              <w:rPr>
                <w:sz w:val="20"/>
                <w:szCs w:val="20"/>
              </w:rPr>
            </w:pPr>
            <w:r w:rsidRPr="00EC787A">
              <w:rPr>
                <w:sz w:val="20"/>
                <w:szCs w:val="20"/>
              </w:rPr>
              <w:t>25 osnovnih škola</w:t>
            </w:r>
          </w:p>
          <w:p w14:paraId="76656B59" w14:textId="77777777" w:rsidR="006E64CE" w:rsidRPr="00EC787A" w:rsidRDefault="006E64CE" w:rsidP="000D1CD3">
            <w:pPr>
              <w:pStyle w:val="Odlomakpopisa"/>
              <w:numPr>
                <w:ilvl w:val="0"/>
                <w:numId w:val="43"/>
              </w:numPr>
              <w:spacing w:line="276" w:lineRule="auto"/>
              <w:rPr>
                <w:sz w:val="20"/>
                <w:szCs w:val="20"/>
              </w:rPr>
            </w:pPr>
            <w:r w:rsidRPr="00EC787A">
              <w:rPr>
                <w:sz w:val="20"/>
                <w:szCs w:val="20"/>
              </w:rPr>
              <w:t xml:space="preserve"> 6 srednjih škola</w:t>
            </w:r>
          </w:p>
          <w:p w14:paraId="2BD4360F" w14:textId="77777777" w:rsidR="006E64CE" w:rsidRPr="00EC787A" w:rsidRDefault="006E64CE" w:rsidP="000D1CD3">
            <w:pPr>
              <w:pStyle w:val="Odlomakpopisa"/>
              <w:numPr>
                <w:ilvl w:val="0"/>
                <w:numId w:val="43"/>
              </w:numPr>
              <w:spacing w:line="276" w:lineRule="auto"/>
              <w:rPr>
                <w:sz w:val="20"/>
                <w:szCs w:val="20"/>
              </w:rPr>
            </w:pPr>
            <w:r w:rsidRPr="00EC787A">
              <w:rPr>
                <w:sz w:val="20"/>
                <w:szCs w:val="20"/>
              </w:rPr>
              <w:t>1 učenički dom</w:t>
            </w:r>
          </w:p>
          <w:p w14:paraId="072AB9B1" w14:textId="77777777" w:rsidR="006E64CE" w:rsidRPr="00EC787A" w:rsidRDefault="006E64CE" w:rsidP="000D1CD3">
            <w:pPr>
              <w:pStyle w:val="Odlomakpopisa"/>
              <w:numPr>
                <w:ilvl w:val="0"/>
                <w:numId w:val="43"/>
              </w:numPr>
              <w:spacing w:line="276" w:lineRule="auto"/>
              <w:rPr>
                <w:sz w:val="20"/>
                <w:szCs w:val="20"/>
              </w:rPr>
            </w:pPr>
            <w:r w:rsidRPr="00EC787A">
              <w:rPr>
                <w:sz w:val="20"/>
                <w:szCs w:val="20"/>
              </w:rPr>
              <w:t>Muzej Međimurja Čakovec</w:t>
            </w:r>
          </w:p>
          <w:p w14:paraId="0D225F6B" w14:textId="77777777" w:rsidR="006E64CE" w:rsidRPr="008D7436" w:rsidRDefault="006E64CE" w:rsidP="000D1CD3">
            <w:pPr>
              <w:rPr>
                <w:sz w:val="20"/>
                <w:szCs w:val="20"/>
              </w:rPr>
            </w:pPr>
          </w:p>
          <w:p w14:paraId="7AB35479" w14:textId="77777777" w:rsidR="006E64CE" w:rsidRPr="00642186" w:rsidRDefault="006E64CE" w:rsidP="000D1CD3">
            <w:pPr>
              <w:jc w:val="both"/>
              <w:rPr>
                <w:sz w:val="20"/>
                <w:szCs w:val="20"/>
              </w:rPr>
            </w:pPr>
          </w:p>
        </w:tc>
      </w:tr>
    </w:tbl>
    <w:p w14:paraId="7C4DA3EB" w14:textId="77777777" w:rsidR="006E64CE" w:rsidRPr="00EC787A" w:rsidRDefault="006E64CE" w:rsidP="006E64CE">
      <w:pPr>
        <w:rPr>
          <w:sz w:val="20"/>
          <w:szCs w:val="20"/>
        </w:rPr>
      </w:pPr>
    </w:p>
    <w:p w14:paraId="49965985" w14:textId="77777777" w:rsidR="006E64CE" w:rsidRPr="00EC787A" w:rsidRDefault="006E64CE" w:rsidP="006E64CE">
      <w:pPr>
        <w:rPr>
          <w:sz w:val="20"/>
          <w:szCs w:val="20"/>
        </w:rPr>
      </w:pPr>
    </w:p>
    <w:tbl>
      <w:tblPr>
        <w:tblW w:w="8361" w:type="dxa"/>
        <w:tblLook w:val="04A0" w:firstRow="1" w:lastRow="0" w:firstColumn="1" w:lastColumn="0" w:noHBand="0" w:noVBand="1"/>
      </w:tblPr>
      <w:tblGrid>
        <w:gridCol w:w="3134"/>
        <w:gridCol w:w="1399"/>
        <w:gridCol w:w="1276"/>
        <w:gridCol w:w="1276"/>
        <w:gridCol w:w="1276"/>
      </w:tblGrid>
      <w:tr w:rsidR="006E64CE" w:rsidRPr="00EC787A" w14:paraId="39279D96" w14:textId="77777777" w:rsidTr="000D1CD3">
        <w:trPr>
          <w:trHeight w:val="564"/>
        </w:trPr>
        <w:tc>
          <w:tcPr>
            <w:tcW w:w="313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7F51391" w14:textId="77777777" w:rsidR="006E64CE" w:rsidRPr="00EC787A" w:rsidRDefault="006E64CE" w:rsidP="000D1CD3">
            <w:pPr>
              <w:jc w:val="center"/>
              <w:rPr>
                <w:color w:val="000000"/>
                <w:sz w:val="20"/>
                <w:szCs w:val="20"/>
              </w:rPr>
            </w:pPr>
            <w:r w:rsidRPr="00EC787A">
              <w:rPr>
                <w:color w:val="000000"/>
                <w:sz w:val="20"/>
                <w:szCs w:val="20"/>
              </w:rPr>
              <w:t>Naziv programa iz Proračuna</w:t>
            </w:r>
          </w:p>
        </w:tc>
        <w:tc>
          <w:tcPr>
            <w:tcW w:w="1399" w:type="dxa"/>
            <w:tcBorders>
              <w:top w:val="single" w:sz="4" w:space="0" w:color="auto"/>
              <w:left w:val="nil"/>
              <w:bottom w:val="single" w:sz="4" w:space="0" w:color="auto"/>
              <w:right w:val="single" w:sz="4" w:space="0" w:color="auto"/>
            </w:tcBorders>
            <w:shd w:val="pct10" w:color="auto" w:fill="auto"/>
            <w:vAlign w:val="center"/>
            <w:hideMark/>
          </w:tcPr>
          <w:p w14:paraId="7FFC69C1" w14:textId="77777777" w:rsidR="006E64CE" w:rsidRDefault="006E64CE" w:rsidP="000D1CD3">
            <w:pPr>
              <w:jc w:val="center"/>
              <w:rPr>
                <w:color w:val="000000"/>
                <w:sz w:val="16"/>
                <w:szCs w:val="16"/>
              </w:rPr>
            </w:pPr>
            <w:r>
              <w:rPr>
                <w:color w:val="000000"/>
                <w:sz w:val="16"/>
                <w:szCs w:val="16"/>
              </w:rPr>
              <w:t>PLAN 2023</w:t>
            </w:r>
          </w:p>
          <w:p w14:paraId="11720747" w14:textId="77777777" w:rsidR="006E64CE" w:rsidRPr="00963745" w:rsidRDefault="006E64CE" w:rsidP="000D1CD3">
            <w:pPr>
              <w:jc w:val="center"/>
              <w:rPr>
                <w:color w:val="000000"/>
                <w:sz w:val="16"/>
                <w:szCs w:val="16"/>
              </w:rPr>
            </w:pPr>
            <w:r>
              <w:rPr>
                <w:color w:val="000000"/>
                <w:sz w:val="16"/>
                <w:szCs w:val="16"/>
              </w:rPr>
              <w:t>EUR</w:t>
            </w:r>
          </w:p>
        </w:tc>
        <w:tc>
          <w:tcPr>
            <w:tcW w:w="1276" w:type="dxa"/>
            <w:tcBorders>
              <w:top w:val="single" w:sz="4" w:space="0" w:color="auto"/>
              <w:left w:val="nil"/>
              <w:bottom w:val="single" w:sz="4" w:space="0" w:color="auto"/>
              <w:right w:val="single" w:sz="4" w:space="0" w:color="auto"/>
            </w:tcBorders>
            <w:shd w:val="pct10" w:color="auto" w:fill="auto"/>
            <w:vAlign w:val="center"/>
          </w:tcPr>
          <w:p w14:paraId="5E8DF380" w14:textId="77777777" w:rsidR="006E64CE" w:rsidRPr="00963745" w:rsidRDefault="006E64CE" w:rsidP="000D1CD3">
            <w:pPr>
              <w:jc w:val="center"/>
              <w:rPr>
                <w:color w:val="000000"/>
                <w:sz w:val="16"/>
                <w:szCs w:val="16"/>
              </w:rPr>
            </w:pPr>
            <w:r>
              <w:rPr>
                <w:color w:val="000000"/>
                <w:sz w:val="16"/>
                <w:szCs w:val="16"/>
              </w:rPr>
              <w:t>I. izmjene i             dopune</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6C364FF" w14:textId="77777777" w:rsidR="006E64CE" w:rsidRPr="00963745" w:rsidRDefault="006E64CE" w:rsidP="000D1CD3">
            <w:pPr>
              <w:jc w:val="center"/>
              <w:rPr>
                <w:color w:val="000000"/>
                <w:sz w:val="16"/>
                <w:szCs w:val="16"/>
              </w:rPr>
            </w:pPr>
            <w:r>
              <w:rPr>
                <w:color w:val="000000"/>
                <w:sz w:val="16"/>
                <w:szCs w:val="16"/>
              </w:rPr>
              <w:t>povećanje/ smanjenje</w:t>
            </w:r>
          </w:p>
        </w:tc>
        <w:tc>
          <w:tcPr>
            <w:tcW w:w="1276" w:type="dxa"/>
            <w:tcBorders>
              <w:top w:val="single" w:sz="4" w:space="0" w:color="auto"/>
              <w:left w:val="nil"/>
              <w:bottom w:val="single" w:sz="4" w:space="0" w:color="auto"/>
              <w:right w:val="single" w:sz="4" w:space="0" w:color="auto"/>
            </w:tcBorders>
            <w:shd w:val="pct10" w:color="auto" w:fill="auto"/>
            <w:vAlign w:val="center"/>
          </w:tcPr>
          <w:p w14:paraId="110648E8" w14:textId="77777777" w:rsidR="006E64CE" w:rsidRPr="00963745" w:rsidRDefault="006E64CE" w:rsidP="000D1CD3">
            <w:pPr>
              <w:jc w:val="center"/>
              <w:rPr>
                <w:color w:val="000000"/>
                <w:sz w:val="16"/>
                <w:szCs w:val="16"/>
              </w:rPr>
            </w:pPr>
            <w:r>
              <w:rPr>
                <w:color w:val="000000"/>
                <w:sz w:val="16"/>
                <w:szCs w:val="16"/>
              </w:rPr>
              <w:t>II. izmjene i dopune</w:t>
            </w:r>
          </w:p>
        </w:tc>
      </w:tr>
      <w:tr w:rsidR="006E64CE" w:rsidRPr="00EC787A" w14:paraId="0735E79B"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14:paraId="3FD54AE6" w14:textId="77777777" w:rsidR="006E64CE" w:rsidRPr="00EC787A" w:rsidRDefault="006E64CE" w:rsidP="000D1CD3">
            <w:pPr>
              <w:rPr>
                <w:color w:val="000000"/>
                <w:sz w:val="20"/>
                <w:szCs w:val="20"/>
              </w:rPr>
            </w:pPr>
            <w:r w:rsidRPr="00EC787A">
              <w:rPr>
                <w:color w:val="000000"/>
                <w:sz w:val="20"/>
                <w:szCs w:val="20"/>
              </w:rPr>
              <w:t>1001 Tekući izdaci</w:t>
            </w:r>
          </w:p>
        </w:tc>
        <w:tc>
          <w:tcPr>
            <w:tcW w:w="1399" w:type="dxa"/>
            <w:tcBorders>
              <w:top w:val="nil"/>
              <w:left w:val="nil"/>
              <w:bottom w:val="single" w:sz="4" w:space="0" w:color="auto"/>
              <w:right w:val="single" w:sz="4" w:space="0" w:color="auto"/>
            </w:tcBorders>
            <w:shd w:val="clear" w:color="auto" w:fill="auto"/>
            <w:noWrap/>
            <w:vAlign w:val="center"/>
            <w:hideMark/>
          </w:tcPr>
          <w:p w14:paraId="74A7375D" w14:textId="77777777" w:rsidR="006E64CE" w:rsidRPr="00EC787A" w:rsidRDefault="006E64CE" w:rsidP="000D1CD3">
            <w:pPr>
              <w:jc w:val="center"/>
              <w:rPr>
                <w:color w:val="000000"/>
                <w:sz w:val="20"/>
                <w:szCs w:val="20"/>
              </w:rPr>
            </w:pPr>
            <w:r w:rsidRPr="00C631DE">
              <w:rPr>
                <w:rFonts w:asciiTheme="minorHAnsi" w:hAnsiTheme="minorHAnsi" w:cstheme="minorHAnsi"/>
                <w:sz w:val="20"/>
                <w:szCs w:val="20"/>
              </w:rPr>
              <w:t>411.917,00</w:t>
            </w:r>
          </w:p>
        </w:tc>
        <w:tc>
          <w:tcPr>
            <w:tcW w:w="1276" w:type="dxa"/>
            <w:tcBorders>
              <w:top w:val="nil"/>
              <w:left w:val="nil"/>
              <w:bottom w:val="single" w:sz="4" w:space="0" w:color="auto"/>
              <w:right w:val="single" w:sz="4" w:space="0" w:color="auto"/>
            </w:tcBorders>
            <w:vAlign w:val="center"/>
          </w:tcPr>
          <w:p w14:paraId="4E03D482" w14:textId="453DD888" w:rsidR="006E64CE" w:rsidRPr="00EC787A" w:rsidRDefault="0002587C" w:rsidP="000D1CD3">
            <w:pPr>
              <w:jc w:val="center"/>
              <w:rPr>
                <w:color w:val="000000"/>
                <w:sz w:val="20"/>
                <w:szCs w:val="20"/>
              </w:rPr>
            </w:pPr>
            <w:r>
              <w:rPr>
                <w:color w:val="000000"/>
                <w:sz w:val="20"/>
                <w:szCs w:val="20"/>
              </w:rPr>
              <w:t>411.917,00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FC6475" w14:textId="77777777" w:rsidR="006E64CE" w:rsidRPr="00EC787A" w:rsidRDefault="006E64CE" w:rsidP="000D1CD3">
            <w:pPr>
              <w:jc w:val="center"/>
              <w:rPr>
                <w:color w:val="000000"/>
                <w:sz w:val="20"/>
                <w:szCs w:val="20"/>
              </w:rPr>
            </w:pPr>
            <w:r>
              <w:rPr>
                <w:color w:val="000000"/>
                <w:sz w:val="20"/>
                <w:szCs w:val="20"/>
              </w:rPr>
              <w:t>161.000,00</w:t>
            </w:r>
          </w:p>
        </w:tc>
        <w:tc>
          <w:tcPr>
            <w:tcW w:w="1276" w:type="dxa"/>
            <w:tcBorders>
              <w:top w:val="nil"/>
              <w:left w:val="nil"/>
              <w:bottom w:val="single" w:sz="4" w:space="0" w:color="auto"/>
              <w:right w:val="single" w:sz="4" w:space="0" w:color="auto"/>
            </w:tcBorders>
            <w:vAlign w:val="center"/>
          </w:tcPr>
          <w:p w14:paraId="04A69F32" w14:textId="088151FB" w:rsidR="006E64CE" w:rsidRPr="00EC787A" w:rsidRDefault="006E64CE" w:rsidP="000D1CD3">
            <w:pPr>
              <w:jc w:val="center"/>
              <w:rPr>
                <w:color w:val="000000"/>
                <w:sz w:val="20"/>
                <w:szCs w:val="20"/>
              </w:rPr>
            </w:pPr>
            <w:r>
              <w:rPr>
                <w:color w:val="000000"/>
                <w:sz w:val="20"/>
                <w:szCs w:val="20"/>
              </w:rPr>
              <w:t>5</w:t>
            </w:r>
            <w:r w:rsidR="0002587C">
              <w:rPr>
                <w:color w:val="000000"/>
                <w:sz w:val="20"/>
                <w:szCs w:val="20"/>
              </w:rPr>
              <w:t>72</w:t>
            </w:r>
            <w:r>
              <w:rPr>
                <w:color w:val="000000"/>
                <w:sz w:val="20"/>
                <w:szCs w:val="20"/>
              </w:rPr>
              <w:t>.</w:t>
            </w:r>
            <w:r w:rsidR="0002587C">
              <w:rPr>
                <w:color w:val="000000"/>
                <w:sz w:val="20"/>
                <w:szCs w:val="20"/>
              </w:rPr>
              <w:t>917</w:t>
            </w:r>
            <w:r>
              <w:rPr>
                <w:color w:val="000000"/>
                <w:sz w:val="20"/>
                <w:szCs w:val="20"/>
              </w:rPr>
              <w:t>,00</w:t>
            </w:r>
          </w:p>
        </w:tc>
      </w:tr>
      <w:tr w:rsidR="006E64CE" w:rsidRPr="00EC787A" w14:paraId="57F69162"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2DFC1" w14:textId="77777777" w:rsidR="006E64CE" w:rsidRPr="00EC787A" w:rsidRDefault="006E64CE" w:rsidP="000D1CD3">
            <w:pPr>
              <w:rPr>
                <w:color w:val="000000"/>
                <w:sz w:val="20"/>
                <w:szCs w:val="20"/>
              </w:rPr>
            </w:pPr>
            <w:r w:rsidRPr="00EC787A">
              <w:rPr>
                <w:color w:val="000000"/>
                <w:sz w:val="20"/>
                <w:szCs w:val="20"/>
              </w:rPr>
              <w:t>1006 Poljoprivreda</w:t>
            </w:r>
          </w:p>
        </w:tc>
        <w:tc>
          <w:tcPr>
            <w:tcW w:w="1399" w:type="dxa"/>
            <w:tcBorders>
              <w:top w:val="nil"/>
              <w:left w:val="nil"/>
              <w:bottom w:val="single" w:sz="4" w:space="0" w:color="auto"/>
              <w:right w:val="single" w:sz="4" w:space="0" w:color="auto"/>
            </w:tcBorders>
            <w:shd w:val="clear" w:color="auto" w:fill="auto"/>
            <w:noWrap/>
            <w:vAlign w:val="center"/>
          </w:tcPr>
          <w:p w14:paraId="1B4EBCAB" w14:textId="77777777" w:rsidR="006E64CE" w:rsidRPr="00EC787A" w:rsidRDefault="006E64CE" w:rsidP="000D1CD3">
            <w:pPr>
              <w:jc w:val="center"/>
              <w:rPr>
                <w:color w:val="000000"/>
                <w:sz w:val="20"/>
                <w:szCs w:val="20"/>
              </w:rPr>
            </w:pPr>
            <w:r w:rsidRPr="00C631DE">
              <w:rPr>
                <w:rFonts w:asciiTheme="minorHAnsi" w:hAnsiTheme="minorHAnsi" w:cstheme="minorHAnsi"/>
                <w:color w:val="000000"/>
                <w:sz w:val="20"/>
                <w:szCs w:val="20"/>
              </w:rPr>
              <w:t>3.584,00</w:t>
            </w:r>
          </w:p>
        </w:tc>
        <w:tc>
          <w:tcPr>
            <w:tcW w:w="1276" w:type="dxa"/>
            <w:tcBorders>
              <w:top w:val="nil"/>
              <w:left w:val="nil"/>
              <w:bottom w:val="single" w:sz="4" w:space="0" w:color="auto"/>
              <w:right w:val="single" w:sz="4" w:space="0" w:color="auto"/>
            </w:tcBorders>
            <w:vAlign w:val="center"/>
          </w:tcPr>
          <w:p w14:paraId="36A89F86" w14:textId="77777777" w:rsidR="006E64CE" w:rsidRPr="00EC787A" w:rsidRDefault="006E64CE" w:rsidP="000D1CD3">
            <w:pPr>
              <w:jc w:val="center"/>
              <w:rPr>
                <w:color w:val="000000"/>
                <w:sz w:val="20"/>
                <w:szCs w:val="20"/>
              </w:rPr>
            </w:pPr>
            <w:r>
              <w:rPr>
                <w:color w:val="000000"/>
                <w:sz w:val="20"/>
                <w:szCs w:val="20"/>
              </w:rPr>
              <w:t>3.584,00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DFCA261" w14:textId="77777777" w:rsidR="006E64CE" w:rsidRPr="00EC787A" w:rsidRDefault="006E64CE" w:rsidP="000D1CD3">
            <w:pPr>
              <w:jc w:val="center"/>
              <w:rPr>
                <w:color w:val="000000"/>
                <w:sz w:val="20"/>
                <w:szCs w:val="20"/>
              </w:rPr>
            </w:pPr>
            <w:r>
              <w:rPr>
                <w:color w:val="000000"/>
                <w:sz w:val="20"/>
                <w:szCs w:val="20"/>
              </w:rPr>
              <w:t xml:space="preserve"> 996,00</w:t>
            </w:r>
          </w:p>
        </w:tc>
        <w:tc>
          <w:tcPr>
            <w:tcW w:w="1276" w:type="dxa"/>
            <w:tcBorders>
              <w:top w:val="nil"/>
              <w:left w:val="nil"/>
              <w:bottom w:val="single" w:sz="4" w:space="0" w:color="auto"/>
              <w:right w:val="single" w:sz="4" w:space="0" w:color="auto"/>
            </w:tcBorders>
            <w:vAlign w:val="center"/>
          </w:tcPr>
          <w:p w14:paraId="5FEE671C" w14:textId="77777777" w:rsidR="006E64CE" w:rsidRPr="00EC787A" w:rsidRDefault="006E64CE" w:rsidP="000D1CD3">
            <w:pPr>
              <w:jc w:val="center"/>
              <w:rPr>
                <w:color w:val="000000"/>
                <w:sz w:val="20"/>
                <w:szCs w:val="20"/>
              </w:rPr>
            </w:pPr>
            <w:r>
              <w:rPr>
                <w:color w:val="000000"/>
                <w:sz w:val="20"/>
                <w:szCs w:val="20"/>
              </w:rPr>
              <w:t>4.580,00</w:t>
            </w:r>
          </w:p>
        </w:tc>
      </w:tr>
      <w:tr w:rsidR="006E64CE" w:rsidRPr="00EC787A" w14:paraId="78AE4DE8"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4523E" w14:textId="77777777" w:rsidR="006E64CE" w:rsidRPr="00EC787A" w:rsidRDefault="006E64CE" w:rsidP="000D1CD3">
            <w:pPr>
              <w:rPr>
                <w:color w:val="000000"/>
                <w:sz w:val="20"/>
                <w:szCs w:val="20"/>
              </w:rPr>
            </w:pPr>
            <w:r w:rsidRPr="00EC787A">
              <w:rPr>
                <w:color w:val="000000"/>
                <w:sz w:val="20"/>
                <w:szCs w:val="20"/>
              </w:rPr>
              <w:t>1011 Socijalna zaštita</w:t>
            </w:r>
          </w:p>
        </w:tc>
        <w:tc>
          <w:tcPr>
            <w:tcW w:w="1399" w:type="dxa"/>
            <w:tcBorders>
              <w:top w:val="nil"/>
              <w:left w:val="nil"/>
              <w:bottom w:val="single" w:sz="4" w:space="0" w:color="auto"/>
              <w:right w:val="single" w:sz="4" w:space="0" w:color="auto"/>
            </w:tcBorders>
            <w:shd w:val="clear" w:color="auto" w:fill="auto"/>
            <w:noWrap/>
            <w:vAlign w:val="center"/>
          </w:tcPr>
          <w:p w14:paraId="5743CEBE" w14:textId="77777777" w:rsidR="006E64CE" w:rsidRPr="00EC787A" w:rsidRDefault="006E64CE" w:rsidP="000D1CD3">
            <w:pPr>
              <w:jc w:val="center"/>
              <w:rPr>
                <w:color w:val="000000"/>
                <w:sz w:val="20"/>
                <w:szCs w:val="20"/>
              </w:rPr>
            </w:pPr>
            <w:r w:rsidRPr="00C631DE">
              <w:rPr>
                <w:rFonts w:asciiTheme="minorHAnsi" w:hAnsiTheme="minorHAnsi" w:cstheme="minorHAnsi"/>
                <w:color w:val="000000"/>
                <w:sz w:val="20"/>
                <w:szCs w:val="20"/>
              </w:rPr>
              <w:t>15.130,00</w:t>
            </w:r>
          </w:p>
        </w:tc>
        <w:tc>
          <w:tcPr>
            <w:tcW w:w="1276" w:type="dxa"/>
            <w:tcBorders>
              <w:top w:val="nil"/>
              <w:left w:val="nil"/>
              <w:bottom w:val="single" w:sz="4" w:space="0" w:color="auto"/>
              <w:right w:val="single" w:sz="4" w:space="0" w:color="auto"/>
            </w:tcBorders>
            <w:vAlign w:val="center"/>
          </w:tcPr>
          <w:p w14:paraId="5F5F2E08" w14:textId="77777777" w:rsidR="006E64CE" w:rsidRPr="00EC787A" w:rsidRDefault="006E64CE" w:rsidP="000D1CD3">
            <w:pPr>
              <w:jc w:val="center"/>
              <w:rPr>
                <w:color w:val="000000"/>
                <w:sz w:val="20"/>
                <w:szCs w:val="20"/>
              </w:rPr>
            </w:pPr>
            <w:r>
              <w:rPr>
                <w:color w:val="000000"/>
                <w:sz w:val="20"/>
                <w:szCs w:val="20"/>
              </w:rPr>
              <w:t>15.130,00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175CF08" w14:textId="77777777" w:rsidR="006E64CE" w:rsidRPr="00EC787A" w:rsidRDefault="006E64CE" w:rsidP="000D1CD3">
            <w:pPr>
              <w:jc w:val="center"/>
              <w:rPr>
                <w:color w:val="000000"/>
                <w:sz w:val="20"/>
                <w:szCs w:val="20"/>
              </w:rPr>
            </w:pPr>
            <w:r>
              <w:rPr>
                <w:color w:val="000000"/>
                <w:sz w:val="20"/>
                <w:szCs w:val="20"/>
              </w:rPr>
              <w:t>- 2.388,00</w:t>
            </w:r>
          </w:p>
        </w:tc>
        <w:tc>
          <w:tcPr>
            <w:tcW w:w="1276" w:type="dxa"/>
            <w:tcBorders>
              <w:top w:val="nil"/>
              <w:left w:val="nil"/>
              <w:bottom w:val="single" w:sz="4" w:space="0" w:color="auto"/>
              <w:right w:val="single" w:sz="4" w:space="0" w:color="auto"/>
            </w:tcBorders>
            <w:vAlign w:val="center"/>
          </w:tcPr>
          <w:p w14:paraId="7F9455D8" w14:textId="77777777" w:rsidR="006E64CE" w:rsidRPr="00EC787A" w:rsidRDefault="006E64CE" w:rsidP="000D1CD3">
            <w:pPr>
              <w:jc w:val="center"/>
              <w:rPr>
                <w:color w:val="000000"/>
                <w:sz w:val="20"/>
                <w:szCs w:val="20"/>
              </w:rPr>
            </w:pPr>
            <w:r>
              <w:rPr>
                <w:color w:val="000000"/>
                <w:sz w:val="20"/>
                <w:szCs w:val="20"/>
              </w:rPr>
              <w:t>12.742,00</w:t>
            </w:r>
          </w:p>
        </w:tc>
      </w:tr>
      <w:tr w:rsidR="006E64CE" w:rsidRPr="00EC787A" w14:paraId="555CB7AA"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FA2A9" w14:textId="77777777" w:rsidR="006E64CE" w:rsidRPr="00EC787A" w:rsidRDefault="006E64CE" w:rsidP="000D1CD3">
            <w:pPr>
              <w:rPr>
                <w:color w:val="000000"/>
                <w:sz w:val="20"/>
                <w:szCs w:val="20"/>
              </w:rPr>
            </w:pPr>
            <w:r w:rsidRPr="00EC787A">
              <w:rPr>
                <w:color w:val="000000"/>
                <w:sz w:val="20"/>
                <w:szCs w:val="20"/>
              </w:rPr>
              <w:t>1013 Školstvo</w:t>
            </w:r>
          </w:p>
        </w:tc>
        <w:tc>
          <w:tcPr>
            <w:tcW w:w="1399" w:type="dxa"/>
            <w:tcBorders>
              <w:top w:val="nil"/>
              <w:left w:val="nil"/>
              <w:bottom w:val="single" w:sz="4" w:space="0" w:color="auto"/>
              <w:right w:val="single" w:sz="4" w:space="0" w:color="auto"/>
            </w:tcBorders>
            <w:shd w:val="clear" w:color="auto" w:fill="auto"/>
            <w:noWrap/>
            <w:vAlign w:val="center"/>
          </w:tcPr>
          <w:p w14:paraId="713FFE17" w14:textId="77777777" w:rsidR="006E64CE" w:rsidRPr="00EC787A" w:rsidRDefault="006E64CE" w:rsidP="000D1CD3">
            <w:pPr>
              <w:jc w:val="center"/>
              <w:rPr>
                <w:color w:val="000000"/>
                <w:sz w:val="20"/>
                <w:szCs w:val="20"/>
              </w:rPr>
            </w:pPr>
            <w:r w:rsidRPr="00C631DE">
              <w:rPr>
                <w:rFonts w:asciiTheme="minorHAnsi" w:hAnsiTheme="minorHAnsi" w:cstheme="minorHAnsi"/>
                <w:color w:val="000000"/>
                <w:sz w:val="20"/>
                <w:szCs w:val="20"/>
              </w:rPr>
              <w:t>711.286,00</w:t>
            </w:r>
          </w:p>
        </w:tc>
        <w:tc>
          <w:tcPr>
            <w:tcW w:w="1276" w:type="dxa"/>
            <w:tcBorders>
              <w:top w:val="nil"/>
              <w:left w:val="nil"/>
              <w:bottom w:val="single" w:sz="4" w:space="0" w:color="auto"/>
              <w:right w:val="single" w:sz="4" w:space="0" w:color="auto"/>
            </w:tcBorders>
            <w:vAlign w:val="center"/>
          </w:tcPr>
          <w:p w14:paraId="3F03AA3F" w14:textId="115B2995" w:rsidR="006E64CE" w:rsidRPr="00EC787A" w:rsidRDefault="0002587C" w:rsidP="000D1CD3">
            <w:pPr>
              <w:jc w:val="center"/>
              <w:rPr>
                <w:color w:val="000000"/>
                <w:sz w:val="20"/>
                <w:szCs w:val="20"/>
              </w:rPr>
            </w:pPr>
            <w:r>
              <w:rPr>
                <w:color w:val="000000"/>
                <w:sz w:val="20"/>
                <w:szCs w:val="20"/>
              </w:rPr>
              <w:t>641.054,97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AA71053" w14:textId="091938D8" w:rsidR="006E64CE" w:rsidRPr="00EC787A" w:rsidRDefault="006E64CE" w:rsidP="000D1CD3">
            <w:pPr>
              <w:jc w:val="center"/>
              <w:rPr>
                <w:color w:val="000000"/>
                <w:sz w:val="20"/>
                <w:szCs w:val="20"/>
              </w:rPr>
            </w:pPr>
            <w:r>
              <w:rPr>
                <w:color w:val="000000"/>
                <w:sz w:val="20"/>
                <w:szCs w:val="20"/>
              </w:rPr>
              <w:t xml:space="preserve">- </w:t>
            </w:r>
            <w:r w:rsidR="0002587C">
              <w:rPr>
                <w:color w:val="000000"/>
                <w:sz w:val="20"/>
                <w:szCs w:val="20"/>
              </w:rPr>
              <w:t>80.440,15</w:t>
            </w:r>
          </w:p>
        </w:tc>
        <w:tc>
          <w:tcPr>
            <w:tcW w:w="1276" w:type="dxa"/>
            <w:tcBorders>
              <w:top w:val="nil"/>
              <w:left w:val="nil"/>
              <w:bottom w:val="single" w:sz="4" w:space="0" w:color="auto"/>
              <w:right w:val="single" w:sz="4" w:space="0" w:color="auto"/>
            </w:tcBorders>
            <w:vAlign w:val="center"/>
          </w:tcPr>
          <w:p w14:paraId="462A0709" w14:textId="7C257517" w:rsidR="006E64CE" w:rsidRPr="00EC787A" w:rsidRDefault="0002587C" w:rsidP="000D1CD3">
            <w:pPr>
              <w:jc w:val="center"/>
              <w:rPr>
                <w:color w:val="000000"/>
                <w:sz w:val="20"/>
                <w:szCs w:val="20"/>
              </w:rPr>
            </w:pPr>
            <w:r>
              <w:rPr>
                <w:color w:val="000000"/>
                <w:sz w:val="20"/>
                <w:szCs w:val="20"/>
              </w:rPr>
              <w:t>560.614,82</w:t>
            </w:r>
          </w:p>
        </w:tc>
      </w:tr>
      <w:tr w:rsidR="006E64CE" w:rsidRPr="00EC787A" w14:paraId="17EBCBB3"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ED4F7" w14:textId="77777777" w:rsidR="006E64CE" w:rsidRPr="00EC787A" w:rsidRDefault="006E64CE" w:rsidP="000D1CD3">
            <w:pPr>
              <w:rPr>
                <w:color w:val="000000"/>
                <w:sz w:val="20"/>
                <w:szCs w:val="20"/>
              </w:rPr>
            </w:pPr>
            <w:r w:rsidRPr="00EC787A">
              <w:rPr>
                <w:color w:val="000000"/>
                <w:sz w:val="20"/>
                <w:szCs w:val="20"/>
              </w:rPr>
              <w:t>101</w:t>
            </w:r>
            <w:r>
              <w:rPr>
                <w:color w:val="000000"/>
                <w:sz w:val="20"/>
                <w:szCs w:val="20"/>
              </w:rPr>
              <w:t>2</w:t>
            </w:r>
            <w:r w:rsidRPr="00EC787A">
              <w:rPr>
                <w:color w:val="000000"/>
                <w:sz w:val="20"/>
                <w:szCs w:val="20"/>
              </w:rPr>
              <w:t xml:space="preserve"> Sport</w:t>
            </w:r>
          </w:p>
        </w:tc>
        <w:tc>
          <w:tcPr>
            <w:tcW w:w="1399" w:type="dxa"/>
            <w:tcBorders>
              <w:top w:val="nil"/>
              <w:left w:val="nil"/>
              <w:bottom w:val="single" w:sz="4" w:space="0" w:color="auto"/>
              <w:right w:val="single" w:sz="4" w:space="0" w:color="auto"/>
            </w:tcBorders>
            <w:shd w:val="clear" w:color="auto" w:fill="auto"/>
            <w:noWrap/>
            <w:vAlign w:val="center"/>
          </w:tcPr>
          <w:p w14:paraId="2B3CEA43" w14:textId="77777777" w:rsidR="006E64CE" w:rsidRPr="00EC787A" w:rsidRDefault="006E64CE" w:rsidP="000D1CD3">
            <w:pPr>
              <w:jc w:val="center"/>
              <w:rPr>
                <w:color w:val="000000"/>
                <w:sz w:val="20"/>
                <w:szCs w:val="20"/>
              </w:rPr>
            </w:pPr>
            <w:r w:rsidRPr="00C631DE">
              <w:rPr>
                <w:rFonts w:asciiTheme="minorHAnsi" w:hAnsiTheme="minorHAnsi" w:cstheme="minorHAnsi"/>
                <w:color w:val="000000"/>
                <w:sz w:val="20"/>
                <w:szCs w:val="20"/>
              </w:rPr>
              <w:t>512.907,00</w:t>
            </w:r>
          </w:p>
        </w:tc>
        <w:tc>
          <w:tcPr>
            <w:tcW w:w="1276" w:type="dxa"/>
            <w:tcBorders>
              <w:top w:val="nil"/>
              <w:left w:val="nil"/>
              <w:bottom w:val="single" w:sz="4" w:space="0" w:color="auto"/>
              <w:right w:val="single" w:sz="4" w:space="0" w:color="auto"/>
            </w:tcBorders>
            <w:vAlign w:val="bottom"/>
          </w:tcPr>
          <w:p w14:paraId="5AF3E0B5" w14:textId="5742B309" w:rsidR="006E64CE" w:rsidRPr="00EC787A" w:rsidRDefault="0002587C" w:rsidP="000D1CD3">
            <w:pPr>
              <w:jc w:val="center"/>
              <w:rPr>
                <w:color w:val="000000"/>
                <w:sz w:val="20"/>
                <w:szCs w:val="20"/>
              </w:rPr>
            </w:pPr>
            <w:r>
              <w:rPr>
                <w:color w:val="000000"/>
                <w:sz w:val="20"/>
                <w:szCs w:val="20"/>
              </w:rPr>
              <w:t>595.040,00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9006DD3" w14:textId="77777777" w:rsidR="006E64CE" w:rsidRPr="00EC787A" w:rsidRDefault="006E64CE" w:rsidP="000D1CD3">
            <w:pPr>
              <w:jc w:val="center"/>
              <w:rPr>
                <w:color w:val="000000"/>
                <w:sz w:val="20"/>
                <w:szCs w:val="20"/>
              </w:rPr>
            </w:pPr>
            <w:r>
              <w:rPr>
                <w:color w:val="000000"/>
                <w:sz w:val="20"/>
                <w:szCs w:val="20"/>
              </w:rPr>
              <w:t>- 21.482,00</w:t>
            </w:r>
          </w:p>
        </w:tc>
        <w:tc>
          <w:tcPr>
            <w:tcW w:w="1276" w:type="dxa"/>
            <w:tcBorders>
              <w:top w:val="nil"/>
              <w:left w:val="nil"/>
              <w:bottom w:val="single" w:sz="4" w:space="0" w:color="auto"/>
              <w:right w:val="single" w:sz="4" w:space="0" w:color="auto"/>
            </w:tcBorders>
            <w:vAlign w:val="bottom"/>
          </w:tcPr>
          <w:p w14:paraId="00820AFA" w14:textId="4DDACE61" w:rsidR="006E64CE" w:rsidRPr="00EC787A" w:rsidRDefault="0002587C" w:rsidP="000D1CD3">
            <w:pPr>
              <w:jc w:val="center"/>
              <w:rPr>
                <w:color w:val="000000"/>
                <w:sz w:val="20"/>
                <w:szCs w:val="20"/>
              </w:rPr>
            </w:pPr>
            <w:r>
              <w:rPr>
                <w:color w:val="000000"/>
                <w:sz w:val="20"/>
                <w:szCs w:val="20"/>
              </w:rPr>
              <w:t>573.558,00</w:t>
            </w:r>
          </w:p>
        </w:tc>
      </w:tr>
      <w:tr w:rsidR="006E64CE" w:rsidRPr="00EC787A" w14:paraId="2DC505AD"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25251" w14:textId="77777777" w:rsidR="006E64CE" w:rsidRPr="00EC787A" w:rsidRDefault="006E64CE" w:rsidP="000D1CD3">
            <w:pPr>
              <w:rPr>
                <w:color w:val="000000"/>
                <w:sz w:val="20"/>
                <w:szCs w:val="20"/>
              </w:rPr>
            </w:pPr>
            <w:r w:rsidRPr="00EC787A">
              <w:rPr>
                <w:color w:val="000000"/>
                <w:sz w:val="20"/>
                <w:szCs w:val="20"/>
              </w:rPr>
              <w:t>1014 Kultura</w:t>
            </w:r>
          </w:p>
        </w:tc>
        <w:tc>
          <w:tcPr>
            <w:tcW w:w="1399" w:type="dxa"/>
            <w:tcBorders>
              <w:top w:val="nil"/>
              <w:left w:val="nil"/>
              <w:bottom w:val="single" w:sz="4" w:space="0" w:color="auto"/>
              <w:right w:val="single" w:sz="4" w:space="0" w:color="auto"/>
            </w:tcBorders>
            <w:shd w:val="clear" w:color="auto" w:fill="auto"/>
            <w:noWrap/>
            <w:vAlign w:val="center"/>
          </w:tcPr>
          <w:p w14:paraId="2A4CCCEC" w14:textId="77777777" w:rsidR="006E64CE" w:rsidRPr="00EC787A" w:rsidRDefault="006E64CE" w:rsidP="000D1CD3">
            <w:pPr>
              <w:jc w:val="center"/>
              <w:rPr>
                <w:color w:val="000000"/>
                <w:sz w:val="20"/>
                <w:szCs w:val="20"/>
              </w:rPr>
            </w:pPr>
            <w:r w:rsidRPr="00C631DE">
              <w:rPr>
                <w:rFonts w:asciiTheme="minorHAnsi" w:hAnsiTheme="minorHAnsi" w:cstheme="minorHAnsi"/>
                <w:color w:val="000000"/>
                <w:sz w:val="20"/>
                <w:szCs w:val="20"/>
              </w:rPr>
              <w:t>243.169,00</w:t>
            </w:r>
          </w:p>
        </w:tc>
        <w:tc>
          <w:tcPr>
            <w:tcW w:w="1276" w:type="dxa"/>
            <w:tcBorders>
              <w:top w:val="nil"/>
              <w:left w:val="nil"/>
              <w:bottom w:val="single" w:sz="4" w:space="0" w:color="auto"/>
              <w:right w:val="single" w:sz="4" w:space="0" w:color="auto"/>
            </w:tcBorders>
            <w:vAlign w:val="bottom"/>
          </w:tcPr>
          <w:p w14:paraId="5F5E53A6" w14:textId="4E670EEA" w:rsidR="006E64CE" w:rsidRPr="00EC787A" w:rsidRDefault="00163D6D" w:rsidP="000D1CD3">
            <w:pPr>
              <w:jc w:val="center"/>
              <w:rPr>
                <w:color w:val="000000"/>
                <w:sz w:val="20"/>
                <w:szCs w:val="20"/>
              </w:rPr>
            </w:pPr>
            <w:r>
              <w:rPr>
                <w:color w:val="000000"/>
                <w:sz w:val="20"/>
                <w:szCs w:val="20"/>
              </w:rPr>
              <w:t>262.217,33</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0BBDFF2" w14:textId="5801AF7B" w:rsidR="006E64CE" w:rsidRPr="00EC787A" w:rsidRDefault="00163D6D" w:rsidP="000D1CD3">
            <w:pPr>
              <w:jc w:val="center"/>
              <w:rPr>
                <w:color w:val="000000"/>
                <w:sz w:val="20"/>
                <w:szCs w:val="20"/>
              </w:rPr>
            </w:pPr>
            <w:r>
              <w:rPr>
                <w:color w:val="000000"/>
                <w:sz w:val="20"/>
                <w:szCs w:val="20"/>
              </w:rPr>
              <w:t>36.289,00</w:t>
            </w:r>
          </w:p>
        </w:tc>
        <w:tc>
          <w:tcPr>
            <w:tcW w:w="1276" w:type="dxa"/>
            <w:tcBorders>
              <w:top w:val="nil"/>
              <w:left w:val="nil"/>
              <w:bottom w:val="single" w:sz="4" w:space="0" w:color="auto"/>
              <w:right w:val="single" w:sz="4" w:space="0" w:color="auto"/>
            </w:tcBorders>
            <w:vAlign w:val="bottom"/>
          </w:tcPr>
          <w:p w14:paraId="028B1C30" w14:textId="65E3F8E8" w:rsidR="006E64CE" w:rsidRPr="00EC787A" w:rsidRDefault="00163D6D" w:rsidP="000D1CD3">
            <w:pPr>
              <w:jc w:val="center"/>
              <w:rPr>
                <w:color w:val="000000"/>
                <w:sz w:val="20"/>
                <w:szCs w:val="20"/>
              </w:rPr>
            </w:pPr>
            <w:r>
              <w:rPr>
                <w:color w:val="000000"/>
                <w:sz w:val="20"/>
                <w:szCs w:val="20"/>
              </w:rPr>
              <w:t>298.506,33</w:t>
            </w:r>
          </w:p>
        </w:tc>
      </w:tr>
      <w:tr w:rsidR="006E64CE" w:rsidRPr="00EC787A" w14:paraId="5EB41E9D"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78614" w14:textId="77777777" w:rsidR="006E64CE" w:rsidRPr="00EC787A" w:rsidRDefault="006E64CE" w:rsidP="000D1CD3">
            <w:pPr>
              <w:rPr>
                <w:color w:val="000000"/>
                <w:sz w:val="20"/>
                <w:szCs w:val="20"/>
              </w:rPr>
            </w:pPr>
            <w:r w:rsidRPr="00EC787A">
              <w:rPr>
                <w:color w:val="000000"/>
                <w:sz w:val="20"/>
                <w:szCs w:val="20"/>
              </w:rPr>
              <w:t>101</w:t>
            </w:r>
            <w:r>
              <w:rPr>
                <w:color w:val="000000"/>
                <w:sz w:val="20"/>
                <w:szCs w:val="20"/>
              </w:rPr>
              <w:t>6</w:t>
            </w:r>
            <w:r w:rsidRPr="00EC787A">
              <w:rPr>
                <w:color w:val="000000"/>
                <w:sz w:val="20"/>
                <w:szCs w:val="20"/>
              </w:rPr>
              <w:t xml:space="preserve"> </w:t>
            </w:r>
            <w:r>
              <w:rPr>
                <w:color w:val="000000"/>
                <w:sz w:val="20"/>
                <w:szCs w:val="20"/>
              </w:rPr>
              <w:t>Udruge građana i političke stranke</w:t>
            </w:r>
          </w:p>
        </w:tc>
        <w:tc>
          <w:tcPr>
            <w:tcW w:w="1399" w:type="dxa"/>
            <w:tcBorders>
              <w:top w:val="nil"/>
              <w:left w:val="nil"/>
              <w:bottom w:val="single" w:sz="4" w:space="0" w:color="auto"/>
              <w:right w:val="single" w:sz="4" w:space="0" w:color="auto"/>
            </w:tcBorders>
            <w:shd w:val="clear" w:color="auto" w:fill="auto"/>
            <w:noWrap/>
            <w:vAlign w:val="center"/>
          </w:tcPr>
          <w:p w14:paraId="565FA201" w14:textId="09178643" w:rsidR="006E64CE" w:rsidRPr="00EC787A" w:rsidRDefault="00163D6D" w:rsidP="000D1CD3">
            <w:pPr>
              <w:jc w:val="center"/>
              <w:rPr>
                <w:color w:val="000000"/>
                <w:sz w:val="20"/>
                <w:szCs w:val="20"/>
              </w:rPr>
            </w:pPr>
            <w:r>
              <w:rPr>
                <w:color w:val="000000"/>
                <w:sz w:val="20"/>
                <w:szCs w:val="20"/>
              </w:rPr>
              <w:t>45.000,00</w:t>
            </w:r>
          </w:p>
        </w:tc>
        <w:tc>
          <w:tcPr>
            <w:tcW w:w="1276" w:type="dxa"/>
            <w:tcBorders>
              <w:top w:val="nil"/>
              <w:left w:val="nil"/>
              <w:bottom w:val="single" w:sz="4" w:space="0" w:color="auto"/>
              <w:right w:val="single" w:sz="4" w:space="0" w:color="auto"/>
            </w:tcBorders>
            <w:vAlign w:val="center"/>
          </w:tcPr>
          <w:p w14:paraId="2DD6DA34" w14:textId="77777777" w:rsidR="006E64CE" w:rsidRPr="00EC787A" w:rsidRDefault="006E64CE" w:rsidP="000D1CD3">
            <w:pPr>
              <w:jc w:val="center"/>
              <w:rPr>
                <w:color w:val="000000"/>
                <w:sz w:val="20"/>
                <w:szCs w:val="20"/>
              </w:rPr>
            </w:pPr>
            <w:r>
              <w:rPr>
                <w:color w:val="000000"/>
                <w:sz w:val="20"/>
                <w:szCs w:val="20"/>
              </w:rPr>
              <w:t>45.000,00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67DCE90" w14:textId="77777777" w:rsidR="006E64CE" w:rsidRPr="00EC787A" w:rsidRDefault="006E64CE" w:rsidP="000D1CD3">
            <w:pPr>
              <w:jc w:val="center"/>
              <w:rPr>
                <w:color w:val="000000"/>
                <w:sz w:val="20"/>
                <w:szCs w:val="20"/>
              </w:rPr>
            </w:pPr>
            <w:r>
              <w:rPr>
                <w:color w:val="000000"/>
                <w:sz w:val="20"/>
                <w:szCs w:val="20"/>
              </w:rPr>
              <w:t>300,00</w:t>
            </w:r>
          </w:p>
        </w:tc>
        <w:tc>
          <w:tcPr>
            <w:tcW w:w="1276" w:type="dxa"/>
            <w:tcBorders>
              <w:top w:val="nil"/>
              <w:left w:val="nil"/>
              <w:bottom w:val="single" w:sz="4" w:space="0" w:color="auto"/>
              <w:right w:val="single" w:sz="4" w:space="0" w:color="auto"/>
            </w:tcBorders>
            <w:vAlign w:val="center"/>
          </w:tcPr>
          <w:p w14:paraId="436A43B4" w14:textId="77777777" w:rsidR="006E64CE" w:rsidRPr="00EC787A" w:rsidRDefault="006E64CE" w:rsidP="000D1CD3">
            <w:pPr>
              <w:jc w:val="center"/>
              <w:rPr>
                <w:color w:val="000000"/>
                <w:sz w:val="20"/>
                <w:szCs w:val="20"/>
              </w:rPr>
            </w:pPr>
            <w:r>
              <w:rPr>
                <w:color w:val="000000"/>
                <w:sz w:val="20"/>
                <w:szCs w:val="20"/>
              </w:rPr>
              <w:t>45.300,00</w:t>
            </w:r>
          </w:p>
        </w:tc>
      </w:tr>
      <w:tr w:rsidR="006E64CE" w:rsidRPr="00EC787A" w14:paraId="3CD1C011"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075F27" w14:textId="77777777" w:rsidR="006E64CE" w:rsidRPr="00EC787A" w:rsidRDefault="006E64CE" w:rsidP="000D1CD3">
            <w:pPr>
              <w:jc w:val="center"/>
              <w:rPr>
                <w:color w:val="000000"/>
                <w:sz w:val="20"/>
                <w:szCs w:val="20"/>
              </w:rPr>
            </w:pPr>
            <w:r w:rsidRPr="00EC787A">
              <w:rPr>
                <w:color w:val="000000"/>
                <w:sz w:val="20"/>
                <w:szCs w:val="20"/>
              </w:rPr>
              <w:t>UKUPNO:</w:t>
            </w:r>
          </w:p>
        </w:tc>
        <w:tc>
          <w:tcPr>
            <w:tcW w:w="1399" w:type="dxa"/>
            <w:tcBorders>
              <w:top w:val="nil"/>
              <w:left w:val="nil"/>
              <w:bottom w:val="single" w:sz="4" w:space="0" w:color="auto"/>
              <w:right w:val="single" w:sz="4" w:space="0" w:color="auto"/>
            </w:tcBorders>
            <w:shd w:val="clear" w:color="auto" w:fill="D9D9D9" w:themeFill="background1" w:themeFillShade="D9"/>
            <w:noWrap/>
            <w:vAlign w:val="center"/>
          </w:tcPr>
          <w:p w14:paraId="18DA2726" w14:textId="7FA470DB" w:rsidR="006E64CE" w:rsidRPr="00EC787A" w:rsidRDefault="00163D6D" w:rsidP="000D1CD3">
            <w:pPr>
              <w:jc w:val="center"/>
              <w:rPr>
                <w:color w:val="000000"/>
                <w:sz w:val="20"/>
                <w:szCs w:val="20"/>
              </w:rPr>
            </w:pPr>
            <w:r>
              <w:rPr>
                <w:color w:val="000000"/>
                <w:sz w:val="20"/>
                <w:szCs w:val="20"/>
              </w:rPr>
              <w:t>1.942.993,00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041C9754" w14:textId="47C08385" w:rsidR="006E64CE" w:rsidRPr="00EC787A" w:rsidRDefault="00163D6D" w:rsidP="000D1CD3">
            <w:pPr>
              <w:jc w:val="center"/>
              <w:rPr>
                <w:color w:val="000000"/>
                <w:sz w:val="20"/>
                <w:szCs w:val="20"/>
              </w:rPr>
            </w:pPr>
            <w:r>
              <w:rPr>
                <w:color w:val="000000"/>
                <w:sz w:val="20"/>
                <w:szCs w:val="20"/>
              </w:rPr>
              <w:t>1.973.943,30</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7E61FAC" w14:textId="60F2127A" w:rsidR="006E64CE" w:rsidRPr="00EC787A" w:rsidRDefault="006E64CE" w:rsidP="000D1CD3">
            <w:pPr>
              <w:jc w:val="center"/>
              <w:rPr>
                <w:color w:val="000000"/>
                <w:sz w:val="20"/>
                <w:szCs w:val="20"/>
              </w:rPr>
            </w:pPr>
            <w:r>
              <w:rPr>
                <w:color w:val="000000"/>
                <w:sz w:val="20"/>
                <w:szCs w:val="20"/>
              </w:rPr>
              <w:t xml:space="preserve"> </w:t>
            </w:r>
            <w:r w:rsidR="00163D6D">
              <w:rPr>
                <w:color w:val="000000"/>
                <w:sz w:val="20"/>
                <w:szCs w:val="20"/>
              </w:rPr>
              <w:t>94.274,85</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3259DF21" w14:textId="3D11AC1B" w:rsidR="006E64CE" w:rsidRPr="00EC787A" w:rsidRDefault="00163D6D" w:rsidP="000D1CD3">
            <w:pPr>
              <w:jc w:val="center"/>
              <w:rPr>
                <w:color w:val="000000"/>
                <w:sz w:val="20"/>
                <w:szCs w:val="20"/>
              </w:rPr>
            </w:pPr>
            <w:r>
              <w:rPr>
                <w:color w:val="000000"/>
                <w:sz w:val="20"/>
                <w:szCs w:val="20"/>
              </w:rPr>
              <w:t>2.068.218,15</w:t>
            </w:r>
          </w:p>
        </w:tc>
      </w:tr>
    </w:tbl>
    <w:p w14:paraId="55C2262A" w14:textId="77777777" w:rsidR="006E64CE" w:rsidRDefault="006E64CE" w:rsidP="006E64CE">
      <w:pPr>
        <w:pStyle w:val="Odlomakpopisa"/>
        <w:rPr>
          <w:b/>
          <w:sz w:val="20"/>
          <w:szCs w:val="20"/>
        </w:rPr>
      </w:pPr>
    </w:p>
    <w:p w14:paraId="143EF8DF" w14:textId="77777777" w:rsidR="006E64CE" w:rsidRDefault="006E64CE" w:rsidP="006E64CE">
      <w:pPr>
        <w:pStyle w:val="Odlomakpopisa"/>
        <w:rPr>
          <w:b/>
          <w:sz w:val="20"/>
          <w:szCs w:val="20"/>
        </w:rPr>
      </w:pPr>
    </w:p>
    <w:p w14:paraId="4EDE2DCC" w14:textId="77777777" w:rsidR="006E64CE" w:rsidRPr="00EC787A" w:rsidRDefault="006E64CE" w:rsidP="006E64CE">
      <w:pPr>
        <w:pStyle w:val="Odlomakpopisa"/>
        <w:numPr>
          <w:ilvl w:val="0"/>
          <w:numId w:val="42"/>
        </w:numPr>
        <w:spacing w:line="276" w:lineRule="auto"/>
        <w:rPr>
          <w:b/>
          <w:sz w:val="20"/>
          <w:szCs w:val="20"/>
        </w:rPr>
      </w:pPr>
      <w:r w:rsidRPr="00EC787A">
        <w:rPr>
          <w:b/>
          <w:sz w:val="20"/>
          <w:szCs w:val="20"/>
        </w:rPr>
        <w:t>OBRAZLOŽENJE PROGRAMA</w:t>
      </w:r>
    </w:p>
    <w:p w14:paraId="3C8FBA16"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41889C85" w14:textId="77777777" w:rsidTr="000D1CD3">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E2A2B3" w14:textId="77777777" w:rsidR="006E64CE" w:rsidRPr="00EC787A" w:rsidRDefault="006E64CE" w:rsidP="000D1CD3">
            <w:pPr>
              <w:rPr>
                <w:b/>
                <w:bCs/>
                <w:iCs/>
                <w:sz w:val="20"/>
                <w:szCs w:val="20"/>
              </w:rPr>
            </w:pPr>
            <w:r w:rsidRPr="00EC787A">
              <w:rPr>
                <w:b/>
                <w:bCs/>
                <w:iCs/>
                <w:sz w:val="20"/>
                <w:szCs w:val="20"/>
              </w:rPr>
              <w:t>PROGRAM 1001 Tekući izdaci</w:t>
            </w:r>
          </w:p>
        </w:tc>
      </w:tr>
      <w:tr w:rsidR="006E64CE" w:rsidRPr="00EC787A" w14:paraId="1155D88A"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0E97EF2" w14:textId="77777777" w:rsidR="006E64CE" w:rsidRPr="00EC787A" w:rsidRDefault="006E64CE" w:rsidP="000D1CD3">
            <w:pPr>
              <w:rPr>
                <w:color w:val="000000"/>
                <w:sz w:val="20"/>
                <w:szCs w:val="20"/>
              </w:rPr>
            </w:pPr>
            <w:r w:rsidRPr="00EC787A">
              <w:rPr>
                <w:b/>
                <w:color w:val="000000"/>
                <w:sz w:val="20"/>
                <w:szCs w:val="20"/>
              </w:rPr>
              <w:t>Opis programa</w:t>
            </w:r>
            <w:r w:rsidRPr="00EC787A">
              <w:rPr>
                <w:color w:val="000000"/>
                <w:sz w:val="20"/>
                <w:szCs w:val="20"/>
              </w:rPr>
              <w:t>:</w:t>
            </w:r>
          </w:p>
          <w:p w14:paraId="08B7E195" w14:textId="77777777" w:rsidR="006E64CE" w:rsidRPr="00EC787A" w:rsidRDefault="006E64CE" w:rsidP="000D1CD3">
            <w:pPr>
              <w:rPr>
                <w:color w:val="000000"/>
                <w:sz w:val="20"/>
                <w:szCs w:val="20"/>
              </w:rPr>
            </w:pPr>
            <w:r w:rsidRPr="00EC787A">
              <w:rPr>
                <w:color w:val="000000"/>
                <w:sz w:val="20"/>
                <w:szCs w:val="20"/>
              </w:rPr>
              <w:t>Program je namijenjen financiranju projekata iz obrazovanja koji imaju potporu programa ESF-a te nacionalnih strateških projekata APPRRR-a.</w:t>
            </w:r>
          </w:p>
        </w:tc>
      </w:tr>
      <w:tr w:rsidR="006E64CE" w:rsidRPr="00EC787A" w14:paraId="1573F666"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560DD95" w14:textId="77777777" w:rsidR="006E64CE" w:rsidRPr="00EC787A" w:rsidRDefault="006E64CE" w:rsidP="000D1CD3">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1021607E" w14:textId="77777777" w:rsidR="006E64CE" w:rsidRPr="00EC787A" w:rsidRDefault="006E64CE" w:rsidP="000D1CD3">
            <w:pPr>
              <w:autoSpaceDE w:val="0"/>
              <w:autoSpaceDN w:val="0"/>
              <w:adjustRightInd w:val="0"/>
              <w:jc w:val="both"/>
              <w:rPr>
                <w:i/>
                <w:sz w:val="20"/>
                <w:szCs w:val="20"/>
              </w:rPr>
            </w:pPr>
            <w:r w:rsidRPr="00EC787A">
              <w:rPr>
                <w:i/>
                <w:sz w:val="20"/>
                <w:szCs w:val="20"/>
              </w:rPr>
              <w:t>Pravilnik o provedbi nacionalne strategije za provedbu Školske sheme voća i povrća te mlijeka i mliječnih proizvoda</w:t>
            </w:r>
            <w:r>
              <w:rPr>
                <w:i/>
                <w:sz w:val="20"/>
                <w:szCs w:val="20"/>
              </w:rPr>
              <w:t xml:space="preserve"> </w:t>
            </w:r>
            <w:r w:rsidRPr="00EC787A">
              <w:rPr>
                <w:i/>
                <w:sz w:val="20"/>
                <w:szCs w:val="20"/>
              </w:rPr>
              <w:t>od školske godine 2017./2018. do 2022./2023.</w:t>
            </w:r>
          </w:p>
          <w:p w14:paraId="6B7F8090" w14:textId="77777777" w:rsidR="006E64CE" w:rsidRPr="00EC787A" w:rsidRDefault="006E64CE" w:rsidP="000D1CD3">
            <w:pPr>
              <w:autoSpaceDE w:val="0"/>
              <w:autoSpaceDN w:val="0"/>
              <w:adjustRightInd w:val="0"/>
              <w:jc w:val="both"/>
              <w:rPr>
                <w:color w:val="000000"/>
                <w:sz w:val="20"/>
                <w:szCs w:val="20"/>
              </w:rPr>
            </w:pPr>
            <w:r w:rsidRPr="00EC787A">
              <w:rPr>
                <w:i/>
                <w:sz w:val="20"/>
                <w:szCs w:val="20"/>
              </w:rPr>
              <w:t>Pravilnik o pomoćnicima u nastavi i stručnim komunikacijskim posrednicima</w:t>
            </w:r>
          </w:p>
        </w:tc>
      </w:tr>
      <w:tr w:rsidR="006E64CE" w:rsidRPr="00EC787A" w14:paraId="25944855" w14:textId="77777777" w:rsidTr="000D1CD3">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1CC051B1" w14:textId="77777777" w:rsidR="006E64CE" w:rsidRPr="00EC787A" w:rsidRDefault="006E64CE" w:rsidP="000D1CD3">
            <w:pPr>
              <w:rPr>
                <w:b/>
                <w:color w:val="000000"/>
                <w:sz w:val="20"/>
                <w:szCs w:val="20"/>
              </w:rPr>
            </w:pPr>
            <w:r w:rsidRPr="00EC787A">
              <w:rPr>
                <w:b/>
                <w:color w:val="000000"/>
                <w:sz w:val="20"/>
                <w:szCs w:val="20"/>
              </w:rPr>
              <w:t>Ciljevi provedbe programa u razdoblju 2023.-2025.</w:t>
            </w:r>
          </w:p>
          <w:p w14:paraId="190AB457" w14:textId="77777777" w:rsidR="006E64CE" w:rsidRPr="00EC787A" w:rsidRDefault="006E64CE" w:rsidP="000D1CD3">
            <w:pPr>
              <w:autoSpaceDE w:val="0"/>
              <w:autoSpaceDN w:val="0"/>
              <w:adjustRightInd w:val="0"/>
              <w:jc w:val="both"/>
              <w:rPr>
                <w:sz w:val="20"/>
                <w:szCs w:val="20"/>
              </w:rPr>
            </w:pPr>
            <w:r w:rsidRPr="00EC787A">
              <w:rPr>
                <w:sz w:val="20"/>
                <w:szCs w:val="20"/>
              </w:rPr>
              <w:t>Povećanje zdravih obroka u osnovnim i srednjim školama.</w:t>
            </w:r>
          </w:p>
          <w:p w14:paraId="4AB53A8E" w14:textId="77777777" w:rsidR="006E64CE" w:rsidRPr="00EC787A" w:rsidRDefault="006E64CE" w:rsidP="000D1CD3">
            <w:pPr>
              <w:autoSpaceDE w:val="0"/>
              <w:autoSpaceDN w:val="0"/>
              <w:adjustRightInd w:val="0"/>
              <w:jc w:val="both"/>
              <w:rPr>
                <w:i/>
                <w:color w:val="000000"/>
                <w:sz w:val="20"/>
                <w:szCs w:val="20"/>
              </w:rPr>
            </w:pPr>
            <w:r w:rsidRPr="00EC787A">
              <w:rPr>
                <w:sz w:val="20"/>
                <w:szCs w:val="20"/>
              </w:rPr>
              <w:t>Povećanje kvalitete života kroz poticanje socijalnog uključivanja osoba u riziku od siromaštva i socijalne isključenosti.</w:t>
            </w:r>
          </w:p>
        </w:tc>
      </w:tr>
    </w:tbl>
    <w:p w14:paraId="44A7AA30" w14:textId="77777777" w:rsidR="006E64CE" w:rsidRPr="00EC787A" w:rsidRDefault="006E64CE" w:rsidP="006E64CE">
      <w:pPr>
        <w:rPr>
          <w:color w:val="000000"/>
          <w:sz w:val="20"/>
          <w:szCs w:val="20"/>
        </w:rPr>
      </w:pPr>
    </w:p>
    <w:p w14:paraId="6F38CDF3" w14:textId="77777777" w:rsidR="006E64CE" w:rsidRPr="00EC787A" w:rsidRDefault="006E64CE" w:rsidP="006E64CE">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p w14:paraId="7141CD4C" w14:textId="77777777" w:rsidR="006E64CE" w:rsidRPr="00EC787A" w:rsidRDefault="006E64CE" w:rsidP="006E64CE">
      <w:pPr>
        <w:rPr>
          <w:sz w:val="20"/>
          <w:szCs w:val="20"/>
        </w:rPr>
      </w:pPr>
      <w:r w:rsidRPr="00EC787A">
        <w:rPr>
          <w:sz w:val="20"/>
          <w:szCs w:val="20"/>
        </w:rPr>
        <w:t>Potrebno je dati pregled financijskih sredstava po aktivnostima/projektima unutar programa:</w:t>
      </w:r>
    </w:p>
    <w:tbl>
      <w:tblPr>
        <w:tblW w:w="9371" w:type="dxa"/>
        <w:tblInd w:w="93" w:type="dxa"/>
        <w:tblLayout w:type="fixed"/>
        <w:tblLook w:val="04A0" w:firstRow="1" w:lastRow="0" w:firstColumn="1" w:lastColumn="0" w:noHBand="0" w:noVBand="1"/>
      </w:tblPr>
      <w:tblGrid>
        <w:gridCol w:w="3417"/>
        <w:gridCol w:w="1701"/>
        <w:gridCol w:w="1560"/>
        <w:gridCol w:w="1417"/>
        <w:gridCol w:w="1276"/>
      </w:tblGrid>
      <w:tr w:rsidR="006E64CE" w:rsidRPr="00EC787A" w14:paraId="6365DD51" w14:textId="77777777" w:rsidTr="000D1CD3">
        <w:trPr>
          <w:trHeight w:val="564"/>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6DDDB7" w14:textId="77777777" w:rsidR="006E64CE" w:rsidRPr="00EC787A" w:rsidRDefault="006E64CE" w:rsidP="000D1CD3">
            <w:pPr>
              <w:jc w:val="center"/>
              <w:rPr>
                <w:color w:val="000000"/>
                <w:sz w:val="20"/>
                <w:szCs w:val="20"/>
              </w:rPr>
            </w:pPr>
            <w:r w:rsidRPr="00EC787A">
              <w:rPr>
                <w:color w:val="000000"/>
                <w:sz w:val="20"/>
                <w:szCs w:val="20"/>
              </w:rPr>
              <w:t>Naziv aktivnosti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F67C3" w14:textId="77777777" w:rsidR="006E64CE" w:rsidRPr="00AB28A2" w:rsidRDefault="006E64CE" w:rsidP="000D1CD3">
            <w:pPr>
              <w:jc w:val="center"/>
              <w:rPr>
                <w:color w:val="000000"/>
                <w:sz w:val="16"/>
                <w:szCs w:val="16"/>
              </w:rPr>
            </w:pPr>
            <w:r w:rsidRPr="00AB28A2">
              <w:rPr>
                <w:color w:val="000000"/>
                <w:sz w:val="16"/>
                <w:szCs w:val="16"/>
              </w:rPr>
              <w:t>Plan 2023.</w:t>
            </w:r>
          </w:p>
          <w:p w14:paraId="669C52BE" w14:textId="77777777" w:rsidR="006E64CE" w:rsidRPr="00EC787A" w:rsidRDefault="006E64CE" w:rsidP="000D1CD3">
            <w:pPr>
              <w:jc w:val="center"/>
              <w:rPr>
                <w:color w:val="000000"/>
                <w:sz w:val="20"/>
                <w:szCs w:val="20"/>
              </w:rPr>
            </w:pPr>
            <w:r w:rsidRPr="00AB28A2">
              <w:rPr>
                <w:color w:val="000000"/>
                <w:sz w:val="16"/>
                <w:szCs w:val="16"/>
              </w:rPr>
              <w:t>EUR</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F37FD" w14:textId="77777777" w:rsidR="006E64CE" w:rsidRPr="00EC787A" w:rsidRDefault="006E64CE" w:rsidP="000D1CD3">
            <w:pPr>
              <w:jc w:val="center"/>
              <w:rPr>
                <w:color w:val="000000"/>
                <w:sz w:val="20"/>
                <w:szCs w:val="20"/>
              </w:rPr>
            </w:pPr>
            <w:r>
              <w:rPr>
                <w:color w:val="000000"/>
                <w:sz w:val="16"/>
                <w:szCs w:val="16"/>
              </w:rPr>
              <w:t>I. izmjene i             dopune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3AD24" w14:textId="77777777" w:rsidR="006E64CE" w:rsidRPr="006A777D" w:rsidRDefault="006E64CE" w:rsidP="000D1CD3">
            <w:pPr>
              <w:jc w:val="center"/>
              <w:rPr>
                <w:color w:val="000000"/>
                <w:sz w:val="16"/>
                <w:szCs w:val="16"/>
              </w:rPr>
            </w:pPr>
            <w:r w:rsidRPr="006A777D">
              <w:rPr>
                <w:color w:val="000000"/>
                <w:sz w:val="16"/>
                <w:szCs w:val="16"/>
              </w:rPr>
              <w:t>Povećanje/</w:t>
            </w:r>
            <w:r>
              <w:rPr>
                <w:color w:val="000000"/>
                <w:sz w:val="16"/>
                <w:szCs w:val="16"/>
              </w:rPr>
              <w:t xml:space="preserve"> </w:t>
            </w:r>
            <w:r w:rsidRPr="006A777D">
              <w:rPr>
                <w:color w:val="000000"/>
                <w:sz w:val="16"/>
                <w:szCs w:val="16"/>
              </w:rPr>
              <w:t>smanjenje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61BCF" w14:textId="77777777" w:rsidR="006E64CE" w:rsidRPr="00EC787A" w:rsidRDefault="006E64CE" w:rsidP="000D1CD3">
            <w:pPr>
              <w:jc w:val="center"/>
              <w:rPr>
                <w:color w:val="000000"/>
                <w:sz w:val="20"/>
                <w:szCs w:val="20"/>
              </w:rPr>
            </w:pPr>
            <w:r>
              <w:rPr>
                <w:color w:val="000000"/>
                <w:sz w:val="16"/>
                <w:szCs w:val="16"/>
              </w:rPr>
              <w:t>II. izmjene i dopune</w:t>
            </w:r>
          </w:p>
        </w:tc>
      </w:tr>
      <w:tr w:rsidR="006E64CE" w:rsidRPr="00EC787A" w14:paraId="524D4E7F" w14:textId="77777777" w:rsidTr="000D1CD3">
        <w:trPr>
          <w:trHeight w:val="28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14:paraId="55E855D9" w14:textId="77777777" w:rsidR="006E64CE" w:rsidRPr="00EC787A" w:rsidRDefault="006E64CE" w:rsidP="000D1CD3">
            <w:pPr>
              <w:rPr>
                <w:color w:val="000000"/>
                <w:sz w:val="20"/>
                <w:szCs w:val="20"/>
              </w:rPr>
            </w:pPr>
            <w:r w:rsidRPr="00EC787A">
              <w:rPr>
                <w:color w:val="000000"/>
                <w:sz w:val="20"/>
                <w:szCs w:val="20"/>
              </w:rPr>
              <w:t>Projekt „Škole jednakih mogućnosti“</w:t>
            </w:r>
          </w:p>
        </w:tc>
        <w:tc>
          <w:tcPr>
            <w:tcW w:w="1701" w:type="dxa"/>
            <w:tcBorders>
              <w:top w:val="nil"/>
              <w:left w:val="single" w:sz="4" w:space="0" w:color="auto"/>
              <w:bottom w:val="single" w:sz="4" w:space="0" w:color="auto"/>
              <w:right w:val="single" w:sz="4" w:space="0" w:color="auto"/>
            </w:tcBorders>
            <w:vAlign w:val="center"/>
          </w:tcPr>
          <w:p w14:paraId="4D32557A" w14:textId="77777777" w:rsidR="006E64CE" w:rsidRPr="00EC787A" w:rsidRDefault="006E64CE" w:rsidP="000D1CD3">
            <w:pPr>
              <w:jc w:val="center"/>
              <w:rPr>
                <w:color w:val="000000"/>
                <w:sz w:val="20"/>
                <w:szCs w:val="20"/>
              </w:rPr>
            </w:pPr>
            <w:r>
              <w:rPr>
                <w:color w:val="000000"/>
                <w:sz w:val="20"/>
                <w:szCs w:val="20"/>
              </w:rPr>
              <w:t>372.100,00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05F586" w14:textId="77777777" w:rsidR="006E64CE" w:rsidRPr="00EC787A" w:rsidRDefault="006E64CE" w:rsidP="000D1CD3">
            <w:pPr>
              <w:jc w:val="center"/>
              <w:rPr>
                <w:color w:val="000000"/>
                <w:sz w:val="20"/>
                <w:szCs w:val="20"/>
              </w:rPr>
            </w:pPr>
            <w:r>
              <w:rPr>
                <w:color w:val="000000"/>
                <w:sz w:val="20"/>
                <w:szCs w:val="20"/>
              </w:rPr>
              <w:t>372.100,00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2A8E51B" w14:textId="77777777" w:rsidR="006E64CE" w:rsidRPr="00EC787A" w:rsidRDefault="006E64CE" w:rsidP="000D1CD3">
            <w:pPr>
              <w:jc w:val="center"/>
              <w:rPr>
                <w:color w:val="000000"/>
                <w:sz w:val="20"/>
                <w:szCs w:val="20"/>
              </w:rPr>
            </w:pPr>
            <w:r>
              <w:rPr>
                <w:color w:val="000000"/>
                <w:sz w:val="20"/>
                <w:szCs w:val="20"/>
              </w:rPr>
              <w:t>161.000,00</w:t>
            </w:r>
          </w:p>
        </w:tc>
        <w:tc>
          <w:tcPr>
            <w:tcW w:w="1276" w:type="dxa"/>
            <w:tcBorders>
              <w:top w:val="nil"/>
              <w:left w:val="single" w:sz="4" w:space="0" w:color="auto"/>
              <w:bottom w:val="single" w:sz="4" w:space="0" w:color="auto"/>
              <w:right w:val="single" w:sz="4" w:space="0" w:color="auto"/>
            </w:tcBorders>
            <w:vAlign w:val="center"/>
          </w:tcPr>
          <w:p w14:paraId="646A04F6" w14:textId="77777777" w:rsidR="006E64CE" w:rsidRPr="00EC787A" w:rsidRDefault="006E64CE" w:rsidP="000D1CD3">
            <w:pPr>
              <w:jc w:val="center"/>
              <w:rPr>
                <w:color w:val="000000"/>
                <w:sz w:val="20"/>
                <w:szCs w:val="20"/>
              </w:rPr>
            </w:pPr>
            <w:r>
              <w:rPr>
                <w:color w:val="000000"/>
                <w:sz w:val="20"/>
                <w:szCs w:val="20"/>
              </w:rPr>
              <w:t>533.100,00</w:t>
            </w:r>
          </w:p>
        </w:tc>
      </w:tr>
      <w:tr w:rsidR="006E64CE" w:rsidRPr="00EC787A" w14:paraId="0A2DD92D" w14:textId="77777777" w:rsidTr="000D1CD3">
        <w:trPr>
          <w:trHeight w:val="282"/>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C94503" w14:textId="77777777" w:rsidR="006E64CE" w:rsidRPr="00EC787A" w:rsidRDefault="006E64CE" w:rsidP="000D1CD3">
            <w:pPr>
              <w:rPr>
                <w:color w:val="000000"/>
                <w:sz w:val="20"/>
                <w:szCs w:val="20"/>
              </w:rPr>
            </w:pPr>
            <w:r w:rsidRPr="00EC787A">
              <w:rPr>
                <w:color w:val="000000"/>
                <w:sz w:val="20"/>
                <w:szCs w:val="20"/>
              </w:rPr>
              <w:t>Ukupno program:</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6696CFE" w14:textId="77777777" w:rsidR="006E64CE" w:rsidRPr="00EC787A" w:rsidRDefault="006E64CE" w:rsidP="000D1CD3">
            <w:pPr>
              <w:jc w:val="center"/>
              <w:rPr>
                <w:color w:val="000000"/>
                <w:sz w:val="20"/>
                <w:szCs w:val="20"/>
              </w:rPr>
            </w:pPr>
            <w:r>
              <w:rPr>
                <w:color w:val="000000"/>
                <w:sz w:val="20"/>
                <w:szCs w:val="20"/>
              </w:rPr>
              <w:t>372.100,00</w:t>
            </w:r>
          </w:p>
        </w:tc>
        <w:tc>
          <w:tcPr>
            <w:tcW w:w="15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870B23" w14:textId="77777777" w:rsidR="006E64CE" w:rsidRPr="00EC787A" w:rsidRDefault="006E64CE" w:rsidP="000D1CD3">
            <w:pPr>
              <w:jc w:val="center"/>
              <w:rPr>
                <w:color w:val="000000"/>
                <w:sz w:val="20"/>
                <w:szCs w:val="20"/>
              </w:rPr>
            </w:pPr>
            <w:r>
              <w:rPr>
                <w:color w:val="000000"/>
                <w:sz w:val="20"/>
                <w:szCs w:val="20"/>
              </w:rPr>
              <w:t>372.100,00</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C326C5" w14:textId="77777777" w:rsidR="006E64CE" w:rsidRPr="00EC787A" w:rsidRDefault="006E64CE" w:rsidP="000D1CD3">
            <w:pPr>
              <w:jc w:val="center"/>
              <w:rPr>
                <w:color w:val="000000"/>
                <w:sz w:val="20"/>
                <w:szCs w:val="20"/>
              </w:rPr>
            </w:pPr>
            <w:r>
              <w:rPr>
                <w:color w:val="000000"/>
                <w:sz w:val="20"/>
                <w:szCs w:val="20"/>
              </w:rPr>
              <w:t>161.000,00</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B2FA01" w14:textId="77777777" w:rsidR="006E64CE" w:rsidRPr="00EC787A" w:rsidRDefault="006E64CE" w:rsidP="000D1CD3">
            <w:pPr>
              <w:jc w:val="center"/>
              <w:rPr>
                <w:color w:val="000000"/>
                <w:sz w:val="20"/>
                <w:szCs w:val="20"/>
              </w:rPr>
            </w:pPr>
            <w:r>
              <w:rPr>
                <w:color w:val="000000"/>
                <w:sz w:val="20"/>
                <w:szCs w:val="20"/>
              </w:rPr>
              <w:t>533.100,00</w:t>
            </w:r>
          </w:p>
        </w:tc>
      </w:tr>
    </w:tbl>
    <w:p w14:paraId="1BF13A8A" w14:textId="77777777" w:rsidR="006E64CE" w:rsidRPr="00EC787A" w:rsidRDefault="006E64CE" w:rsidP="006E64CE">
      <w:pPr>
        <w:rPr>
          <w:b/>
          <w:sz w:val="20"/>
          <w:szCs w:val="20"/>
        </w:rPr>
      </w:pPr>
    </w:p>
    <w:p w14:paraId="105F7389" w14:textId="77777777" w:rsidR="006E64CE" w:rsidRPr="00EC787A" w:rsidRDefault="006E64CE" w:rsidP="006E64CE">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38E01979"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50A40D72" w14:textId="77777777" w:rsidTr="000D1CD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083E1479" w14:textId="77777777" w:rsidR="006E64CE" w:rsidRPr="00EC787A" w:rsidRDefault="006E64CE" w:rsidP="000D1CD3">
            <w:pPr>
              <w:rPr>
                <w:b/>
                <w:bCs/>
                <w:sz w:val="20"/>
                <w:szCs w:val="20"/>
              </w:rPr>
            </w:pPr>
            <w:r w:rsidRPr="00EC787A">
              <w:rPr>
                <w:b/>
                <w:bCs/>
                <w:sz w:val="20"/>
                <w:szCs w:val="20"/>
              </w:rPr>
              <w:t>Naziv aktivnosti/projekta u Proračunu:</w:t>
            </w:r>
          </w:p>
        </w:tc>
      </w:tr>
      <w:tr w:rsidR="006E64CE" w:rsidRPr="00EC787A" w14:paraId="380B5254" w14:textId="77777777" w:rsidTr="000D1CD3">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A49DB0" w14:textId="77777777" w:rsidR="006E64CE" w:rsidRPr="00EC787A" w:rsidRDefault="006E64CE" w:rsidP="000D1CD3">
            <w:pPr>
              <w:rPr>
                <w:b/>
                <w:i/>
                <w:sz w:val="20"/>
                <w:szCs w:val="20"/>
              </w:rPr>
            </w:pPr>
            <w:r w:rsidRPr="00EC787A">
              <w:rPr>
                <w:b/>
                <w:i/>
                <w:sz w:val="20"/>
                <w:szCs w:val="20"/>
              </w:rPr>
              <w:t>Škole jednakih mogućnosti</w:t>
            </w:r>
          </w:p>
          <w:p w14:paraId="06424986" w14:textId="77777777" w:rsidR="006E64CE" w:rsidRPr="00EC787A" w:rsidRDefault="006E64CE" w:rsidP="000D1CD3">
            <w:pPr>
              <w:rPr>
                <w:color w:val="000000"/>
                <w:sz w:val="20"/>
                <w:szCs w:val="20"/>
              </w:rPr>
            </w:pPr>
            <w:r w:rsidRPr="004C7E4B">
              <w:rPr>
                <w:color w:val="000000"/>
                <w:sz w:val="20"/>
                <w:szCs w:val="20"/>
              </w:rPr>
              <w:t xml:space="preserve">Stavka se povećava jer se neto satnica pomoćnika povećala s </w:t>
            </w:r>
            <w:r>
              <w:rPr>
                <w:color w:val="000000"/>
                <w:sz w:val="20"/>
                <w:szCs w:val="20"/>
              </w:rPr>
              <w:t xml:space="preserve">3,32 EUR/ </w:t>
            </w:r>
            <w:r w:rsidRPr="004C7E4B">
              <w:rPr>
                <w:color w:val="000000"/>
                <w:sz w:val="20"/>
                <w:szCs w:val="20"/>
              </w:rPr>
              <w:t xml:space="preserve">25 HRK na </w:t>
            </w:r>
            <w:r>
              <w:rPr>
                <w:color w:val="000000"/>
                <w:sz w:val="20"/>
                <w:szCs w:val="20"/>
              </w:rPr>
              <w:t xml:space="preserve">4,65 EUR/ </w:t>
            </w:r>
            <w:r w:rsidRPr="004C7E4B">
              <w:rPr>
                <w:color w:val="000000"/>
                <w:sz w:val="20"/>
                <w:szCs w:val="20"/>
              </w:rPr>
              <w:t>35HRK</w:t>
            </w:r>
            <w:r>
              <w:rPr>
                <w:color w:val="000000"/>
                <w:sz w:val="20"/>
                <w:szCs w:val="20"/>
              </w:rPr>
              <w:t xml:space="preserve"> te se pomoćnicima isplaćuju i sva materijalna prava prema kolektivnom ugovoru za zaposlenike škole. </w:t>
            </w:r>
          </w:p>
        </w:tc>
      </w:tr>
      <w:tr w:rsidR="006E64CE" w:rsidRPr="00EC787A" w14:paraId="407D33BC" w14:textId="77777777" w:rsidTr="000D1CD3">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5622048" w14:textId="77777777" w:rsidR="006E64CE" w:rsidRPr="00EC787A" w:rsidRDefault="006E64CE" w:rsidP="000D1CD3">
            <w:pPr>
              <w:rPr>
                <w:color w:val="000000"/>
                <w:sz w:val="20"/>
                <w:szCs w:val="20"/>
              </w:rPr>
            </w:pPr>
          </w:p>
        </w:tc>
      </w:tr>
    </w:tbl>
    <w:p w14:paraId="1E369B60" w14:textId="77777777" w:rsidR="006E64CE" w:rsidRPr="00EC787A" w:rsidRDefault="006E64CE" w:rsidP="006E64CE">
      <w:pPr>
        <w:rPr>
          <w:b/>
          <w:sz w:val="20"/>
          <w:szCs w:val="20"/>
        </w:rPr>
      </w:pPr>
    </w:p>
    <w:p w14:paraId="2FF370D1" w14:textId="77777777" w:rsidR="006E64CE" w:rsidRPr="00EC787A" w:rsidRDefault="006E64CE" w:rsidP="006E64CE">
      <w:pPr>
        <w:rPr>
          <w:b/>
          <w:sz w:val="20"/>
          <w:szCs w:val="20"/>
        </w:rPr>
      </w:pPr>
      <w:r w:rsidRPr="00EC787A">
        <w:rPr>
          <w:b/>
          <w:sz w:val="20"/>
          <w:szCs w:val="20"/>
        </w:rPr>
        <w:t>Pokazatelji rezultata (navesti pokazatelje na razini aktivnosti/projekta):</w:t>
      </w:r>
    </w:p>
    <w:tbl>
      <w:tblPr>
        <w:tblW w:w="7699" w:type="dxa"/>
        <w:tblInd w:w="93" w:type="dxa"/>
        <w:tblLook w:val="04A0" w:firstRow="1" w:lastRow="0" w:firstColumn="1" w:lastColumn="0" w:noHBand="0" w:noVBand="1"/>
      </w:tblPr>
      <w:tblGrid>
        <w:gridCol w:w="1433"/>
        <w:gridCol w:w="1559"/>
        <w:gridCol w:w="1134"/>
        <w:gridCol w:w="1027"/>
        <w:gridCol w:w="1100"/>
        <w:gridCol w:w="1446"/>
      </w:tblGrid>
      <w:tr w:rsidR="006E64CE" w:rsidRPr="00EC787A" w14:paraId="5FB88C46" w14:textId="77777777" w:rsidTr="000D1CD3">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CB95" w14:textId="77777777" w:rsidR="006E64CE" w:rsidRPr="00EC787A" w:rsidRDefault="006E64CE" w:rsidP="000D1CD3">
            <w:pPr>
              <w:jc w:val="center"/>
              <w:rPr>
                <w:color w:val="000000"/>
                <w:sz w:val="20"/>
                <w:szCs w:val="20"/>
              </w:rPr>
            </w:pPr>
            <w:r w:rsidRPr="00EC787A">
              <w:rPr>
                <w:color w:val="000000"/>
                <w:sz w:val="20"/>
                <w:szCs w:val="20"/>
              </w:rPr>
              <w:lastRenderedPageBreak/>
              <w:t>Pokazatelj</w:t>
            </w:r>
          </w:p>
          <w:p w14:paraId="75FDDBCE" w14:textId="77777777" w:rsidR="006E64CE" w:rsidRPr="00EC787A" w:rsidRDefault="006E64CE" w:rsidP="000D1CD3">
            <w:pPr>
              <w:jc w:val="center"/>
              <w:rPr>
                <w:color w:val="000000"/>
                <w:sz w:val="20"/>
                <w:szCs w:val="20"/>
              </w:rPr>
            </w:pPr>
            <w:r w:rsidRPr="00EC787A">
              <w:rPr>
                <w:color w:val="000000"/>
                <w:sz w:val="20"/>
                <w:szCs w:val="20"/>
              </w:rPr>
              <w:t>rezultata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6E67562" w14:textId="77777777" w:rsidR="006E64CE" w:rsidRPr="00EC787A" w:rsidRDefault="006E64CE" w:rsidP="000D1CD3">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7231FAB4" w14:textId="77777777" w:rsidR="006E64CE" w:rsidRPr="00EC787A" w:rsidRDefault="006E64CE" w:rsidP="000D1CD3">
            <w:pPr>
              <w:jc w:val="center"/>
              <w:rPr>
                <w:color w:val="000000"/>
                <w:sz w:val="20"/>
                <w:szCs w:val="20"/>
              </w:rPr>
            </w:pPr>
            <w:r w:rsidRPr="00EC787A">
              <w:rPr>
                <w:color w:val="000000"/>
                <w:sz w:val="20"/>
                <w:szCs w:val="20"/>
              </w:rPr>
              <w:t>Jedinica</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26BBDE3" w14:textId="77777777" w:rsidR="006E64CE" w:rsidRPr="00EC787A" w:rsidRDefault="006E64CE" w:rsidP="000D1CD3">
            <w:pPr>
              <w:jc w:val="center"/>
              <w:rPr>
                <w:color w:val="000000"/>
                <w:sz w:val="20"/>
                <w:szCs w:val="20"/>
              </w:rPr>
            </w:pPr>
            <w:r w:rsidRPr="00EC787A">
              <w:rPr>
                <w:color w:val="000000"/>
                <w:sz w:val="20"/>
                <w:szCs w:val="20"/>
              </w:rPr>
              <w:t>Ciljana vrijednost</w:t>
            </w:r>
          </w:p>
          <w:p w14:paraId="7A604F8E" w14:textId="77777777" w:rsidR="006E64CE" w:rsidRPr="00EC787A" w:rsidRDefault="006E64CE" w:rsidP="000D1CD3">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5BD8ED3A" w14:textId="77777777" w:rsidR="006E64CE" w:rsidRPr="00EC787A" w:rsidRDefault="006E64CE" w:rsidP="000D1CD3">
            <w:pPr>
              <w:jc w:val="center"/>
              <w:rPr>
                <w:color w:val="000000"/>
                <w:sz w:val="20"/>
                <w:szCs w:val="20"/>
              </w:rPr>
            </w:pPr>
            <w:r w:rsidRPr="00EC787A">
              <w:rPr>
                <w:color w:val="000000"/>
                <w:sz w:val="20"/>
                <w:szCs w:val="20"/>
              </w:rPr>
              <w:t>Ciljana vrijednost</w:t>
            </w:r>
          </w:p>
          <w:p w14:paraId="2C11B78B" w14:textId="77777777" w:rsidR="006E64CE" w:rsidRPr="00EC787A" w:rsidRDefault="006E64CE" w:rsidP="000D1CD3">
            <w:pPr>
              <w:jc w:val="center"/>
              <w:rPr>
                <w:color w:val="000000"/>
                <w:sz w:val="20"/>
                <w:szCs w:val="20"/>
              </w:rPr>
            </w:pPr>
            <w:r w:rsidRPr="00EC787A">
              <w:rPr>
                <w:color w:val="000000"/>
                <w:sz w:val="20"/>
                <w:szCs w:val="20"/>
              </w:rPr>
              <w:t>2024.</w:t>
            </w:r>
          </w:p>
        </w:tc>
        <w:tc>
          <w:tcPr>
            <w:tcW w:w="1446" w:type="dxa"/>
            <w:tcBorders>
              <w:top w:val="single" w:sz="4" w:space="0" w:color="auto"/>
              <w:left w:val="nil"/>
              <w:bottom w:val="single" w:sz="4" w:space="0" w:color="auto"/>
              <w:right w:val="single" w:sz="4" w:space="0" w:color="auto"/>
            </w:tcBorders>
            <w:vAlign w:val="center"/>
          </w:tcPr>
          <w:p w14:paraId="3EBB116F" w14:textId="77777777" w:rsidR="006E64CE" w:rsidRPr="00EC787A" w:rsidRDefault="006E64CE" w:rsidP="000D1CD3">
            <w:pPr>
              <w:jc w:val="center"/>
              <w:rPr>
                <w:color w:val="000000"/>
                <w:sz w:val="20"/>
                <w:szCs w:val="20"/>
              </w:rPr>
            </w:pPr>
            <w:r w:rsidRPr="00EC787A">
              <w:rPr>
                <w:color w:val="000000"/>
                <w:sz w:val="20"/>
                <w:szCs w:val="20"/>
              </w:rPr>
              <w:t>Ciljana vrijednost</w:t>
            </w:r>
          </w:p>
          <w:p w14:paraId="2998A32C" w14:textId="77777777" w:rsidR="006E64CE" w:rsidRPr="00EC787A" w:rsidRDefault="006E64CE" w:rsidP="000D1CD3">
            <w:pPr>
              <w:jc w:val="center"/>
              <w:rPr>
                <w:color w:val="000000"/>
                <w:sz w:val="20"/>
                <w:szCs w:val="20"/>
              </w:rPr>
            </w:pPr>
            <w:r w:rsidRPr="00EC787A">
              <w:rPr>
                <w:color w:val="000000"/>
                <w:sz w:val="20"/>
                <w:szCs w:val="20"/>
              </w:rPr>
              <w:t>2025.</w:t>
            </w:r>
          </w:p>
        </w:tc>
      </w:tr>
      <w:tr w:rsidR="006E64CE" w:rsidRPr="00EC787A" w14:paraId="2E5AD384" w14:textId="77777777" w:rsidTr="000D1CD3">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A4999" w14:textId="77777777" w:rsidR="006E64CE" w:rsidRPr="00EC787A" w:rsidRDefault="006E64CE" w:rsidP="000D1CD3">
            <w:pPr>
              <w:jc w:val="center"/>
              <w:rPr>
                <w:color w:val="000000"/>
                <w:sz w:val="20"/>
                <w:szCs w:val="20"/>
              </w:rPr>
            </w:pPr>
            <w:r w:rsidRPr="00EC787A">
              <w:rPr>
                <w:color w:val="000000"/>
                <w:sz w:val="20"/>
                <w:szCs w:val="20"/>
              </w:rPr>
              <w:t>Učenici s teškoćama</w:t>
            </w:r>
          </w:p>
        </w:tc>
        <w:tc>
          <w:tcPr>
            <w:tcW w:w="1559" w:type="dxa"/>
            <w:tcBorders>
              <w:top w:val="nil"/>
              <w:left w:val="nil"/>
              <w:bottom w:val="single" w:sz="4" w:space="0" w:color="auto"/>
              <w:right w:val="single" w:sz="4" w:space="0" w:color="auto"/>
            </w:tcBorders>
            <w:shd w:val="clear" w:color="auto" w:fill="auto"/>
            <w:noWrap/>
            <w:vAlign w:val="center"/>
            <w:hideMark/>
          </w:tcPr>
          <w:p w14:paraId="48164933" w14:textId="77777777" w:rsidR="006E64CE" w:rsidRPr="00EC787A" w:rsidRDefault="006E64CE" w:rsidP="000D1CD3">
            <w:pPr>
              <w:jc w:val="center"/>
              <w:rPr>
                <w:color w:val="000000"/>
                <w:sz w:val="20"/>
                <w:szCs w:val="20"/>
              </w:rPr>
            </w:pPr>
            <w:r w:rsidRPr="00EC787A">
              <w:rPr>
                <w:color w:val="000000"/>
                <w:sz w:val="20"/>
                <w:szCs w:val="20"/>
              </w:rPr>
              <w:t>Uključivanje učenika s teškoćama u redovni program</w:t>
            </w:r>
          </w:p>
        </w:tc>
        <w:tc>
          <w:tcPr>
            <w:tcW w:w="1134" w:type="dxa"/>
            <w:tcBorders>
              <w:top w:val="nil"/>
              <w:left w:val="nil"/>
              <w:bottom w:val="single" w:sz="4" w:space="0" w:color="auto"/>
              <w:right w:val="single" w:sz="4" w:space="0" w:color="auto"/>
            </w:tcBorders>
            <w:vAlign w:val="center"/>
          </w:tcPr>
          <w:p w14:paraId="1A030278" w14:textId="77777777" w:rsidR="006E64CE" w:rsidRPr="00EC787A" w:rsidRDefault="006E64CE" w:rsidP="000D1CD3">
            <w:pPr>
              <w:jc w:val="center"/>
              <w:rPr>
                <w:color w:val="000000"/>
                <w:sz w:val="20"/>
                <w:szCs w:val="20"/>
              </w:rPr>
            </w:pPr>
            <w:r w:rsidRPr="00EC787A">
              <w:rPr>
                <w:color w:val="000000"/>
                <w:sz w:val="20"/>
                <w:szCs w:val="20"/>
              </w:rPr>
              <w:t>Broj učenika</w:t>
            </w:r>
          </w:p>
        </w:tc>
        <w:tc>
          <w:tcPr>
            <w:tcW w:w="1027" w:type="dxa"/>
            <w:tcBorders>
              <w:top w:val="nil"/>
              <w:left w:val="nil"/>
              <w:bottom w:val="single" w:sz="4" w:space="0" w:color="auto"/>
              <w:right w:val="single" w:sz="4" w:space="0" w:color="auto"/>
            </w:tcBorders>
            <w:shd w:val="clear" w:color="auto" w:fill="auto"/>
            <w:noWrap/>
            <w:vAlign w:val="center"/>
            <w:hideMark/>
          </w:tcPr>
          <w:p w14:paraId="00828060" w14:textId="77777777" w:rsidR="006E64CE" w:rsidRPr="00EC787A" w:rsidRDefault="006E64CE" w:rsidP="000D1CD3">
            <w:pPr>
              <w:jc w:val="center"/>
              <w:rPr>
                <w:color w:val="000000"/>
                <w:sz w:val="20"/>
                <w:szCs w:val="20"/>
              </w:rPr>
            </w:pPr>
            <w:r w:rsidRPr="00EC787A">
              <w:rPr>
                <w:color w:val="000000"/>
                <w:sz w:val="20"/>
                <w:szCs w:val="20"/>
              </w:rPr>
              <w:t>68</w:t>
            </w:r>
          </w:p>
        </w:tc>
        <w:tc>
          <w:tcPr>
            <w:tcW w:w="1100" w:type="dxa"/>
            <w:tcBorders>
              <w:top w:val="nil"/>
              <w:left w:val="nil"/>
              <w:bottom w:val="single" w:sz="4" w:space="0" w:color="auto"/>
              <w:right w:val="single" w:sz="4" w:space="0" w:color="auto"/>
            </w:tcBorders>
            <w:vAlign w:val="center"/>
          </w:tcPr>
          <w:p w14:paraId="2983A0FE" w14:textId="77777777" w:rsidR="006E64CE" w:rsidRPr="00EC787A" w:rsidRDefault="006E64CE" w:rsidP="000D1CD3">
            <w:pPr>
              <w:jc w:val="center"/>
              <w:rPr>
                <w:color w:val="000000"/>
                <w:sz w:val="20"/>
                <w:szCs w:val="20"/>
              </w:rPr>
            </w:pPr>
            <w:r w:rsidRPr="00EC787A">
              <w:rPr>
                <w:color w:val="000000"/>
                <w:sz w:val="20"/>
                <w:szCs w:val="20"/>
              </w:rPr>
              <w:t>68</w:t>
            </w:r>
          </w:p>
        </w:tc>
        <w:tc>
          <w:tcPr>
            <w:tcW w:w="1446" w:type="dxa"/>
            <w:tcBorders>
              <w:top w:val="nil"/>
              <w:left w:val="nil"/>
              <w:bottom w:val="single" w:sz="4" w:space="0" w:color="auto"/>
              <w:right w:val="single" w:sz="4" w:space="0" w:color="auto"/>
            </w:tcBorders>
            <w:vAlign w:val="center"/>
          </w:tcPr>
          <w:p w14:paraId="39C3FA01" w14:textId="77777777" w:rsidR="006E64CE" w:rsidRPr="00EC787A" w:rsidRDefault="006E64CE" w:rsidP="000D1CD3">
            <w:pPr>
              <w:jc w:val="center"/>
              <w:rPr>
                <w:color w:val="000000"/>
                <w:sz w:val="20"/>
                <w:szCs w:val="20"/>
              </w:rPr>
            </w:pPr>
            <w:r w:rsidRPr="00EC787A">
              <w:rPr>
                <w:color w:val="000000"/>
                <w:sz w:val="20"/>
                <w:szCs w:val="20"/>
              </w:rPr>
              <w:t>68</w:t>
            </w:r>
          </w:p>
        </w:tc>
      </w:tr>
    </w:tbl>
    <w:p w14:paraId="6D713456" w14:textId="77777777" w:rsidR="006E64CE" w:rsidRDefault="006E64CE" w:rsidP="006E64CE">
      <w:pPr>
        <w:pStyle w:val="Odlomakpopisa"/>
        <w:rPr>
          <w:b/>
          <w:sz w:val="20"/>
          <w:szCs w:val="20"/>
        </w:rPr>
      </w:pPr>
    </w:p>
    <w:p w14:paraId="2AF1A8BA" w14:textId="77777777" w:rsidR="006E64CE" w:rsidRDefault="006E64CE" w:rsidP="006E64CE">
      <w:pPr>
        <w:pStyle w:val="Odlomakpopisa"/>
        <w:rPr>
          <w:b/>
          <w:sz w:val="20"/>
          <w:szCs w:val="20"/>
        </w:rPr>
      </w:pPr>
    </w:p>
    <w:p w14:paraId="13E2A730" w14:textId="77777777" w:rsidR="006E64CE" w:rsidRPr="00EC787A" w:rsidRDefault="006E64CE" w:rsidP="006E64CE">
      <w:pPr>
        <w:pStyle w:val="Odlomakpopisa"/>
        <w:numPr>
          <w:ilvl w:val="0"/>
          <w:numId w:val="42"/>
        </w:numPr>
        <w:spacing w:line="276" w:lineRule="auto"/>
        <w:rPr>
          <w:b/>
          <w:sz w:val="20"/>
          <w:szCs w:val="20"/>
        </w:rPr>
      </w:pPr>
      <w:r w:rsidRPr="00EC787A">
        <w:rPr>
          <w:b/>
          <w:sz w:val="20"/>
          <w:szCs w:val="20"/>
        </w:rPr>
        <w:t>OBRAZLOŽENJE PROGRAMA</w:t>
      </w:r>
    </w:p>
    <w:p w14:paraId="79349814"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33EA63C2" w14:textId="77777777" w:rsidTr="000D1CD3">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1BB2795" w14:textId="77777777" w:rsidR="006E64CE" w:rsidRPr="00EC787A" w:rsidRDefault="006E64CE" w:rsidP="000D1CD3">
            <w:pPr>
              <w:rPr>
                <w:b/>
                <w:bCs/>
                <w:iCs/>
                <w:sz w:val="20"/>
                <w:szCs w:val="20"/>
              </w:rPr>
            </w:pPr>
            <w:r w:rsidRPr="00EC787A">
              <w:rPr>
                <w:b/>
                <w:bCs/>
                <w:iCs/>
                <w:sz w:val="20"/>
                <w:szCs w:val="20"/>
              </w:rPr>
              <w:t>PROGRAM 1006 Poljoprivreda</w:t>
            </w:r>
          </w:p>
        </w:tc>
      </w:tr>
      <w:tr w:rsidR="006E64CE" w:rsidRPr="00EC787A" w14:paraId="2CDE3F89"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201E138" w14:textId="77777777" w:rsidR="006E64CE" w:rsidRPr="00EC787A" w:rsidRDefault="006E64CE" w:rsidP="000D1CD3">
            <w:pPr>
              <w:rPr>
                <w:color w:val="000000"/>
                <w:sz w:val="20"/>
                <w:szCs w:val="20"/>
              </w:rPr>
            </w:pPr>
            <w:r w:rsidRPr="00EC787A">
              <w:rPr>
                <w:b/>
                <w:color w:val="000000"/>
                <w:sz w:val="20"/>
                <w:szCs w:val="20"/>
              </w:rPr>
              <w:t>Opis programa</w:t>
            </w:r>
            <w:r w:rsidRPr="00EC787A">
              <w:rPr>
                <w:color w:val="000000"/>
                <w:sz w:val="20"/>
                <w:szCs w:val="20"/>
              </w:rPr>
              <w:t>:</w:t>
            </w:r>
          </w:p>
          <w:p w14:paraId="5D29EFB8" w14:textId="77777777" w:rsidR="006E64CE" w:rsidRPr="00EC787A" w:rsidRDefault="006E64CE" w:rsidP="000D1CD3">
            <w:pPr>
              <w:rPr>
                <w:color w:val="000000"/>
                <w:sz w:val="20"/>
                <w:szCs w:val="20"/>
              </w:rPr>
            </w:pPr>
            <w:r w:rsidRPr="00EC787A">
              <w:rPr>
                <w:color w:val="000000"/>
                <w:sz w:val="20"/>
                <w:szCs w:val="20"/>
              </w:rPr>
              <w:t>Program je namijenjen financiranju projekata iz obrazovanja koji imaju potporu  nacionalnih strateških projekata APPRRR-a.</w:t>
            </w:r>
          </w:p>
        </w:tc>
      </w:tr>
      <w:tr w:rsidR="006E64CE" w:rsidRPr="00EC787A" w14:paraId="02E9919E"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5382E81" w14:textId="77777777" w:rsidR="006E64CE" w:rsidRPr="00EC787A" w:rsidRDefault="006E64CE" w:rsidP="000D1CD3">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375CEC7F" w14:textId="77777777" w:rsidR="006E64CE" w:rsidRPr="00EC787A" w:rsidRDefault="006E64CE" w:rsidP="000D1CD3">
            <w:pPr>
              <w:autoSpaceDE w:val="0"/>
              <w:autoSpaceDN w:val="0"/>
              <w:adjustRightInd w:val="0"/>
              <w:jc w:val="both"/>
              <w:rPr>
                <w:color w:val="000000"/>
                <w:sz w:val="20"/>
                <w:szCs w:val="20"/>
              </w:rPr>
            </w:pPr>
            <w:r w:rsidRPr="00EC787A">
              <w:rPr>
                <w:i/>
                <w:sz w:val="20"/>
                <w:szCs w:val="20"/>
              </w:rPr>
              <w:t>Pravilnik  provedbi programa Školski medni dan s hrvatskih pčelinjaka.</w:t>
            </w:r>
          </w:p>
        </w:tc>
      </w:tr>
      <w:tr w:rsidR="006E64CE" w:rsidRPr="00EC787A" w14:paraId="35070708" w14:textId="77777777" w:rsidTr="000D1CD3">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558406D4" w14:textId="77777777" w:rsidR="006E64CE" w:rsidRPr="00EC787A" w:rsidRDefault="006E64CE" w:rsidP="000D1CD3">
            <w:pPr>
              <w:rPr>
                <w:b/>
                <w:color w:val="000000"/>
                <w:sz w:val="20"/>
                <w:szCs w:val="20"/>
              </w:rPr>
            </w:pPr>
            <w:r w:rsidRPr="00EC787A">
              <w:rPr>
                <w:b/>
                <w:color w:val="000000"/>
                <w:sz w:val="20"/>
                <w:szCs w:val="20"/>
              </w:rPr>
              <w:t>Ciljevi provedbe programa u razdoblju 2023.-2025.</w:t>
            </w:r>
          </w:p>
          <w:p w14:paraId="4506E835" w14:textId="77777777" w:rsidR="006E64CE" w:rsidRPr="00EC787A" w:rsidRDefault="006E64CE" w:rsidP="000D1CD3">
            <w:pPr>
              <w:autoSpaceDE w:val="0"/>
              <w:autoSpaceDN w:val="0"/>
              <w:adjustRightInd w:val="0"/>
              <w:jc w:val="both"/>
              <w:rPr>
                <w:i/>
                <w:color w:val="000000"/>
                <w:sz w:val="20"/>
                <w:szCs w:val="20"/>
              </w:rPr>
            </w:pPr>
            <w:r w:rsidRPr="00EC787A">
              <w:rPr>
                <w:sz w:val="20"/>
                <w:szCs w:val="20"/>
              </w:rPr>
              <w:t>Svrha provedbe Programa je podizanje svijesti djece, od rane dobi, o potrebi konzumacije lokalnih poljoprivrednih proizvoda.</w:t>
            </w:r>
          </w:p>
        </w:tc>
      </w:tr>
    </w:tbl>
    <w:p w14:paraId="69A58636" w14:textId="77777777" w:rsidR="006E64CE" w:rsidRPr="00EC787A" w:rsidRDefault="006E64CE" w:rsidP="006E64CE">
      <w:pPr>
        <w:rPr>
          <w:color w:val="000000"/>
          <w:sz w:val="20"/>
          <w:szCs w:val="20"/>
        </w:rPr>
      </w:pPr>
    </w:p>
    <w:p w14:paraId="0E1AAA53" w14:textId="77777777" w:rsidR="006E64CE" w:rsidRPr="00EC787A" w:rsidRDefault="006E64CE" w:rsidP="006E64CE">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p w14:paraId="3004EA6D" w14:textId="77777777" w:rsidR="006E64CE" w:rsidRPr="00EC787A" w:rsidRDefault="006E64CE" w:rsidP="006E64CE">
      <w:pPr>
        <w:rPr>
          <w:sz w:val="20"/>
          <w:szCs w:val="20"/>
        </w:rPr>
      </w:pPr>
      <w:r w:rsidRPr="00EC787A">
        <w:rPr>
          <w:sz w:val="20"/>
          <w:szCs w:val="20"/>
        </w:rPr>
        <w:t>Potrebno je dati pregled financijskih sredstava po aktivnostima/projektima unutar programa:</w:t>
      </w:r>
    </w:p>
    <w:tbl>
      <w:tblPr>
        <w:tblW w:w="8946" w:type="dxa"/>
        <w:tblInd w:w="93" w:type="dxa"/>
        <w:tblLayout w:type="fixed"/>
        <w:tblLook w:val="04A0" w:firstRow="1" w:lastRow="0" w:firstColumn="1" w:lastColumn="0" w:noHBand="0" w:noVBand="1"/>
      </w:tblPr>
      <w:tblGrid>
        <w:gridCol w:w="2850"/>
        <w:gridCol w:w="1418"/>
        <w:gridCol w:w="1701"/>
        <w:gridCol w:w="1559"/>
        <w:gridCol w:w="1418"/>
      </w:tblGrid>
      <w:tr w:rsidR="006E64CE" w:rsidRPr="00EC787A" w14:paraId="2A9EEDC5" w14:textId="77777777" w:rsidTr="000D1CD3">
        <w:trPr>
          <w:trHeight w:val="564"/>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A21AE2" w14:textId="77777777" w:rsidR="006E64CE" w:rsidRPr="00EC787A" w:rsidRDefault="006E64CE" w:rsidP="000D1CD3">
            <w:pPr>
              <w:jc w:val="center"/>
              <w:rPr>
                <w:color w:val="000000"/>
                <w:sz w:val="20"/>
                <w:szCs w:val="20"/>
              </w:rPr>
            </w:pPr>
            <w:r w:rsidRPr="00EC787A">
              <w:rPr>
                <w:color w:val="000000"/>
                <w:sz w:val="20"/>
                <w:szCs w:val="20"/>
              </w:rPr>
              <w:t>Naziv aktivnosti</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E2E4A" w14:textId="77777777" w:rsidR="006E64CE" w:rsidRPr="00AB28A2" w:rsidRDefault="006E64CE" w:rsidP="000D1CD3">
            <w:pPr>
              <w:jc w:val="center"/>
              <w:rPr>
                <w:color w:val="000000"/>
                <w:sz w:val="16"/>
                <w:szCs w:val="16"/>
              </w:rPr>
            </w:pPr>
            <w:r w:rsidRPr="00AB28A2">
              <w:rPr>
                <w:color w:val="000000"/>
                <w:sz w:val="16"/>
                <w:szCs w:val="16"/>
              </w:rPr>
              <w:t>Plan 2023.</w:t>
            </w:r>
          </w:p>
          <w:p w14:paraId="3C728CB9" w14:textId="77777777" w:rsidR="006E64CE" w:rsidRPr="00EC787A" w:rsidRDefault="006E64CE" w:rsidP="000D1CD3">
            <w:pPr>
              <w:jc w:val="center"/>
              <w:rPr>
                <w:color w:val="000000"/>
                <w:sz w:val="20"/>
                <w:szCs w:val="20"/>
              </w:rPr>
            </w:pPr>
            <w:r w:rsidRPr="00AB28A2">
              <w:rPr>
                <w:color w:val="000000"/>
                <w:sz w:val="16"/>
                <w:szCs w:val="16"/>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D65C2" w14:textId="77777777" w:rsidR="006E64CE" w:rsidRPr="00EC787A" w:rsidRDefault="006E64CE" w:rsidP="000D1CD3">
            <w:pPr>
              <w:jc w:val="center"/>
              <w:rPr>
                <w:color w:val="000000"/>
                <w:sz w:val="20"/>
                <w:szCs w:val="20"/>
              </w:rPr>
            </w:pPr>
            <w:r>
              <w:rPr>
                <w:color w:val="000000"/>
                <w:sz w:val="16"/>
                <w:szCs w:val="16"/>
              </w:rPr>
              <w:t>1. izmjene i             dopune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58111" w14:textId="77777777" w:rsidR="006E64CE" w:rsidRPr="006A777D" w:rsidRDefault="006E64CE" w:rsidP="000D1CD3">
            <w:pPr>
              <w:jc w:val="center"/>
              <w:rPr>
                <w:color w:val="000000"/>
                <w:sz w:val="16"/>
                <w:szCs w:val="16"/>
              </w:rPr>
            </w:pPr>
            <w:r w:rsidRPr="006A777D">
              <w:rPr>
                <w:color w:val="000000"/>
                <w:sz w:val="16"/>
                <w:szCs w:val="16"/>
              </w:rPr>
              <w:t>Povećanje/</w:t>
            </w:r>
            <w:r>
              <w:rPr>
                <w:color w:val="000000"/>
                <w:sz w:val="16"/>
                <w:szCs w:val="16"/>
              </w:rPr>
              <w:t xml:space="preserve"> </w:t>
            </w:r>
            <w:r w:rsidRPr="006A777D">
              <w:rPr>
                <w:color w:val="000000"/>
                <w:sz w:val="16"/>
                <w:szCs w:val="16"/>
              </w:rPr>
              <w:t>smanjenje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54EDB" w14:textId="77777777" w:rsidR="006E64CE" w:rsidRPr="00EC787A" w:rsidRDefault="006E64CE" w:rsidP="000D1CD3">
            <w:pPr>
              <w:jc w:val="center"/>
              <w:rPr>
                <w:color w:val="000000"/>
                <w:sz w:val="20"/>
                <w:szCs w:val="20"/>
              </w:rPr>
            </w:pPr>
            <w:r>
              <w:rPr>
                <w:color w:val="000000"/>
                <w:sz w:val="16"/>
                <w:szCs w:val="16"/>
              </w:rPr>
              <w:t>2. izmjene i dopune</w:t>
            </w:r>
          </w:p>
        </w:tc>
      </w:tr>
      <w:tr w:rsidR="006E64CE" w:rsidRPr="00EC787A" w14:paraId="1141429D"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14:paraId="2E14599C" w14:textId="77777777" w:rsidR="006E64CE" w:rsidRPr="00EC787A" w:rsidRDefault="006E64CE" w:rsidP="000D1CD3">
            <w:pPr>
              <w:rPr>
                <w:color w:val="000000"/>
                <w:sz w:val="20"/>
                <w:szCs w:val="20"/>
              </w:rPr>
            </w:pPr>
            <w:r w:rsidRPr="00EC787A">
              <w:rPr>
                <w:color w:val="000000"/>
                <w:sz w:val="20"/>
                <w:szCs w:val="20"/>
              </w:rPr>
              <w:t>Projekt „Školski medni dan“</w:t>
            </w:r>
          </w:p>
        </w:tc>
        <w:tc>
          <w:tcPr>
            <w:tcW w:w="1418" w:type="dxa"/>
            <w:tcBorders>
              <w:top w:val="nil"/>
              <w:left w:val="single" w:sz="4" w:space="0" w:color="auto"/>
              <w:bottom w:val="single" w:sz="4" w:space="0" w:color="auto"/>
              <w:right w:val="single" w:sz="4" w:space="0" w:color="auto"/>
            </w:tcBorders>
            <w:vAlign w:val="bottom"/>
          </w:tcPr>
          <w:p w14:paraId="5DBE949B" w14:textId="77777777" w:rsidR="006E64CE" w:rsidRPr="00EC787A" w:rsidRDefault="006E64CE" w:rsidP="000D1CD3">
            <w:pPr>
              <w:jc w:val="center"/>
              <w:rPr>
                <w:color w:val="000000"/>
                <w:sz w:val="20"/>
                <w:szCs w:val="20"/>
              </w:rPr>
            </w:pPr>
            <w:r>
              <w:rPr>
                <w:color w:val="000000"/>
                <w:sz w:val="20"/>
                <w:szCs w:val="20"/>
              </w:rPr>
              <w:t>3.584,00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357DD77" w14:textId="77777777" w:rsidR="006E64CE" w:rsidRPr="00EC787A" w:rsidRDefault="006E64CE" w:rsidP="000D1CD3">
            <w:pPr>
              <w:jc w:val="center"/>
              <w:rPr>
                <w:color w:val="000000"/>
                <w:sz w:val="20"/>
                <w:szCs w:val="20"/>
              </w:rPr>
            </w:pPr>
            <w:r>
              <w:rPr>
                <w:color w:val="000000"/>
                <w:sz w:val="20"/>
                <w:szCs w:val="20"/>
              </w:rPr>
              <w:t>3.584,00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CD8124C" w14:textId="77777777" w:rsidR="006E64CE" w:rsidRPr="00EC787A" w:rsidRDefault="006E64CE" w:rsidP="000D1CD3">
            <w:pPr>
              <w:jc w:val="center"/>
              <w:rPr>
                <w:color w:val="000000"/>
                <w:sz w:val="20"/>
                <w:szCs w:val="20"/>
              </w:rPr>
            </w:pPr>
            <w:r>
              <w:rPr>
                <w:color w:val="000000"/>
                <w:sz w:val="20"/>
                <w:szCs w:val="20"/>
              </w:rPr>
              <w:t>996,00</w:t>
            </w:r>
          </w:p>
        </w:tc>
        <w:tc>
          <w:tcPr>
            <w:tcW w:w="1418" w:type="dxa"/>
            <w:tcBorders>
              <w:top w:val="nil"/>
              <w:left w:val="single" w:sz="4" w:space="0" w:color="auto"/>
              <w:bottom w:val="single" w:sz="4" w:space="0" w:color="auto"/>
              <w:right w:val="single" w:sz="4" w:space="0" w:color="auto"/>
            </w:tcBorders>
            <w:vAlign w:val="bottom"/>
          </w:tcPr>
          <w:p w14:paraId="5842AF05" w14:textId="77777777" w:rsidR="006E64CE" w:rsidRPr="00EC787A" w:rsidRDefault="006E64CE" w:rsidP="000D1CD3">
            <w:pPr>
              <w:jc w:val="center"/>
              <w:rPr>
                <w:color w:val="000000"/>
                <w:sz w:val="20"/>
                <w:szCs w:val="20"/>
              </w:rPr>
            </w:pPr>
            <w:r>
              <w:rPr>
                <w:color w:val="000000"/>
                <w:sz w:val="20"/>
                <w:szCs w:val="20"/>
              </w:rPr>
              <w:t>4.580,00</w:t>
            </w:r>
          </w:p>
        </w:tc>
      </w:tr>
      <w:tr w:rsidR="006E64CE" w:rsidRPr="00EC787A" w14:paraId="4180D1E8"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A534D0" w14:textId="77777777" w:rsidR="006E64CE" w:rsidRPr="00EC787A" w:rsidRDefault="006E64CE" w:rsidP="000D1CD3">
            <w:pPr>
              <w:rPr>
                <w:color w:val="000000"/>
                <w:sz w:val="20"/>
                <w:szCs w:val="20"/>
              </w:rPr>
            </w:pPr>
            <w:r w:rsidRPr="00EC787A">
              <w:rPr>
                <w:color w:val="000000"/>
                <w:sz w:val="20"/>
                <w:szCs w:val="20"/>
              </w:rPr>
              <w:t>Ukupno program:</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E7D6BE" w14:textId="77777777" w:rsidR="006E64CE" w:rsidRPr="00EC787A" w:rsidRDefault="006E64CE" w:rsidP="000D1CD3">
            <w:pPr>
              <w:jc w:val="center"/>
              <w:rPr>
                <w:color w:val="000000"/>
                <w:sz w:val="20"/>
                <w:szCs w:val="20"/>
              </w:rPr>
            </w:pPr>
            <w:r>
              <w:rPr>
                <w:color w:val="000000"/>
                <w:sz w:val="20"/>
                <w:szCs w:val="20"/>
              </w:rPr>
              <w:t>3.584,00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26264C" w14:textId="77777777" w:rsidR="006E64CE" w:rsidRPr="00EC787A" w:rsidRDefault="006E64CE" w:rsidP="000D1CD3">
            <w:pPr>
              <w:jc w:val="center"/>
              <w:rPr>
                <w:color w:val="000000"/>
                <w:sz w:val="20"/>
                <w:szCs w:val="20"/>
              </w:rPr>
            </w:pPr>
            <w:r>
              <w:rPr>
                <w:color w:val="000000"/>
                <w:sz w:val="20"/>
                <w:szCs w:val="20"/>
              </w:rPr>
              <w:t>3.584,00</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97DAF9" w14:textId="77777777" w:rsidR="006E64CE" w:rsidRPr="00EC787A" w:rsidRDefault="006E64CE" w:rsidP="000D1CD3">
            <w:pPr>
              <w:jc w:val="center"/>
              <w:rPr>
                <w:color w:val="000000"/>
                <w:sz w:val="20"/>
                <w:szCs w:val="20"/>
              </w:rPr>
            </w:pPr>
            <w:r>
              <w:rPr>
                <w:color w:val="000000"/>
                <w:sz w:val="20"/>
                <w:szCs w:val="20"/>
              </w:rPr>
              <w:t>996,00</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B84020" w14:textId="77777777" w:rsidR="006E64CE" w:rsidRPr="00EC787A" w:rsidRDefault="006E64CE" w:rsidP="000D1CD3">
            <w:pPr>
              <w:jc w:val="center"/>
              <w:rPr>
                <w:color w:val="000000"/>
                <w:sz w:val="20"/>
                <w:szCs w:val="20"/>
              </w:rPr>
            </w:pPr>
            <w:r>
              <w:rPr>
                <w:color w:val="000000"/>
                <w:sz w:val="20"/>
                <w:szCs w:val="20"/>
              </w:rPr>
              <w:t>4.580,00</w:t>
            </w:r>
          </w:p>
        </w:tc>
      </w:tr>
    </w:tbl>
    <w:p w14:paraId="060199A9" w14:textId="77777777" w:rsidR="006E64CE" w:rsidRPr="00EC787A" w:rsidRDefault="006E64CE" w:rsidP="006E64CE">
      <w:pPr>
        <w:rPr>
          <w:b/>
          <w:sz w:val="20"/>
          <w:szCs w:val="20"/>
        </w:rPr>
      </w:pPr>
    </w:p>
    <w:p w14:paraId="06709CD9" w14:textId="77777777" w:rsidR="006E64CE" w:rsidRPr="00EC787A" w:rsidRDefault="006E64CE" w:rsidP="006E64CE">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293DEA01"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07D39198" w14:textId="77777777" w:rsidTr="000D1CD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4746F28B" w14:textId="77777777" w:rsidR="006E64CE" w:rsidRPr="00EC787A" w:rsidRDefault="006E64CE" w:rsidP="000D1CD3">
            <w:pPr>
              <w:rPr>
                <w:b/>
                <w:bCs/>
                <w:sz w:val="20"/>
                <w:szCs w:val="20"/>
              </w:rPr>
            </w:pPr>
            <w:r w:rsidRPr="00EC787A">
              <w:rPr>
                <w:b/>
                <w:bCs/>
                <w:sz w:val="20"/>
                <w:szCs w:val="20"/>
              </w:rPr>
              <w:t>Naziv aktivnosti/projekta u Proračunu:</w:t>
            </w:r>
          </w:p>
        </w:tc>
      </w:tr>
      <w:tr w:rsidR="006E64CE" w:rsidRPr="00EC787A" w14:paraId="3A603308" w14:textId="77777777" w:rsidTr="000D1CD3">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85388D" w14:textId="77777777" w:rsidR="006E64CE" w:rsidRPr="00EC787A" w:rsidRDefault="006E64CE" w:rsidP="000D1CD3">
            <w:pPr>
              <w:rPr>
                <w:b/>
                <w:i/>
                <w:color w:val="000000"/>
                <w:sz w:val="20"/>
                <w:szCs w:val="20"/>
              </w:rPr>
            </w:pPr>
            <w:r w:rsidRPr="00EC787A">
              <w:rPr>
                <w:b/>
                <w:i/>
                <w:color w:val="000000"/>
                <w:sz w:val="20"/>
                <w:szCs w:val="20"/>
              </w:rPr>
              <w:t>Školski medni dan</w:t>
            </w:r>
          </w:p>
          <w:p w14:paraId="43D76C3D" w14:textId="77777777" w:rsidR="006E64CE" w:rsidRPr="00EC787A" w:rsidRDefault="006E64CE" w:rsidP="000D1CD3">
            <w:pPr>
              <w:rPr>
                <w:color w:val="000000"/>
                <w:sz w:val="20"/>
                <w:szCs w:val="20"/>
              </w:rPr>
            </w:pPr>
            <w:r w:rsidRPr="00E14AF0">
              <w:rPr>
                <w:color w:val="000000"/>
                <w:sz w:val="20"/>
                <w:szCs w:val="20"/>
              </w:rPr>
              <w:t>Stavka se povećava jer je cijena teglice meda 4 EUR po učeniku bez PDV-a</w:t>
            </w:r>
            <w:r>
              <w:rPr>
                <w:color w:val="000000"/>
                <w:sz w:val="20"/>
                <w:szCs w:val="20"/>
              </w:rPr>
              <w:t>, odnosno 5 EUR s PDV-om.</w:t>
            </w:r>
          </w:p>
        </w:tc>
      </w:tr>
      <w:tr w:rsidR="006E64CE" w:rsidRPr="00EC787A" w14:paraId="6C9F9F0A" w14:textId="77777777" w:rsidTr="000D1CD3">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17928FB4" w14:textId="77777777" w:rsidR="006E64CE" w:rsidRPr="00EC787A" w:rsidRDefault="006E64CE" w:rsidP="000D1CD3">
            <w:pPr>
              <w:rPr>
                <w:color w:val="000000"/>
                <w:sz w:val="20"/>
                <w:szCs w:val="20"/>
              </w:rPr>
            </w:pPr>
          </w:p>
        </w:tc>
      </w:tr>
    </w:tbl>
    <w:p w14:paraId="42A53ABE" w14:textId="77777777" w:rsidR="006E64CE" w:rsidRPr="00EC787A" w:rsidRDefault="006E64CE" w:rsidP="006E64CE">
      <w:pPr>
        <w:rPr>
          <w:b/>
          <w:sz w:val="20"/>
          <w:szCs w:val="20"/>
        </w:rPr>
      </w:pPr>
    </w:p>
    <w:p w14:paraId="57CB6B74" w14:textId="77777777" w:rsidR="006E64CE" w:rsidRPr="00EC787A" w:rsidRDefault="006E64CE" w:rsidP="006E64CE">
      <w:pPr>
        <w:rPr>
          <w:b/>
          <w:sz w:val="20"/>
          <w:szCs w:val="20"/>
        </w:rPr>
      </w:pPr>
      <w:r w:rsidRPr="00EC787A">
        <w:rPr>
          <w:b/>
          <w:sz w:val="20"/>
          <w:szCs w:val="20"/>
        </w:rPr>
        <w:t>Pokazatelji rezultata (navesti pokazatelje na razini aktivnosti/projekta):</w:t>
      </w:r>
    </w:p>
    <w:tbl>
      <w:tblPr>
        <w:tblW w:w="7557" w:type="dxa"/>
        <w:tblInd w:w="93" w:type="dxa"/>
        <w:tblLook w:val="04A0" w:firstRow="1" w:lastRow="0" w:firstColumn="1" w:lastColumn="0" w:noHBand="0" w:noVBand="1"/>
      </w:tblPr>
      <w:tblGrid>
        <w:gridCol w:w="1433"/>
        <w:gridCol w:w="1417"/>
        <w:gridCol w:w="1134"/>
        <w:gridCol w:w="1027"/>
        <w:gridCol w:w="1100"/>
        <w:gridCol w:w="1446"/>
      </w:tblGrid>
      <w:tr w:rsidR="006E64CE" w:rsidRPr="00EC787A" w14:paraId="1C2C3BFA" w14:textId="77777777" w:rsidTr="000D1CD3">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63894" w14:textId="77777777" w:rsidR="006E64CE" w:rsidRPr="00EC787A" w:rsidRDefault="006E64CE" w:rsidP="000D1CD3">
            <w:pPr>
              <w:jc w:val="center"/>
              <w:rPr>
                <w:color w:val="000000"/>
                <w:sz w:val="20"/>
                <w:szCs w:val="20"/>
              </w:rPr>
            </w:pPr>
            <w:r w:rsidRPr="00EC787A">
              <w:rPr>
                <w:color w:val="000000"/>
                <w:sz w:val="20"/>
                <w:szCs w:val="20"/>
              </w:rPr>
              <w:t>Pokazatelj</w:t>
            </w:r>
          </w:p>
          <w:p w14:paraId="68154DC5" w14:textId="77777777" w:rsidR="006E64CE" w:rsidRPr="00EC787A" w:rsidRDefault="006E64CE" w:rsidP="000D1CD3">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4556DC3" w14:textId="77777777" w:rsidR="006E64CE" w:rsidRPr="00EC787A" w:rsidRDefault="006E64CE" w:rsidP="000D1CD3">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2C609A99" w14:textId="77777777" w:rsidR="006E64CE" w:rsidRPr="00EC787A" w:rsidRDefault="006E64CE" w:rsidP="000D1CD3">
            <w:pPr>
              <w:jc w:val="center"/>
              <w:rPr>
                <w:color w:val="000000"/>
                <w:sz w:val="20"/>
                <w:szCs w:val="20"/>
              </w:rPr>
            </w:pPr>
            <w:r w:rsidRPr="00EC787A">
              <w:rPr>
                <w:color w:val="000000"/>
                <w:sz w:val="20"/>
                <w:szCs w:val="20"/>
              </w:rPr>
              <w:t>Jedinica</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1117A15F" w14:textId="77777777" w:rsidR="006E64CE" w:rsidRPr="00EC787A" w:rsidRDefault="006E64CE" w:rsidP="000D1CD3">
            <w:pPr>
              <w:jc w:val="center"/>
              <w:rPr>
                <w:color w:val="000000"/>
                <w:sz w:val="20"/>
                <w:szCs w:val="20"/>
              </w:rPr>
            </w:pPr>
            <w:r w:rsidRPr="00EC787A">
              <w:rPr>
                <w:color w:val="000000"/>
                <w:sz w:val="20"/>
                <w:szCs w:val="20"/>
              </w:rPr>
              <w:t>Ciljana vrijednost</w:t>
            </w:r>
          </w:p>
          <w:p w14:paraId="52967F6B" w14:textId="77777777" w:rsidR="006E64CE" w:rsidRPr="00EC787A" w:rsidRDefault="006E64CE" w:rsidP="000D1CD3">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72A317C4" w14:textId="77777777" w:rsidR="006E64CE" w:rsidRPr="00EC787A" w:rsidRDefault="006E64CE" w:rsidP="000D1CD3">
            <w:pPr>
              <w:jc w:val="center"/>
              <w:rPr>
                <w:color w:val="000000"/>
                <w:sz w:val="20"/>
                <w:szCs w:val="20"/>
              </w:rPr>
            </w:pPr>
            <w:r w:rsidRPr="00EC787A">
              <w:rPr>
                <w:color w:val="000000"/>
                <w:sz w:val="20"/>
                <w:szCs w:val="20"/>
              </w:rPr>
              <w:t>Ciljana vrijednost</w:t>
            </w:r>
          </w:p>
          <w:p w14:paraId="75D3A99E" w14:textId="77777777" w:rsidR="006E64CE" w:rsidRPr="00EC787A" w:rsidRDefault="006E64CE" w:rsidP="000D1CD3">
            <w:pPr>
              <w:jc w:val="center"/>
              <w:rPr>
                <w:color w:val="000000"/>
                <w:sz w:val="20"/>
                <w:szCs w:val="20"/>
              </w:rPr>
            </w:pPr>
            <w:r w:rsidRPr="00EC787A">
              <w:rPr>
                <w:color w:val="000000"/>
                <w:sz w:val="20"/>
                <w:szCs w:val="20"/>
              </w:rPr>
              <w:t>2024.</w:t>
            </w:r>
          </w:p>
        </w:tc>
        <w:tc>
          <w:tcPr>
            <w:tcW w:w="1446" w:type="dxa"/>
            <w:tcBorders>
              <w:top w:val="single" w:sz="4" w:space="0" w:color="auto"/>
              <w:left w:val="nil"/>
              <w:bottom w:val="single" w:sz="4" w:space="0" w:color="auto"/>
              <w:right w:val="single" w:sz="4" w:space="0" w:color="auto"/>
            </w:tcBorders>
            <w:vAlign w:val="center"/>
          </w:tcPr>
          <w:p w14:paraId="541F167F" w14:textId="77777777" w:rsidR="006E64CE" w:rsidRPr="00EC787A" w:rsidRDefault="006E64CE" w:rsidP="000D1CD3">
            <w:pPr>
              <w:jc w:val="center"/>
              <w:rPr>
                <w:color w:val="000000"/>
                <w:sz w:val="20"/>
                <w:szCs w:val="20"/>
              </w:rPr>
            </w:pPr>
            <w:r w:rsidRPr="00EC787A">
              <w:rPr>
                <w:color w:val="000000"/>
                <w:sz w:val="20"/>
                <w:szCs w:val="20"/>
              </w:rPr>
              <w:t>Ciljana vrijednost</w:t>
            </w:r>
          </w:p>
          <w:p w14:paraId="47AEE8F8" w14:textId="77777777" w:rsidR="006E64CE" w:rsidRPr="00EC787A" w:rsidRDefault="006E64CE" w:rsidP="000D1CD3">
            <w:pPr>
              <w:jc w:val="center"/>
              <w:rPr>
                <w:color w:val="000000"/>
                <w:sz w:val="20"/>
                <w:szCs w:val="20"/>
              </w:rPr>
            </w:pPr>
            <w:r w:rsidRPr="00EC787A">
              <w:rPr>
                <w:color w:val="000000"/>
                <w:sz w:val="20"/>
                <w:szCs w:val="20"/>
              </w:rPr>
              <w:t>2025.</w:t>
            </w:r>
          </w:p>
        </w:tc>
      </w:tr>
      <w:tr w:rsidR="006E64CE" w:rsidRPr="00EC787A" w14:paraId="1F764865" w14:textId="77777777" w:rsidTr="000D1CD3">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59D0A" w14:textId="77777777" w:rsidR="006E64CE" w:rsidRPr="00EC787A" w:rsidRDefault="006E64CE" w:rsidP="000D1CD3">
            <w:pPr>
              <w:jc w:val="center"/>
              <w:rPr>
                <w:color w:val="000000"/>
                <w:sz w:val="20"/>
                <w:szCs w:val="20"/>
              </w:rPr>
            </w:pPr>
            <w:r w:rsidRPr="00EC787A">
              <w:rPr>
                <w:color w:val="000000"/>
                <w:sz w:val="20"/>
                <w:szCs w:val="20"/>
              </w:rPr>
              <w:t>Učenici OŠ</w:t>
            </w:r>
          </w:p>
        </w:tc>
        <w:tc>
          <w:tcPr>
            <w:tcW w:w="1417" w:type="dxa"/>
            <w:tcBorders>
              <w:top w:val="nil"/>
              <w:left w:val="nil"/>
              <w:bottom w:val="single" w:sz="4" w:space="0" w:color="auto"/>
              <w:right w:val="single" w:sz="4" w:space="0" w:color="auto"/>
            </w:tcBorders>
            <w:shd w:val="clear" w:color="auto" w:fill="auto"/>
            <w:noWrap/>
            <w:vAlign w:val="center"/>
            <w:hideMark/>
          </w:tcPr>
          <w:p w14:paraId="3A6683D1" w14:textId="77777777" w:rsidR="006E64CE" w:rsidRPr="00EC787A" w:rsidRDefault="006E64CE" w:rsidP="000D1CD3">
            <w:pPr>
              <w:jc w:val="center"/>
              <w:rPr>
                <w:color w:val="000000"/>
                <w:sz w:val="20"/>
                <w:szCs w:val="20"/>
              </w:rPr>
            </w:pPr>
            <w:r w:rsidRPr="00EC787A">
              <w:rPr>
                <w:color w:val="000000"/>
                <w:sz w:val="20"/>
                <w:szCs w:val="20"/>
              </w:rPr>
              <w:t>Učenici 1. razreda OŠ kojima je osnivač MŽ</w:t>
            </w:r>
          </w:p>
        </w:tc>
        <w:tc>
          <w:tcPr>
            <w:tcW w:w="1134" w:type="dxa"/>
            <w:tcBorders>
              <w:top w:val="nil"/>
              <w:left w:val="nil"/>
              <w:bottom w:val="single" w:sz="4" w:space="0" w:color="auto"/>
              <w:right w:val="single" w:sz="4" w:space="0" w:color="auto"/>
            </w:tcBorders>
            <w:vAlign w:val="center"/>
          </w:tcPr>
          <w:p w14:paraId="09DBB415" w14:textId="77777777" w:rsidR="006E64CE" w:rsidRPr="00EC787A" w:rsidRDefault="006E64CE" w:rsidP="000D1CD3">
            <w:pPr>
              <w:jc w:val="center"/>
              <w:rPr>
                <w:color w:val="000000"/>
                <w:sz w:val="20"/>
                <w:szCs w:val="20"/>
              </w:rPr>
            </w:pPr>
            <w:r w:rsidRPr="00EC787A">
              <w:rPr>
                <w:color w:val="000000"/>
                <w:sz w:val="20"/>
                <w:szCs w:val="20"/>
              </w:rPr>
              <w:t xml:space="preserve">Broj učenika </w:t>
            </w:r>
          </w:p>
        </w:tc>
        <w:tc>
          <w:tcPr>
            <w:tcW w:w="1027" w:type="dxa"/>
            <w:tcBorders>
              <w:top w:val="nil"/>
              <w:left w:val="nil"/>
              <w:bottom w:val="single" w:sz="4" w:space="0" w:color="auto"/>
              <w:right w:val="single" w:sz="4" w:space="0" w:color="auto"/>
            </w:tcBorders>
            <w:shd w:val="clear" w:color="auto" w:fill="auto"/>
            <w:noWrap/>
            <w:vAlign w:val="center"/>
            <w:hideMark/>
          </w:tcPr>
          <w:p w14:paraId="4C984439" w14:textId="77777777" w:rsidR="006E64CE" w:rsidRPr="00EC787A" w:rsidRDefault="006E64CE" w:rsidP="000D1CD3">
            <w:pPr>
              <w:jc w:val="center"/>
              <w:rPr>
                <w:color w:val="000000"/>
                <w:sz w:val="20"/>
                <w:szCs w:val="20"/>
              </w:rPr>
            </w:pPr>
            <w:r>
              <w:rPr>
                <w:color w:val="000000"/>
                <w:sz w:val="20"/>
                <w:szCs w:val="20"/>
              </w:rPr>
              <w:t>916</w:t>
            </w:r>
          </w:p>
        </w:tc>
        <w:tc>
          <w:tcPr>
            <w:tcW w:w="1100" w:type="dxa"/>
            <w:tcBorders>
              <w:top w:val="nil"/>
              <w:left w:val="nil"/>
              <w:bottom w:val="single" w:sz="4" w:space="0" w:color="auto"/>
              <w:right w:val="single" w:sz="4" w:space="0" w:color="auto"/>
            </w:tcBorders>
            <w:vAlign w:val="center"/>
          </w:tcPr>
          <w:p w14:paraId="087E1A33" w14:textId="77777777" w:rsidR="006E64CE" w:rsidRPr="00EC787A" w:rsidRDefault="006E64CE" w:rsidP="000D1CD3">
            <w:pPr>
              <w:jc w:val="center"/>
              <w:rPr>
                <w:color w:val="000000"/>
                <w:sz w:val="20"/>
                <w:szCs w:val="20"/>
              </w:rPr>
            </w:pPr>
            <w:r>
              <w:rPr>
                <w:color w:val="000000"/>
                <w:sz w:val="20"/>
                <w:szCs w:val="20"/>
              </w:rPr>
              <w:t>916</w:t>
            </w:r>
          </w:p>
        </w:tc>
        <w:tc>
          <w:tcPr>
            <w:tcW w:w="1446" w:type="dxa"/>
            <w:tcBorders>
              <w:top w:val="nil"/>
              <w:left w:val="nil"/>
              <w:bottom w:val="single" w:sz="4" w:space="0" w:color="auto"/>
              <w:right w:val="single" w:sz="4" w:space="0" w:color="auto"/>
            </w:tcBorders>
            <w:vAlign w:val="center"/>
          </w:tcPr>
          <w:p w14:paraId="68BFC1AF" w14:textId="77777777" w:rsidR="006E64CE" w:rsidRPr="00EC787A" w:rsidRDefault="006E64CE" w:rsidP="000D1CD3">
            <w:pPr>
              <w:jc w:val="center"/>
              <w:rPr>
                <w:color w:val="000000"/>
                <w:sz w:val="20"/>
                <w:szCs w:val="20"/>
              </w:rPr>
            </w:pPr>
            <w:r>
              <w:rPr>
                <w:color w:val="000000"/>
                <w:sz w:val="20"/>
                <w:szCs w:val="20"/>
              </w:rPr>
              <w:t>916</w:t>
            </w:r>
          </w:p>
        </w:tc>
      </w:tr>
    </w:tbl>
    <w:p w14:paraId="17C3FACC" w14:textId="77777777" w:rsidR="006E64CE" w:rsidRDefault="006E64CE" w:rsidP="006E64CE">
      <w:pPr>
        <w:pStyle w:val="Odlomakpopisa"/>
        <w:rPr>
          <w:b/>
          <w:sz w:val="20"/>
          <w:szCs w:val="20"/>
        </w:rPr>
      </w:pPr>
    </w:p>
    <w:p w14:paraId="54792F1D" w14:textId="77777777" w:rsidR="006E64CE" w:rsidRDefault="006E64CE" w:rsidP="006E64CE">
      <w:pPr>
        <w:pStyle w:val="Odlomakpopisa"/>
        <w:rPr>
          <w:b/>
          <w:sz w:val="20"/>
          <w:szCs w:val="20"/>
        </w:rPr>
      </w:pPr>
    </w:p>
    <w:p w14:paraId="48113E8E" w14:textId="77777777" w:rsidR="006E64CE" w:rsidRPr="00EC787A" w:rsidRDefault="006E64CE" w:rsidP="006E64CE">
      <w:pPr>
        <w:pStyle w:val="Odlomakpopisa"/>
        <w:numPr>
          <w:ilvl w:val="0"/>
          <w:numId w:val="42"/>
        </w:numPr>
        <w:spacing w:line="276" w:lineRule="auto"/>
        <w:rPr>
          <w:b/>
          <w:sz w:val="20"/>
          <w:szCs w:val="20"/>
        </w:rPr>
      </w:pPr>
      <w:r w:rsidRPr="00EC787A">
        <w:rPr>
          <w:b/>
          <w:sz w:val="20"/>
          <w:szCs w:val="20"/>
        </w:rPr>
        <w:t>OBRAZLOŽENJE PROGRAMA</w:t>
      </w:r>
    </w:p>
    <w:p w14:paraId="5899B150"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3EB61406" w14:textId="77777777" w:rsidTr="000D1CD3">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344133" w14:textId="77777777" w:rsidR="006E64CE" w:rsidRPr="00EC787A" w:rsidRDefault="006E64CE" w:rsidP="000D1CD3">
            <w:pPr>
              <w:rPr>
                <w:b/>
                <w:bCs/>
                <w:iCs/>
                <w:sz w:val="20"/>
                <w:szCs w:val="20"/>
              </w:rPr>
            </w:pPr>
            <w:r w:rsidRPr="00EC787A">
              <w:rPr>
                <w:b/>
                <w:bCs/>
                <w:iCs/>
                <w:sz w:val="20"/>
                <w:szCs w:val="20"/>
              </w:rPr>
              <w:t>PROGRAM 1011 Socijalna zaštita</w:t>
            </w:r>
          </w:p>
        </w:tc>
      </w:tr>
      <w:tr w:rsidR="006E64CE" w:rsidRPr="00EC787A" w14:paraId="08608092"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A2B037E" w14:textId="77777777" w:rsidR="006E64CE" w:rsidRPr="00EC787A" w:rsidRDefault="006E64CE" w:rsidP="000D1CD3">
            <w:pPr>
              <w:rPr>
                <w:color w:val="000000"/>
                <w:sz w:val="20"/>
                <w:szCs w:val="20"/>
              </w:rPr>
            </w:pPr>
            <w:r w:rsidRPr="00EC787A">
              <w:rPr>
                <w:b/>
                <w:color w:val="000000"/>
                <w:sz w:val="20"/>
                <w:szCs w:val="20"/>
              </w:rPr>
              <w:t>Opis programa</w:t>
            </w:r>
            <w:r w:rsidRPr="00EC787A">
              <w:rPr>
                <w:color w:val="000000"/>
                <w:sz w:val="20"/>
                <w:szCs w:val="20"/>
              </w:rPr>
              <w:t>:</w:t>
            </w:r>
          </w:p>
          <w:p w14:paraId="0F31E666" w14:textId="77777777" w:rsidR="006E64CE" w:rsidRPr="00EC787A" w:rsidRDefault="006E64CE" w:rsidP="000D1CD3">
            <w:pPr>
              <w:rPr>
                <w:color w:val="000000"/>
                <w:sz w:val="20"/>
                <w:szCs w:val="20"/>
              </w:rPr>
            </w:pPr>
            <w:r w:rsidRPr="00EC787A">
              <w:rPr>
                <w:sz w:val="20"/>
                <w:szCs w:val="20"/>
              </w:rPr>
              <w:t>Naknade i pomoći učenicima i studentima planiraju se u svrhu podizanja razine obrazovanja, te da se omogući školovanje svima koji se žele školovati na srednjoškolskoj i visokoškolskoj razini. Kako bi se ciljeve ispunili stvaraju se uvjeti kroz program kreditiranja i stipendiranja učenika i studenata.</w:t>
            </w:r>
          </w:p>
        </w:tc>
      </w:tr>
      <w:tr w:rsidR="006E64CE" w:rsidRPr="00EC787A" w14:paraId="43BC854A"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9310646" w14:textId="77777777" w:rsidR="006E64CE" w:rsidRPr="00EC787A" w:rsidRDefault="006E64CE" w:rsidP="000D1CD3">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68CAB632" w14:textId="77777777" w:rsidR="006E64CE" w:rsidRPr="00EC787A" w:rsidRDefault="006E64CE" w:rsidP="000D1CD3">
            <w:pPr>
              <w:autoSpaceDE w:val="0"/>
              <w:autoSpaceDN w:val="0"/>
              <w:adjustRightInd w:val="0"/>
              <w:jc w:val="both"/>
              <w:rPr>
                <w:color w:val="000000"/>
                <w:sz w:val="20"/>
                <w:szCs w:val="20"/>
              </w:rPr>
            </w:pPr>
            <w:r w:rsidRPr="00EC787A">
              <w:rPr>
                <w:sz w:val="20"/>
                <w:szCs w:val="20"/>
              </w:rPr>
              <w:t>Odluka o dodjeli učeničkih stipendija za djecu hrvatskih branitelja u Međimurskoj županiji.</w:t>
            </w:r>
          </w:p>
        </w:tc>
      </w:tr>
      <w:tr w:rsidR="006E64CE" w:rsidRPr="00EC787A" w14:paraId="54AF3AFC" w14:textId="77777777" w:rsidTr="000D1CD3">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2523BA7" w14:textId="77777777" w:rsidR="006E64CE" w:rsidRPr="00EC787A" w:rsidRDefault="006E64CE" w:rsidP="000D1CD3">
            <w:pPr>
              <w:rPr>
                <w:b/>
                <w:color w:val="000000"/>
                <w:sz w:val="20"/>
                <w:szCs w:val="20"/>
              </w:rPr>
            </w:pPr>
            <w:r w:rsidRPr="00EC787A">
              <w:rPr>
                <w:b/>
                <w:color w:val="000000"/>
                <w:sz w:val="20"/>
                <w:szCs w:val="20"/>
              </w:rPr>
              <w:t>Ciljevi provedbe programa u razdoblju 2023.-2025.</w:t>
            </w:r>
          </w:p>
          <w:p w14:paraId="17C7525B" w14:textId="77777777" w:rsidR="006E64CE" w:rsidRPr="00EC787A" w:rsidRDefault="006E64CE" w:rsidP="000D1CD3">
            <w:pPr>
              <w:autoSpaceDE w:val="0"/>
              <w:autoSpaceDN w:val="0"/>
              <w:adjustRightInd w:val="0"/>
              <w:jc w:val="both"/>
              <w:rPr>
                <w:i/>
                <w:color w:val="000000"/>
                <w:sz w:val="20"/>
                <w:szCs w:val="20"/>
              </w:rPr>
            </w:pPr>
            <w:r w:rsidRPr="00EC787A">
              <w:rPr>
                <w:sz w:val="20"/>
                <w:szCs w:val="20"/>
              </w:rPr>
              <w:t>Povećanje kvalitete života poticanjem socijalnog uključivanja osoba u riziku od siromaštva i socijalne isključenosti.</w:t>
            </w:r>
          </w:p>
        </w:tc>
      </w:tr>
    </w:tbl>
    <w:p w14:paraId="6176ABCA" w14:textId="77777777" w:rsidR="006E64CE" w:rsidRPr="00EC787A" w:rsidRDefault="006E64CE" w:rsidP="006E64CE">
      <w:pPr>
        <w:rPr>
          <w:color w:val="000000"/>
          <w:sz w:val="20"/>
          <w:szCs w:val="20"/>
        </w:rPr>
      </w:pPr>
    </w:p>
    <w:p w14:paraId="20A940D9" w14:textId="77777777" w:rsidR="006E64CE" w:rsidRPr="00EC787A" w:rsidRDefault="006E64CE" w:rsidP="006E64CE">
      <w:pPr>
        <w:pStyle w:val="Odlomakpopisa"/>
        <w:numPr>
          <w:ilvl w:val="0"/>
          <w:numId w:val="37"/>
        </w:numPr>
        <w:spacing w:line="276" w:lineRule="auto"/>
        <w:rPr>
          <w:b/>
          <w:sz w:val="20"/>
          <w:szCs w:val="20"/>
        </w:rPr>
      </w:pPr>
      <w:r w:rsidRPr="00EC787A">
        <w:rPr>
          <w:b/>
          <w:sz w:val="20"/>
          <w:szCs w:val="20"/>
        </w:rPr>
        <w:lastRenderedPageBreak/>
        <w:t>Procjena i ishodište potrebnih sredstava za aktivnosti/projekte unutar programa</w:t>
      </w:r>
    </w:p>
    <w:p w14:paraId="18297DDB" w14:textId="77777777" w:rsidR="006E64CE" w:rsidRPr="00EC787A" w:rsidRDefault="006E64CE" w:rsidP="006E64CE">
      <w:pPr>
        <w:rPr>
          <w:sz w:val="20"/>
          <w:szCs w:val="20"/>
        </w:rPr>
      </w:pPr>
      <w:r w:rsidRPr="00EC787A">
        <w:rPr>
          <w:sz w:val="20"/>
          <w:szCs w:val="20"/>
        </w:rPr>
        <w:t>Potrebno je dati pregled financijskih sredstava po aktivnostima/projektima unutar programa:</w:t>
      </w:r>
    </w:p>
    <w:tbl>
      <w:tblPr>
        <w:tblW w:w="8095" w:type="dxa"/>
        <w:tblInd w:w="93" w:type="dxa"/>
        <w:tblLook w:val="04A0" w:firstRow="1" w:lastRow="0" w:firstColumn="1" w:lastColumn="0" w:noHBand="0" w:noVBand="1"/>
      </w:tblPr>
      <w:tblGrid>
        <w:gridCol w:w="2709"/>
        <w:gridCol w:w="1275"/>
        <w:gridCol w:w="1276"/>
        <w:gridCol w:w="1276"/>
        <w:gridCol w:w="1559"/>
      </w:tblGrid>
      <w:tr w:rsidR="006E64CE" w:rsidRPr="00EC787A" w14:paraId="227F6946" w14:textId="77777777" w:rsidTr="000D1CD3">
        <w:trPr>
          <w:trHeight w:val="564"/>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CDF6CE" w14:textId="77777777" w:rsidR="006E64CE" w:rsidRPr="00EC787A" w:rsidRDefault="006E64CE" w:rsidP="000D1CD3">
            <w:pPr>
              <w:jc w:val="center"/>
              <w:rPr>
                <w:color w:val="000000"/>
                <w:sz w:val="20"/>
                <w:szCs w:val="20"/>
              </w:rPr>
            </w:pPr>
            <w:r w:rsidRPr="00EC787A">
              <w:rPr>
                <w:color w:val="000000"/>
                <w:sz w:val="20"/>
                <w:szCs w:val="20"/>
              </w:rPr>
              <w:t>Naziv aktivnosti</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1F1D0" w14:textId="77777777" w:rsidR="006E64CE" w:rsidRPr="00AB28A2" w:rsidRDefault="006E64CE" w:rsidP="000D1CD3">
            <w:pPr>
              <w:jc w:val="center"/>
              <w:rPr>
                <w:color w:val="000000"/>
                <w:sz w:val="16"/>
                <w:szCs w:val="16"/>
              </w:rPr>
            </w:pPr>
            <w:r w:rsidRPr="00AB28A2">
              <w:rPr>
                <w:color w:val="000000"/>
                <w:sz w:val="16"/>
                <w:szCs w:val="16"/>
              </w:rPr>
              <w:t>Plan 2023.</w:t>
            </w:r>
          </w:p>
          <w:p w14:paraId="06267C27" w14:textId="77777777" w:rsidR="006E64CE" w:rsidRPr="00EC787A" w:rsidRDefault="006E64CE" w:rsidP="000D1CD3">
            <w:pPr>
              <w:jc w:val="center"/>
              <w:rPr>
                <w:color w:val="000000"/>
                <w:sz w:val="20"/>
                <w:szCs w:val="20"/>
              </w:rPr>
            </w:pPr>
            <w:r w:rsidRPr="00AB28A2">
              <w:rPr>
                <w:color w:val="000000"/>
                <w:sz w:val="16"/>
                <w:szCs w:val="16"/>
              </w:rPr>
              <w:t>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59181" w14:textId="77777777" w:rsidR="006E64CE" w:rsidRPr="00EC787A" w:rsidRDefault="006E64CE" w:rsidP="000D1CD3">
            <w:pPr>
              <w:jc w:val="center"/>
              <w:rPr>
                <w:color w:val="000000"/>
                <w:sz w:val="20"/>
                <w:szCs w:val="20"/>
              </w:rPr>
            </w:pPr>
            <w:r>
              <w:rPr>
                <w:color w:val="000000"/>
                <w:sz w:val="16"/>
                <w:szCs w:val="16"/>
              </w:rPr>
              <w:t>I. izmjene i             dopune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BB137" w14:textId="77777777" w:rsidR="006E64CE" w:rsidRPr="006A777D" w:rsidRDefault="006E64CE" w:rsidP="000D1CD3">
            <w:pPr>
              <w:jc w:val="center"/>
              <w:rPr>
                <w:color w:val="000000"/>
                <w:sz w:val="16"/>
                <w:szCs w:val="16"/>
              </w:rPr>
            </w:pPr>
            <w:r w:rsidRPr="006A777D">
              <w:rPr>
                <w:color w:val="000000"/>
                <w:sz w:val="16"/>
                <w:szCs w:val="16"/>
              </w:rPr>
              <w:t>Povećanje/</w:t>
            </w:r>
            <w:r>
              <w:rPr>
                <w:color w:val="000000"/>
                <w:sz w:val="16"/>
                <w:szCs w:val="16"/>
              </w:rPr>
              <w:t xml:space="preserve"> </w:t>
            </w:r>
            <w:r w:rsidRPr="006A777D">
              <w:rPr>
                <w:color w:val="000000"/>
                <w:sz w:val="16"/>
                <w:szCs w:val="16"/>
              </w:rPr>
              <w:t>smanjenje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A8364" w14:textId="77777777" w:rsidR="006E64CE" w:rsidRPr="00EC787A" w:rsidRDefault="006E64CE" w:rsidP="000D1CD3">
            <w:pPr>
              <w:jc w:val="center"/>
              <w:rPr>
                <w:color w:val="000000"/>
                <w:sz w:val="20"/>
                <w:szCs w:val="20"/>
              </w:rPr>
            </w:pPr>
            <w:r>
              <w:rPr>
                <w:color w:val="000000"/>
                <w:sz w:val="16"/>
                <w:szCs w:val="16"/>
              </w:rPr>
              <w:t>II. izmjene i dopune</w:t>
            </w:r>
          </w:p>
        </w:tc>
      </w:tr>
      <w:tr w:rsidR="006E64CE" w:rsidRPr="00EC787A" w14:paraId="0E179991" w14:textId="77777777" w:rsidTr="000D1CD3">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0CF66305" w14:textId="77777777" w:rsidR="006E64CE" w:rsidRPr="00EC787A" w:rsidRDefault="006E64CE" w:rsidP="000D1CD3">
            <w:pPr>
              <w:rPr>
                <w:color w:val="000000"/>
                <w:sz w:val="20"/>
                <w:szCs w:val="20"/>
              </w:rPr>
            </w:pPr>
            <w:r w:rsidRPr="00EC787A">
              <w:rPr>
                <w:color w:val="000000"/>
                <w:sz w:val="20"/>
                <w:szCs w:val="20"/>
              </w:rPr>
              <w:t>Učeničke stipendije za djecu hrvatskih branitelja</w:t>
            </w:r>
          </w:p>
        </w:tc>
        <w:tc>
          <w:tcPr>
            <w:tcW w:w="1275" w:type="dxa"/>
            <w:tcBorders>
              <w:top w:val="nil"/>
              <w:left w:val="single" w:sz="4" w:space="0" w:color="auto"/>
              <w:bottom w:val="single" w:sz="4" w:space="0" w:color="auto"/>
              <w:right w:val="single" w:sz="4" w:space="0" w:color="auto"/>
            </w:tcBorders>
            <w:shd w:val="clear" w:color="auto" w:fill="auto"/>
            <w:noWrap/>
            <w:hideMark/>
          </w:tcPr>
          <w:p w14:paraId="63418052" w14:textId="77777777" w:rsidR="006E64CE" w:rsidRPr="00EC787A" w:rsidRDefault="006E64CE" w:rsidP="000D1CD3">
            <w:pPr>
              <w:jc w:val="center"/>
              <w:rPr>
                <w:sz w:val="20"/>
                <w:szCs w:val="20"/>
              </w:rPr>
            </w:pPr>
            <w:r w:rsidRPr="00EC787A">
              <w:rPr>
                <w:color w:val="000000"/>
                <w:sz w:val="20"/>
                <w:szCs w:val="20"/>
              </w:rPr>
              <w:t>15.130</w:t>
            </w:r>
            <w:r>
              <w:rPr>
                <w:color w:val="000000"/>
                <w:sz w:val="20"/>
                <w:szCs w:val="20"/>
              </w:rPr>
              <w:t>,00</w:t>
            </w:r>
          </w:p>
        </w:tc>
        <w:tc>
          <w:tcPr>
            <w:tcW w:w="1276" w:type="dxa"/>
            <w:tcBorders>
              <w:top w:val="nil"/>
              <w:left w:val="single" w:sz="4" w:space="0" w:color="auto"/>
              <w:bottom w:val="single" w:sz="4" w:space="0" w:color="auto"/>
              <w:right w:val="single" w:sz="4" w:space="0" w:color="auto"/>
            </w:tcBorders>
          </w:tcPr>
          <w:p w14:paraId="62E4AAE5" w14:textId="77777777" w:rsidR="006E64CE" w:rsidRPr="00EC787A" w:rsidRDefault="006E64CE" w:rsidP="000D1CD3">
            <w:pPr>
              <w:jc w:val="center"/>
              <w:rPr>
                <w:sz w:val="20"/>
                <w:szCs w:val="20"/>
              </w:rPr>
            </w:pPr>
            <w:r w:rsidRPr="00EC787A">
              <w:rPr>
                <w:color w:val="000000"/>
                <w:sz w:val="20"/>
                <w:szCs w:val="20"/>
              </w:rPr>
              <w:t>15.130</w:t>
            </w:r>
            <w:r>
              <w:rPr>
                <w:color w:val="000000"/>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hideMark/>
          </w:tcPr>
          <w:p w14:paraId="797CFC9D" w14:textId="77777777" w:rsidR="006E64CE" w:rsidRPr="00EC787A" w:rsidRDefault="006E64CE" w:rsidP="000D1CD3">
            <w:pPr>
              <w:jc w:val="center"/>
              <w:rPr>
                <w:sz w:val="20"/>
                <w:szCs w:val="20"/>
              </w:rPr>
            </w:pPr>
            <w:r>
              <w:rPr>
                <w:color w:val="000000"/>
                <w:sz w:val="20"/>
                <w:szCs w:val="20"/>
              </w:rPr>
              <w:t>- 2.388,00</w:t>
            </w:r>
          </w:p>
        </w:tc>
        <w:tc>
          <w:tcPr>
            <w:tcW w:w="1559" w:type="dxa"/>
            <w:tcBorders>
              <w:top w:val="nil"/>
              <w:left w:val="single" w:sz="4" w:space="0" w:color="auto"/>
              <w:bottom w:val="single" w:sz="4" w:space="0" w:color="auto"/>
              <w:right w:val="single" w:sz="4" w:space="0" w:color="auto"/>
            </w:tcBorders>
          </w:tcPr>
          <w:p w14:paraId="4AF402AE" w14:textId="77777777" w:rsidR="006E64CE" w:rsidRPr="00EC787A" w:rsidRDefault="006E64CE" w:rsidP="000D1CD3">
            <w:pPr>
              <w:jc w:val="center"/>
              <w:rPr>
                <w:sz w:val="20"/>
                <w:szCs w:val="20"/>
              </w:rPr>
            </w:pPr>
            <w:r>
              <w:rPr>
                <w:color w:val="000000"/>
                <w:sz w:val="20"/>
                <w:szCs w:val="20"/>
              </w:rPr>
              <w:t>12.742,00</w:t>
            </w:r>
          </w:p>
        </w:tc>
      </w:tr>
      <w:tr w:rsidR="006E64CE" w:rsidRPr="00EC787A" w14:paraId="5F06CCB6" w14:textId="77777777" w:rsidTr="000D1CD3">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6B06AC" w14:textId="77777777" w:rsidR="006E64CE" w:rsidRPr="00EC787A" w:rsidRDefault="006E64CE" w:rsidP="000D1CD3">
            <w:pPr>
              <w:rPr>
                <w:color w:val="000000"/>
                <w:sz w:val="20"/>
                <w:szCs w:val="20"/>
              </w:rPr>
            </w:pPr>
            <w:r w:rsidRPr="00EC787A">
              <w:rPr>
                <w:color w:val="000000"/>
                <w:sz w:val="20"/>
                <w:szCs w:val="20"/>
              </w:rPr>
              <w:t>Ukupno program:</w:t>
            </w:r>
          </w:p>
        </w:tc>
        <w:tc>
          <w:tcPr>
            <w:tcW w:w="127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EBDAC3" w14:textId="77777777" w:rsidR="006E64CE" w:rsidRPr="00EC787A" w:rsidRDefault="006E64CE" w:rsidP="000D1CD3">
            <w:pPr>
              <w:jc w:val="center"/>
              <w:rPr>
                <w:color w:val="000000"/>
                <w:sz w:val="20"/>
                <w:szCs w:val="20"/>
              </w:rPr>
            </w:pPr>
            <w:r w:rsidRPr="00EC787A">
              <w:rPr>
                <w:color w:val="000000"/>
                <w:sz w:val="20"/>
                <w:szCs w:val="20"/>
              </w:rPr>
              <w:t>15.130</w:t>
            </w:r>
            <w:r>
              <w:rPr>
                <w:color w:val="000000"/>
                <w:sz w:val="20"/>
                <w:szCs w:val="20"/>
              </w:rPr>
              <w:t>,00</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34425C" w14:textId="77777777" w:rsidR="006E64CE" w:rsidRPr="00EC787A" w:rsidRDefault="006E64CE" w:rsidP="000D1CD3">
            <w:pPr>
              <w:jc w:val="center"/>
              <w:rPr>
                <w:color w:val="000000"/>
                <w:sz w:val="20"/>
                <w:szCs w:val="20"/>
              </w:rPr>
            </w:pPr>
            <w:r w:rsidRPr="00EC787A">
              <w:rPr>
                <w:color w:val="000000"/>
                <w:sz w:val="20"/>
                <w:szCs w:val="20"/>
              </w:rPr>
              <w:t>15.130</w:t>
            </w:r>
            <w:r>
              <w:rPr>
                <w:color w:val="000000"/>
                <w:sz w:val="20"/>
                <w:szCs w:val="20"/>
              </w:rPr>
              <w:t>,00</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E27CE5" w14:textId="77777777" w:rsidR="006E64CE" w:rsidRPr="00EC787A" w:rsidRDefault="006E64CE" w:rsidP="000D1CD3">
            <w:pPr>
              <w:jc w:val="center"/>
              <w:rPr>
                <w:color w:val="000000"/>
                <w:sz w:val="20"/>
                <w:szCs w:val="20"/>
              </w:rPr>
            </w:pPr>
            <w:r>
              <w:rPr>
                <w:color w:val="000000"/>
                <w:sz w:val="20"/>
                <w:szCs w:val="20"/>
              </w:rPr>
              <w:t>- 2.388,00</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DE1CE2" w14:textId="77777777" w:rsidR="006E64CE" w:rsidRPr="00EC787A" w:rsidRDefault="006E64CE" w:rsidP="000D1CD3">
            <w:pPr>
              <w:jc w:val="center"/>
              <w:rPr>
                <w:color w:val="000000"/>
                <w:sz w:val="20"/>
                <w:szCs w:val="20"/>
              </w:rPr>
            </w:pPr>
            <w:r w:rsidRPr="00EC787A">
              <w:rPr>
                <w:color w:val="000000"/>
                <w:sz w:val="20"/>
                <w:szCs w:val="20"/>
              </w:rPr>
              <w:t>1</w:t>
            </w:r>
            <w:r>
              <w:rPr>
                <w:color w:val="000000"/>
                <w:sz w:val="20"/>
                <w:szCs w:val="20"/>
              </w:rPr>
              <w:t>2.742,00</w:t>
            </w:r>
          </w:p>
        </w:tc>
      </w:tr>
    </w:tbl>
    <w:p w14:paraId="22E84E51" w14:textId="77777777" w:rsidR="006E64CE" w:rsidRPr="00EC787A" w:rsidRDefault="006E64CE" w:rsidP="006E64CE">
      <w:pPr>
        <w:rPr>
          <w:b/>
          <w:sz w:val="20"/>
          <w:szCs w:val="20"/>
        </w:rPr>
      </w:pPr>
    </w:p>
    <w:p w14:paraId="451137FE" w14:textId="77777777" w:rsidR="006E64CE" w:rsidRPr="00EC787A" w:rsidRDefault="006E64CE" w:rsidP="006E64CE">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409DD873"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591AF21F" w14:textId="77777777" w:rsidTr="000D1CD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02859111" w14:textId="77777777" w:rsidR="006E64CE" w:rsidRPr="00EC787A" w:rsidRDefault="006E64CE" w:rsidP="000D1CD3">
            <w:pPr>
              <w:rPr>
                <w:b/>
                <w:bCs/>
                <w:sz w:val="20"/>
                <w:szCs w:val="20"/>
              </w:rPr>
            </w:pPr>
            <w:r w:rsidRPr="00EC787A">
              <w:rPr>
                <w:b/>
                <w:bCs/>
                <w:sz w:val="20"/>
                <w:szCs w:val="20"/>
              </w:rPr>
              <w:t>Naziv aktivnosti/projekta u Proračunu:</w:t>
            </w:r>
          </w:p>
        </w:tc>
      </w:tr>
      <w:tr w:rsidR="006E64CE" w:rsidRPr="00EC787A" w14:paraId="7270AA08" w14:textId="77777777" w:rsidTr="000D1CD3">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C76AE6" w14:textId="77777777" w:rsidR="006E64CE" w:rsidRPr="00EC787A" w:rsidRDefault="006E64CE" w:rsidP="000D1CD3">
            <w:pPr>
              <w:rPr>
                <w:b/>
                <w:i/>
                <w:color w:val="000000"/>
                <w:sz w:val="20"/>
                <w:szCs w:val="20"/>
              </w:rPr>
            </w:pPr>
            <w:r w:rsidRPr="00EC787A">
              <w:rPr>
                <w:b/>
                <w:i/>
                <w:color w:val="000000"/>
                <w:sz w:val="20"/>
                <w:szCs w:val="20"/>
              </w:rPr>
              <w:t>Učeničke stipendije za djecu hrvatskih branitelja</w:t>
            </w:r>
          </w:p>
          <w:p w14:paraId="725CF003" w14:textId="77777777" w:rsidR="006E64CE" w:rsidRPr="00EC787A" w:rsidRDefault="006E64CE" w:rsidP="000D1CD3">
            <w:pPr>
              <w:pStyle w:val="Bezproreda"/>
              <w:spacing w:line="276" w:lineRule="auto"/>
              <w:jc w:val="both"/>
              <w:rPr>
                <w:rFonts w:ascii="Times New Roman" w:eastAsia="Times New Roman" w:hAnsi="Times New Roman" w:cs="Times New Roman"/>
                <w:color w:val="000000"/>
                <w:sz w:val="20"/>
                <w:szCs w:val="20"/>
              </w:rPr>
            </w:pPr>
            <w:r w:rsidRPr="0031436F">
              <w:rPr>
                <w:rFonts w:ascii="Times New Roman" w:eastAsia="Times New Roman" w:hAnsi="Times New Roman" w:cs="Times New Roman"/>
                <w:color w:val="000000"/>
                <w:sz w:val="20"/>
                <w:szCs w:val="20"/>
              </w:rPr>
              <w:t>Stavka se smanjuje budući da su stipendije za djecu hrvatskih branitelja isplaćene za školsku godinu 2022./2023.</w:t>
            </w:r>
          </w:p>
        </w:tc>
      </w:tr>
      <w:tr w:rsidR="006E64CE" w:rsidRPr="00EC787A" w14:paraId="698C3BDD" w14:textId="77777777" w:rsidTr="000D1CD3">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6737FA5A" w14:textId="77777777" w:rsidR="006E64CE" w:rsidRPr="00EC787A" w:rsidRDefault="006E64CE" w:rsidP="000D1CD3">
            <w:pPr>
              <w:rPr>
                <w:color w:val="000000"/>
                <w:sz w:val="20"/>
                <w:szCs w:val="20"/>
              </w:rPr>
            </w:pPr>
          </w:p>
        </w:tc>
      </w:tr>
    </w:tbl>
    <w:p w14:paraId="43E18013" w14:textId="77777777" w:rsidR="006E64CE" w:rsidRPr="00EC787A" w:rsidRDefault="006E64CE" w:rsidP="006E64CE">
      <w:pPr>
        <w:rPr>
          <w:sz w:val="20"/>
          <w:szCs w:val="20"/>
        </w:rPr>
      </w:pPr>
    </w:p>
    <w:p w14:paraId="3CFB3D3B" w14:textId="77777777" w:rsidR="006E64CE" w:rsidRPr="00EC787A" w:rsidRDefault="006E64CE" w:rsidP="006E64CE">
      <w:pPr>
        <w:rPr>
          <w:b/>
          <w:sz w:val="20"/>
          <w:szCs w:val="20"/>
        </w:rPr>
      </w:pPr>
      <w:r w:rsidRPr="00EC787A">
        <w:rPr>
          <w:b/>
          <w:sz w:val="20"/>
          <w:szCs w:val="20"/>
        </w:rPr>
        <w:t>Pokazatelji rezultata (navesti pokazatelje na razini aktivnosti/projekta):</w:t>
      </w:r>
    </w:p>
    <w:tbl>
      <w:tblPr>
        <w:tblW w:w="7557" w:type="dxa"/>
        <w:tblInd w:w="93" w:type="dxa"/>
        <w:tblLook w:val="04A0" w:firstRow="1" w:lastRow="0" w:firstColumn="1" w:lastColumn="0" w:noHBand="0" w:noVBand="1"/>
      </w:tblPr>
      <w:tblGrid>
        <w:gridCol w:w="1433"/>
        <w:gridCol w:w="1417"/>
        <w:gridCol w:w="1172"/>
        <w:gridCol w:w="1027"/>
        <w:gridCol w:w="1094"/>
        <w:gridCol w:w="1414"/>
      </w:tblGrid>
      <w:tr w:rsidR="006E64CE" w:rsidRPr="00EC787A" w14:paraId="06A8DB3C" w14:textId="77777777" w:rsidTr="000D1CD3">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E298" w14:textId="77777777" w:rsidR="006E64CE" w:rsidRPr="00EC787A" w:rsidRDefault="006E64CE" w:rsidP="000D1CD3">
            <w:pPr>
              <w:jc w:val="center"/>
              <w:rPr>
                <w:color w:val="000000"/>
                <w:sz w:val="20"/>
                <w:szCs w:val="20"/>
              </w:rPr>
            </w:pPr>
            <w:r w:rsidRPr="00EC787A">
              <w:rPr>
                <w:color w:val="000000"/>
                <w:sz w:val="20"/>
                <w:szCs w:val="20"/>
              </w:rPr>
              <w:t>Pokazatelj</w:t>
            </w:r>
          </w:p>
          <w:p w14:paraId="0BC992C0" w14:textId="77777777" w:rsidR="006E64CE" w:rsidRPr="00EC787A" w:rsidRDefault="006E64CE" w:rsidP="000D1CD3">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0F85B3" w14:textId="77777777" w:rsidR="006E64CE" w:rsidRPr="00EC787A" w:rsidRDefault="006E64CE" w:rsidP="000D1CD3">
            <w:pPr>
              <w:jc w:val="center"/>
              <w:rPr>
                <w:color w:val="000000"/>
                <w:sz w:val="20"/>
                <w:szCs w:val="20"/>
              </w:rPr>
            </w:pPr>
            <w:r w:rsidRPr="00EC787A">
              <w:rPr>
                <w:color w:val="000000"/>
                <w:sz w:val="20"/>
                <w:szCs w:val="20"/>
              </w:rPr>
              <w:t>Definicija pokazatelja</w:t>
            </w:r>
          </w:p>
        </w:tc>
        <w:tc>
          <w:tcPr>
            <w:tcW w:w="1172" w:type="dxa"/>
            <w:tcBorders>
              <w:top w:val="single" w:sz="4" w:space="0" w:color="auto"/>
              <w:left w:val="nil"/>
              <w:bottom w:val="single" w:sz="4" w:space="0" w:color="auto"/>
              <w:right w:val="single" w:sz="4" w:space="0" w:color="auto"/>
            </w:tcBorders>
            <w:vAlign w:val="center"/>
          </w:tcPr>
          <w:p w14:paraId="2188F57A" w14:textId="77777777" w:rsidR="006E64CE" w:rsidRPr="00EC787A" w:rsidRDefault="006E64CE" w:rsidP="000D1CD3">
            <w:pPr>
              <w:jc w:val="center"/>
              <w:rPr>
                <w:color w:val="000000"/>
                <w:sz w:val="20"/>
                <w:szCs w:val="20"/>
              </w:rPr>
            </w:pPr>
            <w:r w:rsidRPr="00EC787A">
              <w:rPr>
                <w:color w:val="000000"/>
                <w:sz w:val="20"/>
                <w:szCs w:val="20"/>
              </w:rPr>
              <w:t>Jedinica</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1E3E0DCF" w14:textId="77777777" w:rsidR="006E64CE" w:rsidRPr="00EC787A" w:rsidRDefault="006E64CE" w:rsidP="000D1CD3">
            <w:pPr>
              <w:jc w:val="center"/>
              <w:rPr>
                <w:color w:val="000000"/>
                <w:sz w:val="20"/>
                <w:szCs w:val="20"/>
              </w:rPr>
            </w:pPr>
            <w:r w:rsidRPr="00EC787A">
              <w:rPr>
                <w:color w:val="000000"/>
                <w:sz w:val="20"/>
                <w:szCs w:val="20"/>
              </w:rPr>
              <w:t>Ciljana vrijednost</w:t>
            </w:r>
          </w:p>
          <w:p w14:paraId="4DA4726C" w14:textId="77777777" w:rsidR="006E64CE" w:rsidRPr="00EC787A" w:rsidRDefault="006E64CE" w:rsidP="000D1CD3">
            <w:pPr>
              <w:jc w:val="center"/>
              <w:rPr>
                <w:color w:val="000000"/>
                <w:sz w:val="20"/>
                <w:szCs w:val="20"/>
              </w:rPr>
            </w:pPr>
            <w:r w:rsidRPr="00EC787A">
              <w:rPr>
                <w:color w:val="000000"/>
                <w:sz w:val="20"/>
                <w:szCs w:val="20"/>
              </w:rPr>
              <w:t>2023.</w:t>
            </w:r>
          </w:p>
        </w:tc>
        <w:tc>
          <w:tcPr>
            <w:tcW w:w="1094" w:type="dxa"/>
            <w:tcBorders>
              <w:top w:val="single" w:sz="4" w:space="0" w:color="auto"/>
              <w:left w:val="nil"/>
              <w:bottom w:val="single" w:sz="4" w:space="0" w:color="auto"/>
              <w:right w:val="single" w:sz="4" w:space="0" w:color="auto"/>
            </w:tcBorders>
            <w:vAlign w:val="center"/>
          </w:tcPr>
          <w:p w14:paraId="38C68A3A" w14:textId="77777777" w:rsidR="006E64CE" w:rsidRPr="00EC787A" w:rsidRDefault="006E64CE" w:rsidP="000D1CD3">
            <w:pPr>
              <w:jc w:val="center"/>
              <w:rPr>
                <w:color w:val="000000"/>
                <w:sz w:val="20"/>
                <w:szCs w:val="20"/>
              </w:rPr>
            </w:pPr>
            <w:r w:rsidRPr="00EC787A">
              <w:rPr>
                <w:color w:val="000000"/>
                <w:sz w:val="20"/>
                <w:szCs w:val="20"/>
              </w:rPr>
              <w:t>Ciljana vrijednost</w:t>
            </w:r>
          </w:p>
          <w:p w14:paraId="33B1A99D" w14:textId="77777777" w:rsidR="006E64CE" w:rsidRPr="00EC787A" w:rsidRDefault="006E64CE" w:rsidP="000D1CD3">
            <w:pPr>
              <w:jc w:val="center"/>
              <w:rPr>
                <w:color w:val="000000"/>
                <w:sz w:val="20"/>
                <w:szCs w:val="20"/>
              </w:rPr>
            </w:pPr>
            <w:r w:rsidRPr="00EC787A">
              <w:rPr>
                <w:color w:val="000000"/>
                <w:sz w:val="20"/>
                <w:szCs w:val="20"/>
              </w:rPr>
              <w:t>2024.</w:t>
            </w:r>
          </w:p>
        </w:tc>
        <w:tc>
          <w:tcPr>
            <w:tcW w:w="1414" w:type="dxa"/>
            <w:tcBorders>
              <w:top w:val="single" w:sz="4" w:space="0" w:color="auto"/>
              <w:left w:val="nil"/>
              <w:bottom w:val="single" w:sz="4" w:space="0" w:color="auto"/>
              <w:right w:val="single" w:sz="4" w:space="0" w:color="auto"/>
            </w:tcBorders>
            <w:vAlign w:val="center"/>
          </w:tcPr>
          <w:p w14:paraId="41C4BE02" w14:textId="77777777" w:rsidR="006E64CE" w:rsidRPr="00EC787A" w:rsidRDefault="006E64CE" w:rsidP="000D1CD3">
            <w:pPr>
              <w:jc w:val="center"/>
              <w:rPr>
                <w:color w:val="000000"/>
                <w:sz w:val="20"/>
                <w:szCs w:val="20"/>
              </w:rPr>
            </w:pPr>
            <w:r w:rsidRPr="00EC787A">
              <w:rPr>
                <w:color w:val="000000"/>
                <w:sz w:val="20"/>
                <w:szCs w:val="20"/>
              </w:rPr>
              <w:t>Ciljana vrijednost</w:t>
            </w:r>
          </w:p>
          <w:p w14:paraId="33BA21A1" w14:textId="77777777" w:rsidR="006E64CE" w:rsidRPr="00EC787A" w:rsidRDefault="006E64CE" w:rsidP="000D1CD3">
            <w:pPr>
              <w:jc w:val="center"/>
              <w:rPr>
                <w:color w:val="000000"/>
                <w:sz w:val="20"/>
                <w:szCs w:val="20"/>
              </w:rPr>
            </w:pPr>
            <w:r w:rsidRPr="00EC787A">
              <w:rPr>
                <w:color w:val="000000"/>
                <w:sz w:val="20"/>
                <w:szCs w:val="20"/>
              </w:rPr>
              <w:t>2025.</w:t>
            </w:r>
          </w:p>
        </w:tc>
      </w:tr>
      <w:tr w:rsidR="006E64CE" w:rsidRPr="00EC787A" w14:paraId="25BBCF3A" w14:textId="77777777" w:rsidTr="000D1CD3">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F33B0" w14:textId="77777777" w:rsidR="006E64CE" w:rsidRPr="00EC787A" w:rsidRDefault="006E64CE" w:rsidP="000D1CD3">
            <w:pPr>
              <w:jc w:val="center"/>
              <w:rPr>
                <w:color w:val="000000"/>
                <w:sz w:val="20"/>
                <w:szCs w:val="20"/>
              </w:rPr>
            </w:pPr>
            <w:r w:rsidRPr="00EC787A">
              <w:rPr>
                <w:color w:val="000000"/>
                <w:sz w:val="20"/>
                <w:szCs w:val="20"/>
              </w:rPr>
              <w:t>Broj zahtjeva</w:t>
            </w:r>
          </w:p>
        </w:tc>
        <w:tc>
          <w:tcPr>
            <w:tcW w:w="1417" w:type="dxa"/>
            <w:tcBorders>
              <w:top w:val="nil"/>
              <w:left w:val="nil"/>
              <w:bottom w:val="single" w:sz="4" w:space="0" w:color="auto"/>
              <w:right w:val="single" w:sz="4" w:space="0" w:color="auto"/>
            </w:tcBorders>
            <w:shd w:val="clear" w:color="auto" w:fill="auto"/>
            <w:noWrap/>
            <w:vAlign w:val="center"/>
            <w:hideMark/>
          </w:tcPr>
          <w:p w14:paraId="719EA4D3" w14:textId="77777777" w:rsidR="006E64CE" w:rsidRPr="00EC787A" w:rsidRDefault="006E64CE" w:rsidP="000D1CD3">
            <w:pPr>
              <w:jc w:val="center"/>
              <w:rPr>
                <w:color w:val="000000"/>
                <w:sz w:val="20"/>
                <w:szCs w:val="20"/>
              </w:rPr>
            </w:pPr>
            <w:r w:rsidRPr="00EC787A">
              <w:rPr>
                <w:color w:val="000000"/>
                <w:sz w:val="20"/>
                <w:szCs w:val="20"/>
              </w:rPr>
              <w:t>Pomoć učenicima kod školovanja</w:t>
            </w:r>
          </w:p>
        </w:tc>
        <w:tc>
          <w:tcPr>
            <w:tcW w:w="1172" w:type="dxa"/>
            <w:tcBorders>
              <w:top w:val="nil"/>
              <w:left w:val="nil"/>
              <w:bottom w:val="single" w:sz="4" w:space="0" w:color="auto"/>
              <w:right w:val="single" w:sz="4" w:space="0" w:color="auto"/>
            </w:tcBorders>
            <w:vAlign w:val="center"/>
          </w:tcPr>
          <w:p w14:paraId="6E263433" w14:textId="77777777" w:rsidR="006E64CE" w:rsidRPr="00EC787A" w:rsidRDefault="006E64CE" w:rsidP="000D1CD3">
            <w:pPr>
              <w:jc w:val="center"/>
              <w:rPr>
                <w:color w:val="000000"/>
                <w:sz w:val="20"/>
                <w:szCs w:val="20"/>
              </w:rPr>
            </w:pPr>
            <w:r w:rsidRPr="00EC787A">
              <w:rPr>
                <w:color w:val="000000"/>
                <w:sz w:val="20"/>
                <w:szCs w:val="20"/>
              </w:rPr>
              <w:t>Broj dodijeljenih stipendija</w:t>
            </w:r>
          </w:p>
        </w:tc>
        <w:tc>
          <w:tcPr>
            <w:tcW w:w="1027" w:type="dxa"/>
            <w:tcBorders>
              <w:top w:val="nil"/>
              <w:left w:val="nil"/>
              <w:bottom w:val="single" w:sz="4" w:space="0" w:color="auto"/>
              <w:right w:val="single" w:sz="4" w:space="0" w:color="auto"/>
            </w:tcBorders>
            <w:shd w:val="clear" w:color="auto" w:fill="auto"/>
            <w:noWrap/>
            <w:vAlign w:val="center"/>
            <w:hideMark/>
          </w:tcPr>
          <w:p w14:paraId="4AAD8AFA" w14:textId="77777777" w:rsidR="006E64CE" w:rsidRPr="00EC787A" w:rsidRDefault="006E64CE" w:rsidP="000D1CD3">
            <w:pPr>
              <w:jc w:val="center"/>
              <w:rPr>
                <w:color w:val="000000"/>
                <w:sz w:val="20"/>
                <w:szCs w:val="20"/>
              </w:rPr>
            </w:pPr>
            <w:r>
              <w:rPr>
                <w:color w:val="000000"/>
                <w:sz w:val="20"/>
                <w:szCs w:val="20"/>
              </w:rPr>
              <w:t>32</w:t>
            </w:r>
          </w:p>
        </w:tc>
        <w:tc>
          <w:tcPr>
            <w:tcW w:w="1094" w:type="dxa"/>
            <w:tcBorders>
              <w:top w:val="nil"/>
              <w:left w:val="nil"/>
              <w:bottom w:val="single" w:sz="4" w:space="0" w:color="auto"/>
              <w:right w:val="single" w:sz="4" w:space="0" w:color="auto"/>
            </w:tcBorders>
            <w:vAlign w:val="center"/>
          </w:tcPr>
          <w:p w14:paraId="7EB97BCC" w14:textId="77777777" w:rsidR="006E64CE" w:rsidRPr="00EC787A" w:rsidRDefault="006E64CE" w:rsidP="000D1CD3">
            <w:pPr>
              <w:jc w:val="center"/>
              <w:rPr>
                <w:color w:val="000000"/>
                <w:sz w:val="20"/>
                <w:szCs w:val="20"/>
              </w:rPr>
            </w:pPr>
            <w:r>
              <w:rPr>
                <w:color w:val="000000"/>
                <w:sz w:val="20"/>
                <w:szCs w:val="20"/>
              </w:rPr>
              <w:t>32</w:t>
            </w:r>
          </w:p>
        </w:tc>
        <w:tc>
          <w:tcPr>
            <w:tcW w:w="1414" w:type="dxa"/>
            <w:tcBorders>
              <w:top w:val="nil"/>
              <w:left w:val="nil"/>
              <w:bottom w:val="single" w:sz="4" w:space="0" w:color="auto"/>
              <w:right w:val="single" w:sz="4" w:space="0" w:color="auto"/>
            </w:tcBorders>
            <w:vAlign w:val="center"/>
          </w:tcPr>
          <w:p w14:paraId="2CCF3F4A" w14:textId="77777777" w:rsidR="006E64CE" w:rsidRPr="00EC787A" w:rsidRDefault="006E64CE" w:rsidP="000D1CD3">
            <w:pPr>
              <w:jc w:val="center"/>
              <w:rPr>
                <w:color w:val="000000"/>
                <w:sz w:val="20"/>
                <w:szCs w:val="20"/>
              </w:rPr>
            </w:pPr>
            <w:r>
              <w:rPr>
                <w:color w:val="000000"/>
                <w:sz w:val="20"/>
                <w:szCs w:val="20"/>
              </w:rPr>
              <w:t>32</w:t>
            </w:r>
          </w:p>
        </w:tc>
      </w:tr>
    </w:tbl>
    <w:p w14:paraId="3109B9A4" w14:textId="77777777" w:rsidR="006E64CE" w:rsidRPr="00EC787A" w:rsidRDefault="006E64CE" w:rsidP="006E64CE">
      <w:pPr>
        <w:pStyle w:val="Odlomakpopisa"/>
        <w:rPr>
          <w:b/>
          <w:sz w:val="20"/>
          <w:szCs w:val="20"/>
        </w:rPr>
      </w:pPr>
    </w:p>
    <w:p w14:paraId="5D238CB0" w14:textId="77777777" w:rsidR="006E64CE" w:rsidRPr="00EC787A" w:rsidRDefault="006E64CE" w:rsidP="006E64CE">
      <w:pPr>
        <w:pStyle w:val="Odlomakpopisa"/>
        <w:rPr>
          <w:b/>
          <w:sz w:val="20"/>
          <w:szCs w:val="20"/>
        </w:rPr>
      </w:pPr>
    </w:p>
    <w:p w14:paraId="37D91A0C" w14:textId="77777777" w:rsidR="006E64CE" w:rsidRPr="00EC787A" w:rsidRDefault="006E64CE" w:rsidP="006E64CE">
      <w:pPr>
        <w:pStyle w:val="Odlomakpopisa"/>
        <w:numPr>
          <w:ilvl w:val="0"/>
          <w:numId w:val="42"/>
        </w:numPr>
        <w:spacing w:line="276" w:lineRule="auto"/>
        <w:rPr>
          <w:b/>
          <w:sz w:val="20"/>
          <w:szCs w:val="20"/>
        </w:rPr>
      </w:pPr>
      <w:r w:rsidRPr="00EC787A">
        <w:rPr>
          <w:b/>
          <w:sz w:val="20"/>
          <w:szCs w:val="20"/>
        </w:rPr>
        <w:t>OBRAZLOŽENJE PROGRAMA</w:t>
      </w:r>
    </w:p>
    <w:p w14:paraId="1EC91D98"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0970FC0C" w14:textId="77777777" w:rsidTr="000D1CD3">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48124E4" w14:textId="77777777" w:rsidR="006E64CE" w:rsidRPr="00EC787A" w:rsidRDefault="006E64CE" w:rsidP="000D1CD3">
            <w:pPr>
              <w:rPr>
                <w:b/>
                <w:bCs/>
                <w:iCs/>
                <w:sz w:val="20"/>
                <w:szCs w:val="20"/>
              </w:rPr>
            </w:pPr>
            <w:r w:rsidRPr="00EC787A">
              <w:rPr>
                <w:b/>
                <w:bCs/>
                <w:iCs/>
                <w:sz w:val="20"/>
                <w:szCs w:val="20"/>
              </w:rPr>
              <w:t>PROGRAM 1013 Školstvo</w:t>
            </w:r>
          </w:p>
        </w:tc>
      </w:tr>
      <w:tr w:rsidR="006E64CE" w:rsidRPr="00EC787A" w14:paraId="4DB9A17C"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E821B32" w14:textId="77777777" w:rsidR="006E64CE" w:rsidRPr="00EC787A" w:rsidRDefault="006E64CE" w:rsidP="000D1CD3">
            <w:pPr>
              <w:rPr>
                <w:color w:val="000000"/>
                <w:sz w:val="20"/>
                <w:szCs w:val="20"/>
              </w:rPr>
            </w:pPr>
            <w:r w:rsidRPr="00EC787A">
              <w:rPr>
                <w:b/>
                <w:color w:val="000000"/>
                <w:sz w:val="20"/>
                <w:szCs w:val="20"/>
              </w:rPr>
              <w:t>Opis programa</w:t>
            </w:r>
            <w:r w:rsidRPr="00EC787A">
              <w:rPr>
                <w:color w:val="000000"/>
                <w:sz w:val="20"/>
                <w:szCs w:val="20"/>
              </w:rPr>
              <w:t>:</w:t>
            </w:r>
          </w:p>
          <w:p w14:paraId="705A27E6" w14:textId="77777777" w:rsidR="006E64CE" w:rsidRPr="00EC787A" w:rsidRDefault="006E64CE" w:rsidP="000D1CD3">
            <w:pPr>
              <w:rPr>
                <w:color w:val="000000"/>
                <w:sz w:val="20"/>
                <w:szCs w:val="20"/>
              </w:rPr>
            </w:pPr>
            <w:r w:rsidRPr="00EC787A">
              <w:rPr>
                <w:sz w:val="20"/>
                <w:szCs w:val="20"/>
              </w:rPr>
              <w:t>Potrebe ustanova u znanosti, odgoju, obrazovanju i kulturi ostvaruju se iznad zakonskog standarda u svrhu poboljšanja kvalitete usluge i zadovoljavanje javnih potreba stanovništva.</w:t>
            </w:r>
          </w:p>
        </w:tc>
      </w:tr>
      <w:tr w:rsidR="006E64CE" w:rsidRPr="00EC787A" w14:paraId="445679B9"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574E07F" w14:textId="77777777" w:rsidR="006E64CE" w:rsidRPr="00EC787A" w:rsidRDefault="006E64CE" w:rsidP="000D1CD3">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4FD548CB" w14:textId="77777777" w:rsidR="006E64CE" w:rsidRPr="00EC787A" w:rsidRDefault="006E64CE" w:rsidP="000D1CD3">
            <w:pPr>
              <w:autoSpaceDE w:val="0"/>
              <w:autoSpaceDN w:val="0"/>
              <w:adjustRightInd w:val="0"/>
              <w:jc w:val="both"/>
              <w:rPr>
                <w:color w:val="000000"/>
                <w:sz w:val="20"/>
                <w:szCs w:val="20"/>
              </w:rPr>
            </w:pPr>
            <w:r w:rsidRPr="00EC787A">
              <w:rPr>
                <w:sz w:val="20"/>
                <w:szCs w:val="20"/>
              </w:rPr>
              <w:t>Programi se ostvaruju iznad zakonskog standarda, a temelje se na specifičnosti zakonske regulative djelatnosti.</w:t>
            </w:r>
          </w:p>
        </w:tc>
      </w:tr>
      <w:tr w:rsidR="006E64CE" w:rsidRPr="00EC787A" w14:paraId="22675061" w14:textId="77777777" w:rsidTr="000D1CD3">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44889037" w14:textId="77777777" w:rsidR="006E64CE" w:rsidRPr="00EC787A" w:rsidRDefault="006E64CE" w:rsidP="000D1CD3">
            <w:pPr>
              <w:rPr>
                <w:b/>
                <w:color w:val="000000"/>
                <w:sz w:val="20"/>
                <w:szCs w:val="20"/>
              </w:rPr>
            </w:pPr>
            <w:r w:rsidRPr="00EC787A">
              <w:rPr>
                <w:b/>
                <w:color w:val="000000"/>
                <w:sz w:val="20"/>
                <w:szCs w:val="20"/>
              </w:rPr>
              <w:t>Ciljevi provedbe programa u razdoblju 2023.-2025.</w:t>
            </w:r>
          </w:p>
          <w:p w14:paraId="461157EF" w14:textId="77777777" w:rsidR="006E64CE" w:rsidRPr="00EC787A" w:rsidRDefault="006E64CE" w:rsidP="000D1CD3">
            <w:pPr>
              <w:autoSpaceDE w:val="0"/>
              <w:autoSpaceDN w:val="0"/>
              <w:adjustRightInd w:val="0"/>
              <w:jc w:val="both"/>
              <w:rPr>
                <w:i/>
                <w:color w:val="000000"/>
                <w:sz w:val="20"/>
                <w:szCs w:val="20"/>
              </w:rPr>
            </w:pPr>
            <w:r w:rsidRPr="00EC787A">
              <w:rPr>
                <w:sz w:val="20"/>
                <w:szCs w:val="20"/>
              </w:rPr>
              <w:t>Povećanje kvalitete života.</w:t>
            </w:r>
            <w:r>
              <w:rPr>
                <w:sz w:val="20"/>
                <w:szCs w:val="20"/>
              </w:rPr>
              <w:t xml:space="preserve"> </w:t>
            </w:r>
          </w:p>
        </w:tc>
      </w:tr>
    </w:tbl>
    <w:p w14:paraId="708369EF" w14:textId="77777777" w:rsidR="006E64CE" w:rsidRDefault="006E64CE" w:rsidP="006E64CE">
      <w:pPr>
        <w:rPr>
          <w:color w:val="000000"/>
          <w:sz w:val="20"/>
          <w:szCs w:val="20"/>
        </w:rPr>
      </w:pPr>
    </w:p>
    <w:p w14:paraId="7C83E7B6" w14:textId="77777777" w:rsidR="006E64CE" w:rsidRPr="00EC787A" w:rsidRDefault="006E64CE" w:rsidP="006E64CE">
      <w:pPr>
        <w:rPr>
          <w:color w:val="000000"/>
          <w:sz w:val="20"/>
          <w:szCs w:val="20"/>
        </w:rPr>
      </w:pPr>
    </w:p>
    <w:p w14:paraId="6B5D34EA" w14:textId="77777777" w:rsidR="006E64CE" w:rsidRPr="00EC787A" w:rsidRDefault="006E64CE" w:rsidP="006E64CE">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tbl>
      <w:tblPr>
        <w:tblW w:w="8095" w:type="dxa"/>
        <w:tblInd w:w="93" w:type="dxa"/>
        <w:tblLook w:val="04A0" w:firstRow="1" w:lastRow="0" w:firstColumn="1" w:lastColumn="0" w:noHBand="0" w:noVBand="1"/>
      </w:tblPr>
      <w:tblGrid>
        <w:gridCol w:w="2850"/>
        <w:gridCol w:w="1276"/>
        <w:gridCol w:w="1276"/>
        <w:gridCol w:w="1276"/>
        <w:gridCol w:w="1417"/>
      </w:tblGrid>
      <w:tr w:rsidR="006E64CE" w:rsidRPr="00EC787A" w14:paraId="514ACA4E" w14:textId="77777777" w:rsidTr="000D1CD3">
        <w:trPr>
          <w:trHeight w:val="564"/>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C3E253" w14:textId="77777777" w:rsidR="006E64CE" w:rsidRPr="00EC787A" w:rsidRDefault="006E64CE" w:rsidP="000D1CD3">
            <w:pPr>
              <w:jc w:val="center"/>
              <w:rPr>
                <w:color w:val="000000"/>
                <w:sz w:val="20"/>
                <w:szCs w:val="20"/>
              </w:rPr>
            </w:pPr>
            <w:r w:rsidRPr="00EC787A">
              <w:rPr>
                <w:color w:val="000000"/>
                <w:sz w:val="20"/>
                <w:szCs w:val="20"/>
              </w:rPr>
              <w:t>Naziv aktivnosti</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E8AF5" w14:textId="77777777" w:rsidR="006E64CE" w:rsidRPr="00AB28A2" w:rsidRDefault="006E64CE" w:rsidP="000D1CD3">
            <w:pPr>
              <w:jc w:val="center"/>
              <w:rPr>
                <w:color w:val="000000"/>
                <w:sz w:val="16"/>
                <w:szCs w:val="16"/>
              </w:rPr>
            </w:pPr>
            <w:r w:rsidRPr="00AB28A2">
              <w:rPr>
                <w:color w:val="000000"/>
                <w:sz w:val="16"/>
                <w:szCs w:val="16"/>
              </w:rPr>
              <w:t>Plan 2023.</w:t>
            </w:r>
          </w:p>
          <w:p w14:paraId="48B595C5" w14:textId="77777777" w:rsidR="006E64CE" w:rsidRPr="00EC787A" w:rsidRDefault="006E64CE" w:rsidP="000D1CD3">
            <w:pPr>
              <w:jc w:val="center"/>
              <w:rPr>
                <w:color w:val="000000"/>
                <w:sz w:val="20"/>
                <w:szCs w:val="20"/>
              </w:rPr>
            </w:pPr>
            <w:r w:rsidRPr="00AB28A2">
              <w:rPr>
                <w:color w:val="000000"/>
                <w:sz w:val="16"/>
                <w:szCs w:val="16"/>
              </w:rPr>
              <w:t>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F8C51" w14:textId="77777777" w:rsidR="006E64CE" w:rsidRPr="00EC787A" w:rsidRDefault="006E64CE" w:rsidP="000D1CD3">
            <w:pPr>
              <w:jc w:val="center"/>
              <w:rPr>
                <w:color w:val="000000"/>
                <w:sz w:val="20"/>
                <w:szCs w:val="20"/>
              </w:rPr>
            </w:pPr>
            <w:r>
              <w:rPr>
                <w:color w:val="000000"/>
                <w:sz w:val="16"/>
                <w:szCs w:val="16"/>
              </w:rPr>
              <w:t>I. izmjene i             dopune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709E5" w14:textId="77777777" w:rsidR="006E64CE" w:rsidRPr="006A777D" w:rsidRDefault="006E64CE" w:rsidP="000D1CD3">
            <w:pPr>
              <w:jc w:val="center"/>
              <w:rPr>
                <w:color w:val="000000"/>
                <w:sz w:val="16"/>
                <w:szCs w:val="16"/>
              </w:rPr>
            </w:pPr>
            <w:r w:rsidRPr="006A777D">
              <w:rPr>
                <w:color w:val="000000"/>
                <w:sz w:val="16"/>
                <w:szCs w:val="16"/>
              </w:rPr>
              <w:t>Povećanje/</w:t>
            </w:r>
            <w:r>
              <w:rPr>
                <w:color w:val="000000"/>
                <w:sz w:val="16"/>
                <w:szCs w:val="16"/>
              </w:rPr>
              <w:t xml:space="preserve"> </w:t>
            </w:r>
            <w:r w:rsidRPr="006A777D">
              <w:rPr>
                <w:color w:val="000000"/>
                <w:sz w:val="16"/>
                <w:szCs w:val="16"/>
              </w:rPr>
              <w:t>smanjenje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36371" w14:textId="77777777" w:rsidR="006E64CE" w:rsidRPr="00EC787A" w:rsidRDefault="006E64CE" w:rsidP="000D1CD3">
            <w:pPr>
              <w:jc w:val="center"/>
              <w:rPr>
                <w:color w:val="000000"/>
                <w:sz w:val="20"/>
                <w:szCs w:val="20"/>
              </w:rPr>
            </w:pPr>
            <w:r>
              <w:rPr>
                <w:color w:val="000000"/>
                <w:sz w:val="16"/>
                <w:szCs w:val="16"/>
              </w:rPr>
              <w:t>II. izmjene i dopune</w:t>
            </w:r>
          </w:p>
        </w:tc>
      </w:tr>
      <w:tr w:rsidR="006E64CE" w:rsidRPr="00EC787A" w14:paraId="0DC71ACD"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FED86" w14:textId="77777777" w:rsidR="006E64CE" w:rsidRPr="00EC787A" w:rsidRDefault="006E64CE" w:rsidP="000D1CD3">
            <w:pPr>
              <w:rPr>
                <w:color w:val="000000"/>
                <w:sz w:val="20"/>
                <w:szCs w:val="20"/>
              </w:rPr>
            </w:pPr>
            <w:r w:rsidRPr="00EC787A">
              <w:rPr>
                <w:color w:val="000000"/>
                <w:sz w:val="20"/>
                <w:szCs w:val="20"/>
              </w:rPr>
              <w:t xml:space="preserve">Centar izvrsnosti </w:t>
            </w:r>
            <w:r>
              <w:rPr>
                <w:color w:val="000000"/>
                <w:sz w:val="20"/>
                <w:szCs w:val="20"/>
              </w:rPr>
              <w:t>za informatiku</w:t>
            </w:r>
          </w:p>
        </w:tc>
        <w:tc>
          <w:tcPr>
            <w:tcW w:w="1276" w:type="dxa"/>
            <w:tcBorders>
              <w:top w:val="nil"/>
              <w:left w:val="single" w:sz="4" w:space="0" w:color="auto"/>
              <w:bottom w:val="single" w:sz="4" w:space="0" w:color="auto"/>
              <w:right w:val="single" w:sz="4" w:space="0" w:color="auto"/>
            </w:tcBorders>
            <w:vAlign w:val="center"/>
          </w:tcPr>
          <w:p w14:paraId="588809B1" w14:textId="77777777" w:rsidR="006E64CE" w:rsidRPr="00EC787A" w:rsidRDefault="006E64CE" w:rsidP="000D1CD3">
            <w:pPr>
              <w:jc w:val="center"/>
              <w:rPr>
                <w:sz w:val="20"/>
                <w:szCs w:val="20"/>
              </w:rPr>
            </w:pPr>
            <w:r>
              <w:rPr>
                <w:sz w:val="20"/>
                <w:szCs w:val="20"/>
              </w:rPr>
              <w:t>28.545,00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E8A73C" w14:textId="77777777" w:rsidR="006E64CE" w:rsidRPr="00EC787A" w:rsidRDefault="006E64CE" w:rsidP="000D1CD3">
            <w:pPr>
              <w:jc w:val="center"/>
              <w:rPr>
                <w:sz w:val="20"/>
                <w:szCs w:val="20"/>
              </w:rPr>
            </w:pPr>
            <w:r>
              <w:rPr>
                <w:sz w:val="20"/>
                <w:szCs w:val="20"/>
              </w:rPr>
              <w:t>28.545,00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64A420" w14:textId="77777777" w:rsidR="006E64CE" w:rsidRPr="00EC787A" w:rsidRDefault="006E64CE" w:rsidP="000D1CD3">
            <w:pPr>
              <w:jc w:val="center"/>
              <w:rPr>
                <w:sz w:val="20"/>
                <w:szCs w:val="20"/>
              </w:rPr>
            </w:pPr>
            <w:r>
              <w:rPr>
                <w:sz w:val="20"/>
                <w:szCs w:val="20"/>
              </w:rPr>
              <w:t xml:space="preserve"> 1.991,85</w:t>
            </w:r>
          </w:p>
        </w:tc>
        <w:tc>
          <w:tcPr>
            <w:tcW w:w="1417" w:type="dxa"/>
            <w:tcBorders>
              <w:top w:val="nil"/>
              <w:left w:val="single" w:sz="4" w:space="0" w:color="auto"/>
              <w:bottom w:val="single" w:sz="4" w:space="0" w:color="auto"/>
              <w:right w:val="single" w:sz="4" w:space="0" w:color="auto"/>
            </w:tcBorders>
            <w:vAlign w:val="center"/>
          </w:tcPr>
          <w:p w14:paraId="24F95F3B" w14:textId="0C328CFB" w:rsidR="006E64CE" w:rsidRPr="00EC787A" w:rsidRDefault="006E64CE" w:rsidP="000D1CD3">
            <w:pPr>
              <w:jc w:val="center"/>
              <w:rPr>
                <w:sz w:val="20"/>
                <w:szCs w:val="20"/>
              </w:rPr>
            </w:pPr>
            <w:r>
              <w:rPr>
                <w:sz w:val="20"/>
                <w:szCs w:val="20"/>
              </w:rPr>
              <w:t>30.53</w:t>
            </w:r>
            <w:r w:rsidR="00CF7028">
              <w:rPr>
                <w:sz w:val="20"/>
                <w:szCs w:val="20"/>
              </w:rPr>
              <w:t>5</w:t>
            </w:r>
            <w:r>
              <w:rPr>
                <w:sz w:val="20"/>
                <w:szCs w:val="20"/>
              </w:rPr>
              <w:t>,85</w:t>
            </w:r>
          </w:p>
        </w:tc>
      </w:tr>
      <w:tr w:rsidR="006E64CE" w:rsidRPr="00EC787A" w14:paraId="578ECEB7"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BDF13" w14:textId="77777777" w:rsidR="006E64CE" w:rsidRPr="00EC787A" w:rsidRDefault="006E64CE" w:rsidP="000D1CD3">
            <w:pPr>
              <w:rPr>
                <w:color w:val="000000"/>
                <w:sz w:val="20"/>
                <w:szCs w:val="20"/>
              </w:rPr>
            </w:pPr>
            <w:r w:rsidRPr="00EC787A">
              <w:rPr>
                <w:color w:val="000000"/>
                <w:sz w:val="20"/>
                <w:szCs w:val="20"/>
              </w:rPr>
              <w:t>Centar izvrsnosti iz područja umjetnosti</w:t>
            </w:r>
          </w:p>
        </w:tc>
        <w:tc>
          <w:tcPr>
            <w:tcW w:w="1276" w:type="dxa"/>
            <w:tcBorders>
              <w:top w:val="nil"/>
              <w:left w:val="single" w:sz="4" w:space="0" w:color="auto"/>
              <w:bottom w:val="single" w:sz="4" w:space="0" w:color="auto"/>
              <w:right w:val="single" w:sz="4" w:space="0" w:color="auto"/>
            </w:tcBorders>
            <w:vAlign w:val="center"/>
          </w:tcPr>
          <w:p w14:paraId="2189A303" w14:textId="77777777" w:rsidR="006E64CE" w:rsidRPr="00EC787A" w:rsidRDefault="006E64CE" w:rsidP="000D1CD3">
            <w:pPr>
              <w:jc w:val="center"/>
              <w:rPr>
                <w:sz w:val="20"/>
                <w:szCs w:val="20"/>
              </w:rPr>
            </w:pPr>
            <w:r>
              <w:rPr>
                <w:sz w:val="20"/>
                <w:szCs w:val="20"/>
              </w:rPr>
              <w:t>19.908,00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3F6C07" w14:textId="77777777" w:rsidR="006E64CE" w:rsidRPr="00EC787A" w:rsidRDefault="006E64CE" w:rsidP="000D1CD3">
            <w:pPr>
              <w:jc w:val="center"/>
              <w:rPr>
                <w:sz w:val="20"/>
                <w:szCs w:val="20"/>
              </w:rPr>
            </w:pPr>
            <w:r>
              <w:rPr>
                <w:sz w:val="20"/>
                <w:szCs w:val="20"/>
              </w:rPr>
              <w:t>46.453,00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201C63" w14:textId="77777777" w:rsidR="006E64CE" w:rsidRPr="00EC787A" w:rsidRDefault="006E64CE" w:rsidP="000D1CD3">
            <w:pPr>
              <w:jc w:val="center"/>
              <w:rPr>
                <w:sz w:val="20"/>
                <w:szCs w:val="20"/>
              </w:rPr>
            </w:pPr>
            <w:r>
              <w:rPr>
                <w:sz w:val="20"/>
                <w:szCs w:val="20"/>
              </w:rPr>
              <w:t>- 18.581,00</w:t>
            </w:r>
          </w:p>
        </w:tc>
        <w:tc>
          <w:tcPr>
            <w:tcW w:w="1417" w:type="dxa"/>
            <w:tcBorders>
              <w:top w:val="nil"/>
              <w:left w:val="single" w:sz="4" w:space="0" w:color="auto"/>
              <w:bottom w:val="single" w:sz="4" w:space="0" w:color="auto"/>
              <w:right w:val="single" w:sz="4" w:space="0" w:color="auto"/>
            </w:tcBorders>
            <w:vAlign w:val="center"/>
          </w:tcPr>
          <w:p w14:paraId="0EEDE59F" w14:textId="77777777" w:rsidR="006E64CE" w:rsidRPr="00EC787A" w:rsidRDefault="006E64CE" w:rsidP="000D1CD3">
            <w:pPr>
              <w:jc w:val="center"/>
              <w:rPr>
                <w:sz w:val="20"/>
                <w:szCs w:val="20"/>
              </w:rPr>
            </w:pPr>
            <w:r>
              <w:rPr>
                <w:sz w:val="20"/>
                <w:szCs w:val="20"/>
              </w:rPr>
              <w:t>27.872,00</w:t>
            </w:r>
          </w:p>
        </w:tc>
      </w:tr>
      <w:tr w:rsidR="006E64CE" w:rsidRPr="00EC787A" w14:paraId="3E76C48A"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D2709" w14:textId="77777777" w:rsidR="006E64CE" w:rsidRPr="00EC787A" w:rsidRDefault="006E64CE" w:rsidP="000D1CD3">
            <w:pPr>
              <w:rPr>
                <w:color w:val="000000"/>
                <w:sz w:val="20"/>
                <w:szCs w:val="20"/>
              </w:rPr>
            </w:pPr>
            <w:r>
              <w:rPr>
                <w:color w:val="000000"/>
                <w:sz w:val="20"/>
                <w:szCs w:val="20"/>
              </w:rPr>
              <w:t>Ostale javne potrebe u obrazovanju</w:t>
            </w:r>
          </w:p>
        </w:tc>
        <w:tc>
          <w:tcPr>
            <w:tcW w:w="1276" w:type="dxa"/>
            <w:tcBorders>
              <w:top w:val="nil"/>
              <w:left w:val="single" w:sz="4" w:space="0" w:color="auto"/>
              <w:bottom w:val="single" w:sz="4" w:space="0" w:color="auto"/>
              <w:right w:val="single" w:sz="4" w:space="0" w:color="auto"/>
            </w:tcBorders>
            <w:vAlign w:val="center"/>
          </w:tcPr>
          <w:p w14:paraId="53EF54F7" w14:textId="77777777" w:rsidR="006E64CE" w:rsidRPr="00EC787A" w:rsidRDefault="006E64CE" w:rsidP="000D1CD3">
            <w:pPr>
              <w:jc w:val="center"/>
              <w:rPr>
                <w:sz w:val="20"/>
                <w:szCs w:val="20"/>
              </w:rPr>
            </w:pPr>
            <w:r>
              <w:rPr>
                <w:sz w:val="20"/>
                <w:szCs w:val="20"/>
              </w:rPr>
              <w:t>13.272,00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9B79A0" w14:textId="77777777" w:rsidR="006E64CE" w:rsidRPr="00EC787A" w:rsidRDefault="006E64CE" w:rsidP="000D1CD3">
            <w:pPr>
              <w:jc w:val="center"/>
              <w:rPr>
                <w:sz w:val="20"/>
                <w:szCs w:val="20"/>
              </w:rPr>
            </w:pPr>
            <w:r>
              <w:rPr>
                <w:sz w:val="20"/>
                <w:szCs w:val="20"/>
              </w:rPr>
              <w:t>13.272,00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95A633" w14:textId="77777777" w:rsidR="006E64CE" w:rsidRPr="00EC787A" w:rsidRDefault="006E64CE" w:rsidP="000D1CD3">
            <w:pPr>
              <w:jc w:val="center"/>
              <w:rPr>
                <w:sz w:val="20"/>
                <w:szCs w:val="20"/>
              </w:rPr>
            </w:pPr>
            <w:r>
              <w:rPr>
                <w:sz w:val="20"/>
                <w:szCs w:val="20"/>
              </w:rPr>
              <w:t xml:space="preserve"> 400,00</w:t>
            </w:r>
          </w:p>
        </w:tc>
        <w:tc>
          <w:tcPr>
            <w:tcW w:w="1417" w:type="dxa"/>
            <w:tcBorders>
              <w:top w:val="nil"/>
              <w:left w:val="single" w:sz="4" w:space="0" w:color="auto"/>
              <w:bottom w:val="single" w:sz="4" w:space="0" w:color="auto"/>
              <w:right w:val="single" w:sz="4" w:space="0" w:color="auto"/>
            </w:tcBorders>
            <w:vAlign w:val="center"/>
          </w:tcPr>
          <w:p w14:paraId="4A15B969" w14:textId="77777777" w:rsidR="006E64CE" w:rsidRPr="00EC787A" w:rsidRDefault="006E64CE" w:rsidP="000D1CD3">
            <w:pPr>
              <w:jc w:val="center"/>
              <w:rPr>
                <w:sz w:val="20"/>
                <w:szCs w:val="20"/>
              </w:rPr>
            </w:pPr>
            <w:r>
              <w:rPr>
                <w:sz w:val="20"/>
                <w:szCs w:val="20"/>
              </w:rPr>
              <w:t>13.672,00</w:t>
            </w:r>
          </w:p>
        </w:tc>
      </w:tr>
      <w:tr w:rsidR="006E64CE" w:rsidRPr="00EC787A" w14:paraId="39995DC6"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EC257" w14:textId="77777777" w:rsidR="006E64CE" w:rsidRPr="00EC787A" w:rsidRDefault="006E64CE" w:rsidP="000D1CD3">
            <w:pPr>
              <w:rPr>
                <w:color w:val="000000"/>
                <w:sz w:val="20"/>
                <w:szCs w:val="20"/>
              </w:rPr>
            </w:pPr>
            <w:r>
              <w:rPr>
                <w:color w:val="000000"/>
                <w:sz w:val="20"/>
                <w:szCs w:val="20"/>
              </w:rPr>
              <w:t>Asistenti u nastavi</w:t>
            </w:r>
          </w:p>
        </w:tc>
        <w:tc>
          <w:tcPr>
            <w:tcW w:w="1276" w:type="dxa"/>
            <w:tcBorders>
              <w:top w:val="nil"/>
              <w:left w:val="single" w:sz="4" w:space="0" w:color="auto"/>
              <w:bottom w:val="single" w:sz="4" w:space="0" w:color="auto"/>
              <w:right w:val="single" w:sz="4" w:space="0" w:color="auto"/>
            </w:tcBorders>
            <w:vAlign w:val="center"/>
          </w:tcPr>
          <w:p w14:paraId="67526622" w14:textId="77777777" w:rsidR="006E64CE" w:rsidRPr="00EC787A" w:rsidRDefault="006E64CE" w:rsidP="000D1CD3">
            <w:pPr>
              <w:jc w:val="center"/>
              <w:rPr>
                <w:sz w:val="20"/>
                <w:szCs w:val="20"/>
              </w:rPr>
            </w:pPr>
            <w:r>
              <w:rPr>
                <w:sz w:val="20"/>
                <w:szCs w:val="20"/>
              </w:rPr>
              <w:t>33.181,00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252128" w14:textId="77777777" w:rsidR="006E64CE" w:rsidRPr="00EC787A" w:rsidRDefault="006E64CE" w:rsidP="000D1CD3">
            <w:pPr>
              <w:jc w:val="center"/>
              <w:rPr>
                <w:sz w:val="20"/>
                <w:szCs w:val="20"/>
              </w:rPr>
            </w:pPr>
            <w:r>
              <w:rPr>
                <w:sz w:val="20"/>
                <w:szCs w:val="20"/>
              </w:rPr>
              <w:t>49.481,00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75F092" w14:textId="77777777" w:rsidR="006E64CE" w:rsidRPr="00EC787A" w:rsidRDefault="006E64CE" w:rsidP="000D1CD3">
            <w:pPr>
              <w:jc w:val="center"/>
              <w:rPr>
                <w:sz w:val="20"/>
                <w:szCs w:val="20"/>
              </w:rPr>
            </w:pPr>
            <w:r>
              <w:rPr>
                <w:sz w:val="20"/>
                <w:szCs w:val="20"/>
              </w:rPr>
              <w:t>- 13.956,00</w:t>
            </w:r>
          </w:p>
        </w:tc>
        <w:tc>
          <w:tcPr>
            <w:tcW w:w="1417" w:type="dxa"/>
            <w:tcBorders>
              <w:top w:val="nil"/>
              <w:left w:val="single" w:sz="4" w:space="0" w:color="auto"/>
              <w:bottom w:val="single" w:sz="4" w:space="0" w:color="auto"/>
              <w:right w:val="single" w:sz="4" w:space="0" w:color="auto"/>
            </w:tcBorders>
            <w:vAlign w:val="center"/>
          </w:tcPr>
          <w:p w14:paraId="7D9AE03C" w14:textId="77777777" w:rsidR="006E64CE" w:rsidRPr="00EC787A" w:rsidRDefault="006E64CE" w:rsidP="000D1CD3">
            <w:pPr>
              <w:jc w:val="center"/>
              <w:rPr>
                <w:sz w:val="20"/>
                <w:szCs w:val="20"/>
              </w:rPr>
            </w:pPr>
            <w:r>
              <w:rPr>
                <w:sz w:val="20"/>
                <w:szCs w:val="20"/>
              </w:rPr>
              <w:t>35.525,00</w:t>
            </w:r>
          </w:p>
        </w:tc>
      </w:tr>
      <w:tr w:rsidR="006E64CE" w:rsidRPr="00EC787A" w14:paraId="4CEEF5C8"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F580F" w14:textId="77777777" w:rsidR="006E64CE" w:rsidRPr="00EC787A" w:rsidRDefault="006E64CE" w:rsidP="000D1CD3">
            <w:pPr>
              <w:rPr>
                <w:color w:val="000000"/>
                <w:sz w:val="20"/>
                <w:szCs w:val="20"/>
              </w:rPr>
            </w:pPr>
            <w:r>
              <w:rPr>
                <w:color w:val="000000"/>
                <w:sz w:val="20"/>
                <w:szCs w:val="20"/>
              </w:rPr>
              <w:t>P</w:t>
            </w:r>
            <w:r w:rsidRPr="00EC787A">
              <w:rPr>
                <w:color w:val="000000"/>
                <w:sz w:val="20"/>
                <w:szCs w:val="20"/>
              </w:rPr>
              <w:t>otpora studentima Međimurske županije</w:t>
            </w:r>
          </w:p>
        </w:tc>
        <w:tc>
          <w:tcPr>
            <w:tcW w:w="1276" w:type="dxa"/>
            <w:tcBorders>
              <w:top w:val="nil"/>
              <w:left w:val="single" w:sz="4" w:space="0" w:color="auto"/>
              <w:bottom w:val="single" w:sz="4" w:space="0" w:color="auto"/>
              <w:right w:val="single" w:sz="4" w:space="0" w:color="auto"/>
            </w:tcBorders>
            <w:vAlign w:val="center"/>
          </w:tcPr>
          <w:p w14:paraId="20D21D34" w14:textId="77777777" w:rsidR="006E64CE" w:rsidRPr="00EC787A" w:rsidRDefault="006E64CE" w:rsidP="000D1CD3">
            <w:pPr>
              <w:jc w:val="center"/>
              <w:rPr>
                <w:sz w:val="20"/>
                <w:szCs w:val="20"/>
              </w:rPr>
            </w:pPr>
            <w:r>
              <w:rPr>
                <w:sz w:val="20"/>
                <w:szCs w:val="20"/>
              </w:rPr>
              <w:t>398.200,00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B720FE" w14:textId="77777777" w:rsidR="006E64CE" w:rsidRPr="00EC787A" w:rsidRDefault="006E64CE" w:rsidP="000D1CD3">
            <w:pPr>
              <w:jc w:val="center"/>
              <w:rPr>
                <w:sz w:val="20"/>
                <w:szCs w:val="20"/>
              </w:rPr>
            </w:pPr>
            <w:r>
              <w:rPr>
                <w:sz w:val="20"/>
                <w:szCs w:val="20"/>
              </w:rPr>
              <w:t>269.700,00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798698" w14:textId="77777777" w:rsidR="006E64CE" w:rsidRPr="00EC787A" w:rsidRDefault="006E64CE" w:rsidP="000D1CD3">
            <w:pPr>
              <w:jc w:val="center"/>
              <w:rPr>
                <w:sz w:val="20"/>
                <w:szCs w:val="20"/>
              </w:rPr>
            </w:pPr>
            <w:r>
              <w:rPr>
                <w:sz w:val="20"/>
                <w:szCs w:val="20"/>
              </w:rPr>
              <w:t>- 41.700,00</w:t>
            </w:r>
          </w:p>
        </w:tc>
        <w:tc>
          <w:tcPr>
            <w:tcW w:w="1417" w:type="dxa"/>
            <w:tcBorders>
              <w:top w:val="nil"/>
              <w:left w:val="single" w:sz="4" w:space="0" w:color="auto"/>
              <w:bottom w:val="single" w:sz="4" w:space="0" w:color="auto"/>
              <w:right w:val="single" w:sz="4" w:space="0" w:color="auto"/>
            </w:tcBorders>
            <w:vAlign w:val="center"/>
          </w:tcPr>
          <w:p w14:paraId="5C2D3249" w14:textId="77777777" w:rsidR="006E64CE" w:rsidRPr="00EC787A" w:rsidRDefault="006E64CE" w:rsidP="000D1CD3">
            <w:pPr>
              <w:jc w:val="center"/>
              <w:rPr>
                <w:sz w:val="20"/>
                <w:szCs w:val="20"/>
              </w:rPr>
            </w:pPr>
            <w:r>
              <w:rPr>
                <w:sz w:val="20"/>
                <w:szCs w:val="20"/>
              </w:rPr>
              <w:t>228.000,00</w:t>
            </w:r>
          </w:p>
        </w:tc>
      </w:tr>
      <w:tr w:rsidR="006E64CE" w:rsidRPr="00EC787A" w14:paraId="2A533201"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7DCA4" w14:textId="77777777" w:rsidR="006E64CE" w:rsidRPr="00EC787A" w:rsidRDefault="006E64CE" w:rsidP="000D1CD3">
            <w:pPr>
              <w:rPr>
                <w:color w:val="000000"/>
                <w:sz w:val="20"/>
                <w:szCs w:val="20"/>
              </w:rPr>
            </w:pPr>
            <w:r w:rsidRPr="00EC787A">
              <w:rPr>
                <w:color w:val="000000"/>
                <w:sz w:val="20"/>
                <w:szCs w:val="20"/>
              </w:rPr>
              <w:t>Projekt e-škole</w:t>
            </w:r>
          </w:p>
        </w:tc>
        <w:tc>
          <w:tcPr>
            <w:tcW w:w="1276" w:type="dxa"/>
            <w:tcBorders>
              <w:top w:val="nil"/>
              <w:left w:val="single" w:sz="4" w:space="0" w:color="auto"/>
              <w:bottom w:val="single" w:sz="4" w:space="0" w:color="auto"/>
              <w:right w:val="single" w:sz="4" w:space="0" w:color="auto"/>
            </w:tcBorders>
            <w:vAlign w:val="center"/>
          </w:tcPr>
          <w:p w14:paraId="73B83107" w14:textId="77777777" w:rsidR="006E64CE" w:rsidRPr="00EC787A" w:rsidRDefault="006E64CE" w:rsidP="000D1CD3">
            <w:pPr>
              <w:jc w:val="center"/>
              <w:rPr>
                <w:sz w:val="20"/>
                <w:szCs w:val="20"/>
              </w:rPr>
            </w:pPr>
            <w:r w:rsidRPr="00EC787A">
              <w:rPr>
                <w:sz w:val="20"/>
                <w:szCs w:val="20"/>
              </w:rPr>
              <w:t>3</w:t>
            </w:r>
            <w:r>
              <w:rPr>
                <w:sz w:val="20"/>
                <w:szCs w:val="20"/>
              </w:rPr>
              <w:t>8.649,00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3DD53F" w14:textId="77777777" w:rsidR="006E64CE" w:rsidRPr="00EC787A" w:rsidRDefault="006E64CE" w:rsidP="000D1CD3">
            <w:pPr>
              <w:jc w:val="center"/>
              <w:rPr>
                <w:sz w:val="20"/>
                <w:szCs w:val="20"/>
              </w:rPr>
            </w:pPr>
            <w:r w:rsidRPr="00EC787A">
              <w:rPr>
                <w:sz w:val="20"/>
                <w:szCs w:val="20"/>
              </w:rPr>
              <w:t>3</w:t>
            </w:r>
            <w:r>
              <w:rPr>
                <w:sz w:val="20"/>
                <w:szCs w:val="20"/>
              </w:rPr>
              <w:t>8.649,00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2ACDE4" w14:textId="77777777" w:rsidR="006E64CE" w:rsidRPr="00EC787A" w:rsidRDefault="006E64CE" w:rsidP="000D1CD3">
            <w:pPr>
              <w:jc w:val="center"/>
              <w:rPr>
                <w:sz w:val="20"/>
                <w:szCs w:val="20"/>
              </w:rPr>
            </w:pPr>
            <w:r>
              <w:rPr>
                <w:sz w:val="20"/>
                <w:szCs w:val="20"/>
              </w:rPr>
              <w:t>- 2.394,00</w:t>
            </w:r>
          </w:p>
        </w:tc>
        <w:tc>
          <w:tcPr>
            <w:tcW w:w="1417" w:type="dxa"/>
            <w:tcBorders>
              <w:top w:val="nil"/>
              <w:left w:val="single" w:sz="4" w:space="0" w:color="auto"/>
              <w:bottom w:val="single" w:sz="4" w:space="0" w:color="auto"/>
              <w:right w:val="single" w:sz="4" w:space="0" w:color="auto"/>
            </w:tcBorders>
            <w:vAlign w:val="center"/>
          </w:tcPr>
          <w:p w14:paraId="64299558" w14:textId="77777777" w:rsidR="006E64CE" w:rsidRPr="00EC787A" w:rsidRDefault="006E64CE" w:rsidP="000D1CD3">
            <w:pPr>
              <w:jc w:val="center"/>
              <w:rPr>
                <w:sz w:val="20"/>
                <w:szCs w:val="20"/>
              </w:rPr>
            </w:pPr>
            <w:r>
              <w:rPr>
                <w:sz w:val="20"/>
                <w:szCs w:val="20"/>
              </w:rPr>
              <w:t>36.255,00</w:t>
            </w:r>
          </w:p>
        </w:tc>
      </w:tr>
      <w:tr w:rsidR="006E64CE" w:rsidRPr="00EC787A" w14:paraId="3A0D754A"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20C74" w14:textId="77777777" w:rsidR="006E64CE" w:rsidRPr="00EC787A" w:rsidRDefault="006E64CE" w:rsidP="000D1CD3">
            <w:pPr>
              <w:rPr>
                <w:color w:val="000000"/>
                <w:sz w:val="20"/>
                <w:szCs w:val="20"/>
              </w:rPr>
            </w:pPr>
            <w:r>
              <w:rPr>
                <w:color w:val="000000"/>
                <w:sz w:val="20"/>
                <w:szCs w:val="20"/>
              </w:rPr>
              <w:t>Sufinanciranje nabave računala u školama Međimurske županije</w:t>
            </w:r>
          </w:p>
        </w:tc>
        <w:tc>
          <w:tcPr>
            <w:tcW w:w="1276" w:type="dxa"/>
            <w:tcBorders>
              <w:top w:val="single" w:sz="4" w:space="0" w:color="auto"/>
              <w:left w:val="single" w:sz="4" w:space="0" w:color="auto"/>
              <w:bottom w:val="single" w:sz="4" w:space="0" w:color="auto"/>
              <w:right w:val="single" w:sz="4" w:space="0" w:color="auto"/>
            </w:tcBorders>
            <w:vAlign w:val="center"/>
          </w:tcPr>
          <w:p w14:paraId="4D94B1E8" w14:textId="77777777" w:rsidR="006E64CE" w:rsidRPr="00EC787A" w:rsidRDefault="006E64CE" w:rsidP="000D1CD3">
            <w:pPr>
              <w:jc w:val="center"/>
              <w:rPr>
                <w:sz w:val="20"/>
                <w:szCs w:val="20"/>
              </w:rPr>
            </w:pPr>
            <w:r>
              <w:rPr>
                <w:sz w:val="20"/>
                <w:szCs w:val="20"/>
              </w:rPr>
              <w:t>7.963,00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9DD1B" w14:textId="77777777" w:rsidR="006E64CE" w:rsidRPr="00EC787A" w:rsidRDefault="006E64CE" w:rsidP="000D1CD3">
            <w:pPr>
              <w:jc w:val="center"/>
              <w:rPr>
                <w:sz w:val="20"/>
                <w:szCs w:val="20"/>
              </w:rPr>
            </w:pPr>
            <w:r>
              <w:rPr>
                <w:sz w:val="20"/>
                <w:szCs w:val="20"/>
              </w:rPr>
              <w:t>7.963,00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44E1E" w14:textId="77777777" w:rsidR="006E64CE" w:rsidRPr="00EC787A" w:rsidRDefault="006E64CE" w:rsidP="000D1CD3">
            <w:pPr>
              <w:jc w:val="center"/>
              <w:rPr>
                <w:sz w:val="20"/>
                <w:szCs w:val="20"/>
              </w:rPr>
            </w:pPr>
            <w:r>
              <w:rPr>
                <w:sz w:val="20"/>
                <w:szCs w:val="20"/>
              </w:rPr>
              <w:t>- 7.963,00</w:t>
            </w:r>
          </w:p>
        </w:tc>
        <w:tc>
          <w:tcPr>
            <w:tcW w:w="1417" w:type="dxa"/>
            <w:tcBorders>
              <w:top w:val="single" w:sz="4" w:space="0" w:color="auto"/>
              <w:left w:val="single" w:sz="4" w:space="0" w:color="auto"/>
              <w:bottom w:val="single" w:sz="4" w:space="0" w:color="auto"/>
              <w:right w:val="single" w:sz="4" w:space="0" w:color="auto"/>
            </w:tcBorders>
            <w:vAlign w:val="center"/>
          </w:tcPr>
          <w:p w14:paraId="6DD5B1A8" w14:textId="77777777" w:rsidR="006E64CE" w:rsidRPr="00EC787A" w:rsidRDefault="006E64CE" w:rsidP="000D1CD3">
            <w:pPr>
              <w:jc w:val="center"/>
              <w:rPr>
                <w:sz w:val="20"/>
                <w:szCs w:val="20"/>
              </w:rPr>
            </w:pPr>
            <w:r>
              <w:rPr>
                <w:sz w:val="20"/>
                <w:szCs w:val="20"/>
              </w:rPr>
              <w:t>0,00</w:t>
            </w:r>
          </w:p>
        </w:tc>
      </w:tr>
      <w:tr w:rsidR="006E64CE" w:rsidRPr="00EC787A" w14:paraId="28AD70D2"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6A15" w14:textId="77777777" w:rsidR="006E64CE" w:rsidRPr="00EC787A" w:rsidRDefault="006E64CE" w:rsidP="000D1CD3">
            <w:pPr>
              <w:rPr>
                <w:color w:val="000000"/>
                <w:sz w:val="20"/>
                <w:szCs w:val="20"/>
              </w:rPr>
            </w:pPr>
            <w:r>
              <w:rPr>
                <w:color w:val="000000"/>
                <w:sz w:val="20"/>
                <w:szCs w:val="20"/>
              </w:rPr>
              <w:t>Uvođenje građanskog odgoja u osnovnim školama</w:t>
            </w:r>
          </w:p>
        </w:tc>
        <w:tc>
          <w:tcPr>
            <w:tcW w:w="1276" w:type="dxa"/>
            <w:tcBorders>
              <w:top w:val="single" w:sz="4" w:space="0" w:color="auto"/>
              <w:left w:val="single" w:sz="4" w:space="0" w:color="auto"/>
              <w:bottom w:val="single" w:sz="4" w:space="0" w:color="auto"/>
              <w:right w:val="single" w:sz="4" w:space="0" w:color="auto"/>
            </w:tcBorders>
            <w:vAlign w:val="center"/>
          </w:tcPr>
          <w:p w14:paraId="4E476512" w14:textId="77777777" w:rsidR="006E64CE" w:rsidRPr="00EC787A" w:rsidRDefault="006E64CE" w:rsidP="000D1CD3">
            <w:pPr>
              <w:jc w:val="center"/>
              <w:rPr>
                <w:sz w:val="20"/>
                <w:szCs w:val="20"/>
              </w:rPr>
            </w:pPr>
            <w:r>
              <w:rPr>
                <w:sz w:val="20"/>
                <w:szCs w:val="20"/>
              </w:rPr>
              <w:t>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D3B48" w14:textId="77777777" w:rsidR="006E64CE" w:rsidRPr="00EC787A" w:rsidRDefault="006E64CE" w:rsidP="000D1CD3">
            <w:pPr>
              <w:jc w:val="center"/>
              <w:rPr>
                <w:sz w:val="20"/>
                <w:szCs w:val="20"/>
              </w:rPr>
            </w:pPr>
            <w:r>
              <w:rPr>
                <w:sz w:val="20"/>
                <w:szCs w:val="20"/>
              </w:rPr>
              <w:t>13.000,00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80788" w14:textId="77777777" w:rsidR="006E64CE" w:rsidRPr="00EC787A" w:rsidRDefault="006E64CE" w:rsidP="000D1CD3">
            <w:pPr>
              <w:jc w:val="center"/>
              <w:rPr>
                <w:sz w:val="20"/>
                <w:szCs w:val="20"/>
              </w:rPr>
            </w:pPr>
            <w:r>
              <w:rPr>
                <w:sz w:val="20"/>
                <w:szCs w:val="20"/>
              </w:rPr>
              <w:t>1.763,00</w:t>
            </w:r>
          </w:p>
        </w:tc>
        <w:tc>
          <w:tcPr>
            <w:tcW w:w="1417" w:type="dxa"/>
            <w:tcBorders>
              <w:top w:val="single" w:sz="4" w:space="0" w:color="auto"/>
              <w:left w:val="single" w:sz="4" w:space="0" w:color="auto"/>
              <w:bottom w:val="single" w:sz="4" w:space="0" w:color="auto"/>
              <w:right w:val="single" w:sz="4" w:space="0" w:color="auto"/>
            </w:tcBorders>
            <w:vAlign w:val="center"/>
          </w:tcPr>
          <w:p w14:paraId="2EA5C619" w14:textId="77777777" w:rsidR="006E64CE" w:rsidRPr="00EC787A" w:rsidRDefault="006E64CE" w:rsidP="000D1CD3">
            <w:pPr>
              <w:jc w:val="center"/>
              <w:rPr>
                <w:sz w:val="20"/>
                <w:szCs w:val="20"/>
              </w:rPr>
            </w:pPr>
            <w:r>
              <w:rPr>
                <w:sz w:val="20"/>
                <w:szCs w:val="20"/>
              </w:rPr>
              <w:t>16.763,00</w:t>
            </w:r>
          </w:p>
        </w:tc>
      </w:tr>
      <w:tr w:rsidR="006E64CE" w:rsidRPr="00EC787A" w14:paraId="761787CD"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DE38F" w14:textId="77777777" w:rsidR="006E64CE" w:rsidRPr="00EC787A" w:rsidRDefault="006E64CE" w:rsidP="000D1CD3">
            <w:pPr>
              <w:rPr>
                <w:color w:val="000000"/>
                <w:sz w:val="20"/>
                <w:szCs w:val="20"/>
              </w:rPr>
            </w:pPr>
            <w:r>
              <w:rPr>
                <w:color w:val="000000"/>
                <w:sz w:val="20"/>
                <w:szCs w:val="20"/>
              </w:rPr>
              <w:t>Jednokratne financijske potpore učenicima SŠ</w:t>
            </w:r>
          </w:p>
        </w:tc>
        <w:tc>
          <w:tcPr>
            <w:tcW w:w="1276" w:type="dxa"/>
            <w:tcBorders>
              <w:top w:val="single" w:sz="4" w:space="0" w:color="auto"/>
              <w:left w:val="single" w:sz="4" w:space="0" w:color="auto"/>
              <w:bottom w:val="single" w:sz="4" w:space="0" w:color="auto"/>
              <w:right w:val="single" w:sz="4" w:space="0" w:color="auto"/>
            </w:tcBorders>
            <w:vAlign w:val="center"/>
          </w:tcPr>
          <w:p w14:paraId="159FB26E" w14:textId="77777777" w:rsidR="006E64CE" w:rsidRPr="00EC787A" w:rsidRDefault="006E64CE" w:rsidP="000D1CD3">
            <w:pPr>
              <w:jc w:val="center"/>
              <w:rPr>
                <w:sz w:val="20"/>
                <w:szCs w:val="20"/>
              </w:rPr>
            </w:pPr>
            <w:r>
              <w:rPr>
                <w:sz w:val="20"/>
                <w:szCs w:val="20"/>
              </w:rPr>
              <w:t>159.267,00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CD265" w14:textId="77777777" w:rsidR="006E64CE" w:rsidRPr="00EC787A" w:rsidRDefault="006E64CE" w:rsidP="000D1CD3">
            <w:pPr>
              <w:jc w:val="center"/>
              <w:rPr>
                <w:sz w:val="20"/>
                <w:szCs w:val="20"/>
              </w:rPr>
            </w:pPr>
            <w:r>
              <w:rPr>
                <w:sz w:val="20"/>
                <w:szCs w:val="20"/>
              </w:rPr>
              <w:t>159.267,00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03B83" w14:textId="77777777" w:rsidR="006E64CE" w:rsidRPr="00EC787A" w:rsidRDefault="006E64CE" w:rsidP="000D1CD3">
            <w:pPr>
              <w:jc w:val="center"/>
              <w:rPr>
                <w:sz w:val="20"/>
                <w:szCs w:val="20"/>
              </w:rPr>
            </w:pPr>
            <w:r>
              <w:rPr>
                <w:sz w:val="20"/>
                <w:szCs w:val="20"/>
              </w:rPr>
              <w:t>34.583,00</w:t>
            </w:r>
          </w:p>
        </w:tc>
        <w:tc>
          <w:tcPr>
            <w:tcW w:w="1417" w:type="dxa"/>
            <w:tcBorders>
              <w:top w:val="single" w:sz="4" w:space="0" w:color="auto"/>
              <w:left w:val="single" w:sz="4" w:space="0" w:color="auto"/>
              <w:bottom w:val="single" w:sz="4" w:space="0" w:color="auto"/>
              <w:right w:val="single" w:sz="4" w:space="0" w:color="auto"/>
            </w:tcBorders>
            <w:vAlign w:val="center"/>
          </w:tcPr>
          <w:p w14:paraId="27A81417" w14:textId="77777777" w:rsidR="006E64CE" w:rsidRPr="00EC787A" w:rsidRDefault="006E64CE" w:rsidP="000D1CD3">
            <w:pPr>
              <w:jc w:val="center"/>
              <w:rPr>
                <w:sz w:val="20"/>
                <w:szCs w:val="20"/>
              </w:rPr>
            </w:pPr>
            <w:r>
              <w:rPr>
                <w:sz w:val="20"/>
                <w:szCs w:val="20"/>
              </w:rPr>
              <w:t>193.850,00</w:t>
            </w:r>
          </w:p>
        </w:tc>
      </w:tr>
      <w:tr w:rsidR="006E64CE" w:rsidRPr="00EC787A" w14:paraId="52BCAAC5" w14:textId="77777777" w:rsidTr="000D1CD3">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C1AE51" w14:textId="77777777" w:rsidR="006E64CE" w:rsidRPr="00EC787A" w:rsidRDefault="006E64CE" w:rsidP="000D1CD3">
            <w:pPr>
              <w:rPr>
                <w:color w:val="000000"/>
                <w:sz w:val="20"/>
                <w:szCs w:val="20"/>
              </w:rPr>
            </w:pPr>
            <w:r w:rsidRPr="00EC787A">
              <w:rPr>
                <w:color w:val="000000"/>
                <w:sz w:val="20"/>
                <w:szCs w:val="20"/>
              </w:rPr>
              <w:t>Ukupno program:</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495A87" w14:textId="77777777" w:rsidR="006E64CE" w:rsidRPr="00E04F59" w:rsidRDefault="006E64CE" w:rsidP="000D1CD3">
            <w:pPr>
              <w:jc w:val="center"/>
              <w:rPr>
                <w:color w:val="C00000"/>
                <w:sz w:val="20"/>
                <w:szCs w:val="20"/>
              </w:rPr>
            </w:pPr>
            <w:r w:rsidRPr="00CF7028">
              <w:rPr>
                <w:sz w:val="20"/>
                <w:szCs w:val="20"/>
              </w:rPr>
              <w:t>703.985,00</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22C5AF" w14:textId="7C96F320" w:rsidR="006E64CE" w:rsidRPr="00CF7028" w:rsidRDefault="006E64CE" w:rsidP="000D1CD3">
            <w:pPr>
              <w:jc w:val="center"/>
              <w:rPr>
                <w:sz w:val="20"/>
                <w:szCs w:val="20"/>
              </w:rPr>
            </w:pPr>
            <w:r w:rsidRPr="00CF7028">
              <w:rPr>
                <w:sz w:val="20"/>
                <w:szCs w:val="20"/>
              </w:rPr>
              <w:t>62</w:t>
            </w:r>
            <w:r w:rsidR="00CF7028" w:rsidRPr="00CF7028">
              <w:rPr>
                <w:sz w:val="20"/>
                <w:szCs w:val="20"/>
              </w:rPr>
              <w:t>6</w:t>
            </w:r>
            <w:r w:rsidRPr="00CF7028">
              <w:rPr>
                <w:sz w:val="20"/>
                <w:szCs w:val="20"/>
              </w:rPr>
              <w:t>.330</w:t>
            </w:r>
            <w:r w:rsidR="00CF7028" w:rsidRPr="00CF7028">
              <w:rPr>
                <w:sz w:val="20"/>
                <w:szCs w:val="20"/>
              </w:rPr>
              <w:t>,00</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069FD8" w14:textId="13AE2D65" w:rsidR="006E64CE" w:rsidRPr="00CF7028" w:rsidRDefault="006E64CE" w:rsidP="000D1CD3">
            <w:pPr>
              <w:jc w:val="center"/>
              <w:rPr>
                <w:sz w:val="20"/>
                <w:szCs w:val="20"/>
              </w:rPr>
            </w:pPr>
            <w:r w:rsidRPr="00CF7028">
              <w:rPr>
                <w:sz w:val="20"/>
                <w:szCs w:val="20"/>
              </w:rPr>
              <w:t>- 45.85</w:t>
            </w:r>
            <w:r w:rsidR="00CF7028" w:rsidRPr="00CF7028">
              <w:rPr>
                <w:sz w:val="20"/>
                <w:szCs w:val="20"/>
              </w:rPr>
              <w:t>6,15</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2EF011" w14:textId="3EEB08EE" w:rsidR="006E64CE" w:rsidRPr="00E04F59" w:rsidRDefault="00CF7028" w:rsidP="000D1CD3">
            <w:pPr>
              <w:jc w:val="center"/>
              <w:rPr>
                <w:color w:val="C00000"/>
                <w:sz w:val="20"/>
                <w:szCs w:val="20"/>
              </w:rPr>
            </w:pPr>
            <w:r w:rsidRPr="00CF7028">
              <w:rPr>
                <w:sz w:val="20"/>
                <w:szCs w:val="20"/>
              </w:rPr>
              <w:t>582.472,85</w:t>
            </w:r>
          </w:p>
        </w:tc>
      </w:tr>
    </w:tbl>
    <w:p w14:paraId="2AF0254E" w14:textId="77777777" w:rsidR="006E64CE" w:rsidRPr="00EC787A" w:rsidRDefault="006E64CE" w:rsidP="006E64CE">
      <w:pPr>
        <w:rPr>
          <w:b/>
          <w:sz w:val="20"/>
          <w:szCs w:val="20"/>
        </w:rPr>
      </w:pPr>
    </w:p>
    <w:p w14:paraId="59D3DDBA" w14:textId="77777777" w:rsidR="006E64CE" w:rsidRPr="00EC787A" w:rsidRDefault="006E64CE" w:rsidP="006E64CE">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2FEE11D9"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457C2BCB" w14:textId="77777777" w:rsidTr="000D1CD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5B2F6D2D" w14:textId="77777777" w:rsidR="006E64CE" w:rsidRPr="00EC787A" w:rsidRDefault="006E64CE" w:rsidP="000D1CD3">
            <w:pPr>
              <w:rPr>
                <w:b/>
                <w:bCs/>
                <w:sz w:val="20"/>
                <w:szCs w:val="20"/>
              </w:rPr>
            </w:pPr>
            <w:r w:rsidRPr="00EC787A">
              <w:rPr>
                <w:b/>
                <w:bCs/>
                <w:sz w:val="20"/>
                <w:szCs w:val="20"/>
              </w:rPr>
              <w:t>Naziv aktivnosti/projekta u Proračunu:</w:t>
            </w:r>
          </w:p>
        </w:tc>
      </w:tr>
      <w:tr w:rsidR="006E64CE" w:rsidRPr="00EC787A" w14:paraId="75103EEB" w14:textId="77777777" w:rsidTr="000D1CD3">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A8D96C" w14:textId="77777777" w:rsidR="006E64CE" w:rsidRPr="00EC787A" w:rsidRDefault="006E64CE" w:rsidP="000D1CD3">
            <w:pPr>
              <w:rPr>
                <w:b/>
                <w:i/>
                <w:color w:val="000000"/>
                <w:sz w:val="20"/>
                <w:szCs w:val="20"/>
              </w:rPr>
            </w:pPr>
            <w:r w:rsidRPr="00EC787A">
              <w:rPr>
                <w:b/>
                <w:i/>
                <w:color w:val="000000"/>
                <w:sz w:val="20"/>
                <w:szCs w:val="20"/>
              </w:rPr>
              <w:t>Centar izvrsnosti iz područja umjetnosti</w:t>
            </w:r>
          </w:p>
          <w:p w14:paraId="33A9D36F" w14:textId="77777777" w:rsidR="006E64CE" w:rsidRDefault="006E64CE" w:rsidP="000D1CD3">
            <w:pPr>
              <w:rPr>
                <w:sz w:val="20"/>
                <w:szCs w:val="20"/>
              </w:rPr>
            </w:pPr>
            <w:r w:rsidRPr="00F86114">
              <w:rPr>
                <w:sz w:val="20"/>
                <w:szCs w:val="20"/>
              </w:rPr>
              <w:t>Stavka se smanjuje budući da je Centar izvrsnosti iz područja umjetnosti- keramika u Graditeljskoj školi započeo s radom tek u listopadu.</w:t>
            </w:r>
          </w:p>
          <w:p w14:paraId="152122F1" w14:textId="77777777" w:rsidR="006E64CE" w:rsidRDefault="006E64CE" w:rsidP="000D1CD3">
            <w:pPr>
              <w:rPr>
                <w:sz w:val="20"/>
                <w:szCs w:val="20"/>
              </w:rPr>
            </w:pPr>
          </w:p>
          <w:p w14:paraId="2751ED2E" w14:textId="77777777" w:rsidR="006E64CE" w:rsidRPr="001C06FC" w:rsidRDefault="006E64CE" w:rsidP="000D1CD3">
            <w:pPr>
              <w:rPr>
                <w:b/>
                <w:i/>
                <w:sz w:val="20"/>
                <w:szCs w:val="20"/>
              </w:rPr>
            </w:pPr>
            <w:r w:rsidRPr="001C06FC">
              <w:rPr>
                <w:b/>
                <w:i/>
                <w:sz w:val="20"/>
                <w:szCs w:val="20"/>
              </w:rPr>
              <w:t>Asistenti u nastavi</w:t>
            </w:r>
          </w:p>
          <w:p w14:paraId="0D04CAD1" w14:textId="77777777" w:rsidR="006E64CE" w:rsidRDefault="006E64CE" w:rsidP="000D1CD3">
            <w:pPr>
              <w:rPr>
                <w:sz w:val="20"/>
                <w:szCs w:val="20"/>
              </w:rPr>
            </w:pPr>
            <w:r>
              <w:rPr>
                <w:sz w:val="20"/>
                <w:szCs w:val="20"/>
              </w:rPr>
              <w:t>Stavka se smanjuje budući da je Međimurska županija potpisala sporazume o sufinanciranju rada pomoćnika za učenike s teškoćama s općinama/ gradom u kojem učenik ima prebivalište te se trošak plaće pomoćnika dijeli 50:50.</w:t>
            </w:r>
          </w:p>
          <w:p w14:paraId="0BE563E2" w14:textId="77777777" w:rsidR="006E64CE" w:rsidRPr="00EC787A" w:rsidRDefault="006E64CE" w:rsidP="000D1CD3">
            <w:pPr>
              <w:rPr>
                <w:color w:val="000000"/>
                <w:sz w:val="20"/>
                <w:szCs w:val="20"/>
              </w:rPr>
            </w:pPr>
          </w:p>
          <w:p w14:paraId="7A35922A" w14:textId="77777777" w:rsidR="006E64CE" w:rsidRPr="00EC787A" w:rsidRDefault="006E64CE" w:rsidP="000D1CD3">
            <w:pPr>
              <w:rPr>
                <w:b/>
                <w:i/>
                <w:sz w:val="20"/>
                <w:szCs w:val="20"/>
              </w:rPr>
            </w:pPr>
            <w:r>
              <w:rPr>
                <w:b/>
                <w:i/>
                <w:color w:val="000000"/>
                <w:sz w:val="20"/>
                <w:szCs w:val="20"/>
              </w:rPr>
              <w:t>P</w:t>
            </w:r>
            <w:r w:rsidRPr="00EC787A">
              <w:rPr>
                <w:b/>
                <w:i/>
                <w:color w:val="000000"/>
                <w:sz w:val="20"/>
                <w:szCs w:val="20"/>
              </w:rPr>
              <w:t>otpora studentima Međimurske županije</w:t>
            </w:r>
          </w:p>
          <w:p w14:paraId="743556E2" w14:textId="77777777" w:rsidR="006E64CE" w:rsidRPr="00EC787A" w:rsidRDefault="006E64CE" w:rsidP="000D1CD3">
            <w:pPr>
              <w:rPr>
                <w:sz w:val="20"/>
                <w:szCs w:val="20"/>
              </w:rPr>
            </w:pPr>
            <w:r w:rsidRPr="00F86114">
              <w:rPr>
                <w:sz w:val="20"/>
                <w:szCs w:val="20"/>
              </w:rPr>
              <w:t>Stavka se smanjuje budući da su jednokratne potpore studentima isplaćene u 2023. godini i ukupno je bilo dodijeljeno 1930 potpora.</w:t>
            </w:r>
          </w:p>
          <w:p w14:paraId="3D52FF3B" w14:textId="77777777" w:rsidR="006E64CE" w:rsidRDefault="006E64CE" w:rsidP="000D1CD3">
            <w:pPr>
              <w:rPr>
                <w:b/>
                <w:i/>
                <w:sz w:val="20"/>
                <w:szCs w:val="20"/>
              </w:rPr>
            </w:pPr>
          </w:p>
          <w:p w14:paraId="34166043" w14:textId="77777777" w:rsidR="006E64CE" w:rsidRPr="00EC787A" w:rsidRDefault="006E64CE" w:rsidP="000D1CD3">
            <w:pPr>
              <w:rPr>
                <w:b/>
                <w:i/>
                <w:sz w:val="20"/>
                <w:szCs w:val="20"/>
              </w:rPr>
            </w:pPr>
            <w:r w:rsidRPr="00EC787A">
              <w:rPr>
                <w:b/>
                <w:i/>
                <w:sz w:val="20"/>
                <w:szCs w:val="20"/>
              </w:rPr>
              <w:t>Projekt e-škole</w:t>
            </w:r>
          </w:p>
          <w:p w14:paraId="5977BE68" w14:textId="77777777" w:rsidR="006E64CE" w:rsidRDefault="006E64CE" w:rsidP="000D1CD3">
            <w:pPr>
              <w:rPr>
                <w:sz w:val="20"/>
                <w:szCs w:val="20"/>
              </w:rPr>
            </w:pPr>
            <w:r w:rsidRPr="00F86114">
              <w:rPr>
                <w:sz w:val="20"/>
                <w:szCs w:val="20"/>
              </w:rPr>
              <w:t>Stavka se smanjuje jer je Međimurska županija u listopadu potpisala ugovor s MCS d.o.o. koja će pružati tehničku podršku osnovnim i srednjim školama kojima je osnivač Međimurska županija.</w:t>
            </w:r>
          </w:p>
          <w:p w14:paraId="61D09457" w14:textId="77777777" w:rsidR="006E64CE" w:rsidRDefault="006E64CE" w:rsidP="000D1CD3">
            <w:pPr>
              <w:rPr>
                <w:sz w:val="20"/>
                <w:szCs w:val="20"/>
              </w:rPr>
            </w:pPr>
          </w:p>
          <w:p w14:paraId="19D7B16A" w14:textId="77777777" w:rsidR="006E64CE" w:rsidRPr="001C06FC" w:rsidRDefault="006E64CE" w:rsidP="000D1CD3">
            <w:pPr>
              <w:rPr>
                <w:b/>
                <w:i/>
                <w:color w:val="000000"/>
                <w:sz w:val="20"/>
                <w:szCs w:val="20"/>
              </w:rPr>
            </w:pPr>
            <w:r w:rsidRPr="001C06FC">
              <w:rPr>
                <w:b/>
                <w:i/>
                <w:color w:val="000000"/>
                <w:sz w:val="20"/>
                <w:szCs w:val="20"/>
              </w:rPr>
              <w:t>Sufinanciranje nabave računala u školama Međimurske županije</w:t>
            </w:r>
          </w:p>
          <w:p w14:paraId="02BDE0E4" w14:textId="77777777" w:rsidR="006E64CE" w:rsidRDefault="006E64CE" w:rsidP="000D1CD3">
            <w:pPr>
              <w:rPr>
                <w:sz w:val="20"/>
                <w:szCs w:val="20"/>
              </w:rPr>
            </w:pPr>
            <w:r>
              <w:rPr>
                <w:color w:val="000000"/>
                <w:sz w:val="20"/>
                <w:szCs w:val="20"/>
              </w:rPr>
              <w:t>Stavka se smanjuje budući da u 2023. godini nije bilo zahtjeva od škola kojima je osnivač Međimurska županija za podmirenje troškova nabave računala.</w:t>
            </w:r>
          </w:p>
          <w:p w14:paraId="496932D7" w14:textId="77777777" w:rsidR="006E64CE" w:rsidRDefault="006E64CE" w:rsidP="000D1CD3">
            <w:pPr>
              <w:rPr>
                <w:sz w:val="20"/>
                <w:szCs w:val="20"/>
              </w:rPr>
            </w:pPr>
          </w:p>
          <w:p w14:paraId="63D03BCC" w14:textId="77777777" w:rsidR="006E64CE" w:rsidRPr="00D61452" w:rsidRDefault="006E64CE" w:rsidP="000D1CD3">
            <w:pPr>
              <w:pStyle w:val="Bezproreda"/>
              <w:spacing w:line="276" w:lineRule="auto"/>
              <w:jc w:val="both"/>
              <w:rPr>
                <w:rFonts w:ascii="Times New Roman" w:hAnsi="Times New Roman" w:cs="Times New Roman"/>
                <w:b/>
                <w:i/>
                <w:iCs/>
                <w:sz w:val="20"/>
                <w:szCs w:val="20"/>
              </w:rPr>
            </w:pPr>
            <w:r w:rsidRPr="00D61452">
              <w:rPr>
                <w:rFonts w:ascii="Times New Roman" w:hAnsi="Times New Roman" w:cs="Times New Roman"/>
                <w:b/>
                <w:i/>
                <w:iCs/>
                <w:sz w:val="20"/>
                <w:szCs w:val="20"/>
              </w:rPr>
              <w:t>Uvođenje građanskog odgoja u osnovnim školama</w:t>
            </w:r>
          </w:p>
          <w:p w14:paraId="4692DBD9" w14:textId="414DF1A1" w:rsidR="006E64CE" w:rsidRDefault="006E64CE" w:rsidP="000D1CD3">
            <w:pPr>
              <w:pStyle w:val="Bezproreda"/>
              <w:jc w:val="both"/>
              <w:rPr>
                <w:rFonts w:ascii="Times New Roman" w:hAnsi="Times New Roman" w:cs="Times New Roman"/>
                <w:iCs/>
                <w:sz w:val="20"/>
                <w:szCs w:val="20"/>
              </w:rPr>
            </w:pPr>
            <w:r w:rsidRPr="00F86114">
              <w:rPr>
                <w:rFonts w:ascii="Times New Roman" w:hAnsi="Times New Roman" w:cs="Times New Roman"/>
                <w:iCs/>
                <w:sz w:val="20"/>
                <w:szCs w:val="20"/>
              </w:rPr>
              <w:t>Stavka se povećava budući da se u trenutku planiranja nije znalo koje će škole sudjelovati u provođenju progra</w:t>
            </w:r>
            <w:r w:rsidR="002A113F">
              <w:rPr>
                <w:rFonts w:ascii="Times New Roman" w:hAnsi="Times New Roman" w:cs="Times New Roman"/>
                <w:iCs/>
                <w:sz w:val="20"/>
                <w:szCs w:val="20"/>
              </w:rPr>
              <w:t>m</w:t>
            </w:r>
            <w:r w:rsidRPr="00F86114">
              <w:rPr>
                <w:rFonts w:ascii="Times New Roman" w:hAnsi="Times New Roman" w:cs="Times New Roman"/>
                <w:iCs/>
                <w:sz w:val="20"/>
                <w:szCs w:val="20"/>
              </w:rPr>
              <w:t>a Građanskog odgoja. Međimurska županija osigurala je sredstva za rad učitelja, edukaciju te tiskanje knjiga/ udžbenika.</w:t>
            </w:r>
            <w:r>
              <w:rPr>
                <w:rFonts w:ascii="Times New Roman" w:hAnsi="Times New Roman" w:cs="Times New Roman"/>
                <w:iCs/>
                <w:sz w:val="20"/>
                <w:szCs w:val="20"/>
              </w:rPr>
              <w:t>.</w:t>
            </w:r>
          </w:p>
          <w:p w14:paraId="0B08EC67" w14:textId="77777777" w:rsidR="006E64CE" w:rsidRDefault="006E64CE" w:rsidP="000D1CD3">
            <w:pPr>
              <w:pStyle w:val="Bezproreda"/>
              <w:jc w:val="both"/>
              <w:rPr>
                <w:rFonts w:ascii="Times New Roman" w:hAnsi="Times New Roman" w:cs="Times New Roman"/>
                <w:iCs/>
                <w:sz w:val="20"/>
                <w:szCs w:val="20"/>
              </w:rPr>
            </w:pPr>
          </w:p>
          <w:p w14:paraId="7061D35A" w14:textId="77777777" w:rsidR="006E64CE" w:rsidRPr="00F86114" w:rsidRDefault="006E64CE" w:rsidP="000D1CD3">
            <w:pPr>
              <w:rPr>
                <w:b/>
                <w:i/>
                <w:color w:val="000000"/>
                <w:sz w:val="20"/>
                <w:szCs w:val="20"/>
              </w:rPr>
            </w:pPr>
            <w:r w:rsidRPr="00F86114">
              <w:rPr>
                <w:b/>
                <w:i/>
                <w:color w:val="000000"/>
                <w:sz w:val="20"/>
                <w:szCs w:val="20"/>
              </w:rPr>
              <w:t>Jednokratne financijske potpore učenicima SŠ</w:t>
            </w:r>
          </w:p>
          <w:p w14:paraId="73F61CC7" w14:textId="77777777" w:rsidR="006E64CE" w:rsidRPr="00EC787A" w:rsidRDefault="006E64CE" w:rsidP="000D1CD3">
            <w:pPr>
              <w:pStyle w:val="Bezproreda"/>
              <w:jc w:val="both"/>
              <w:rPr>
                <w:rFonts w:ascii="Times New Roman" w:hAnsi="Times New Roman" w:cs="Times New Roman"/>
                <w:iCs/>
                <w:sz w:val="20"/>
                <w:szCs w:val="20"/>
              </w:rPr>
            </w:pPr>
            <w:r w:rsidRPr="00F86114">
              <w:rPr>
                <w:rFonts w:ascii="Times New Roman" w:eastAsia="Times New Roman" w:hAnsi="Times New Roman" w:cs="Times New Roman"/>
                <w:color w:val="000000"/>
                <w:sz w:val="20"/>
                <w:szCs w:val="20"/>
              </w:rPr>
              <w:t xml:space="preserve">Stavka se povećava jer </w:t>
            </w:r>
            <w:r>
              <w:rPr>
                <w:rFonts w:ascii="Times New Roman" w:eastAsia="Times New Roman" w:hAnsi="Times New Roman" w:cs="Times New Roman"/>
                <w:color w:val="000000"/>
                <w:sz w:val="20"/>
                <w:szCs w:val="20"/>
              </w:rPr>
              <w:t xml:space="preserve">su </w:t>
            </w:r>
            <w:r w:rsidRPr="00F86114">
              <w:rPr>
                <w:rFonts w:ascii="Times New Roman" w:eastAsia="Times New Roman" w:hAnsi="Times New Roman" w:cs="Times New Roman"/>
                <w:color w:val="000000"/>
                <w:sz w:val="20"/>
                <w:szCs w:val="20"/>
              </w:rPr>
              <w:t>se potpor</w:t>
            </w:r>
            <w:r>
              <w:rPr>
                <w:rFonts w:ascii="Times New Roman" w:eastAsia="Times New Roman" w:hAnsi="Times New Roman" w:cs="Times New Roman"/>
                <w:color w:val="000000"/>
                <w:sz w:val="20"/>
                <w:szCs w:val="20"/>
              </w:rPr>
              <w:t>e</w:t>
            </w:r>
            <w:r w:rsidRPr="00F86114">
              <w:rPr>
                <w:rFonts w:ascii="Times New Roman" w:eastAsia="Times New Roman" w:hAnsi="Times New Roman" w:cs="Times New Roman"/>
                <w:color w:val="000000"/>
                <w:sz w:val="20"/>
                <w:szCs w:val="20"/>
              </w:rPr>
              <w:t xml:space="preserve"> povećala s 39,82 EUR/ 300 HRK na 50 EUR/ 376,73 HRK.</w:t>
            </w:r>
          </w:p>
          <w:p w14:paraId="43BAEC83" w14:textId="77777777" w:rsidR="006E64CE" w:rsidRPr="00EC787A" w:rsidRDefault="006E64CE" w:rsidP="000D1CD3">
            <w:pPr>
              <w:pStyle w:val="Bezproreda"/>
              <w:spacing w:line="276" w:lineRule="auto"/>
              <w:jc w:val="both"/>
              <w:rPr>
                <w:rFonts w:ascii="Times New Roman" w:eastAsia="Times New Roman" w:hAnsi="Times New Roman" w:cs="Times New Roman"/>
                <w:color w:val="000000"/>
                <w:sz w:val="20"/>
                <w:szCs w:val="20"/>
              </w:rPr>
            </w:pPr>
          </w:p>
        </w:tc>
      </w:tr>
      <w:tr w:rsidR="006E64CE" w:rsidRPr="00EC787A" w14:paraId="4D0FA575" w14:textId="77777777" w:rsidTr="000D1CD3">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0B4ABBB4" w14:textId="77777777" w:rsidR="006E64CE" w:rsidRPr="00EC787A" w:rsidRDefault="006E64CE" w:rsidP="000D1CD3">
            <w:pPr>
              <w:rPr>
                <w:color w:val="000000"/>
                <w:sz w:val="20"/>
                <w:szCs w:val="20"/>
              </w:rPr>
            </w:pPr>
          </w:p>
        </w:tc>
      </w:tr>
    </w:tbl>
    <w:p w14:paraId="6C4B54C4" w14:textId="77777777" w:rsidR="006E64CE" w:rsidRDefault="006E64CE" w:rsidP="006E64CE">
      <w:pPr>
        <w:rPr>
          <w:b/>
          <w:sz w:val="20"/>
          <w:szCs w:val="20"/>
        </w:rPr>
      </w:pPr>
    </w:p>
    <w:p w14:paraId="20FFC630" w14:textId="77777777" w:rsidR="006E64CE" w:rsidRPr="00EC787A" w:rsidRDefault="006E64CE" w:rsidP="006E64CE">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433"/>
        <w:gridCol w:w="1417"/>
        <w:gridCol w:w="1172"/>
        <w:gridCol w:w="1701"/>
        <w:gridCol w:w="1027"/>
        <w:gridCol w:w="1094"/>
        <w:gridCol w:w="1414"/>
      </w:tblGrid>
      <w:tr w:rsidR="006E64CE" w:rsidRPr="00EC787A" w14:paraId="13E0475C" w14:textId="77777777" w:rsidTr="000D1CD3">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D0F8" w14:textId="77777777" w:rsidR="006E64CE" w:rsidRPr="00EC787A" w:rsidRDefault="006E64CE" w:rsidP="000D1CD3">
            <w:pPr>
              <w:jc w:val="center"/>
              <w:rPr>
                <w:color w:val="000000"/>
                <w:sz w:val="20"/>
                <w:szCs w:val="20"/>
              </w:rPr>
            </w:pPr>
            <w:r w:rsidRPr="00EC787A">
              <w:rPr>
                <w:color w:val="000000"/>
                <w:sz w:val="20"/>
                <w:szCs w:val="20"/>
              </w:rPr>
              <w:t>Pokazatelj</w:t>
            </w:r>
          </w:p>
          <w:p w14:paraId="5CF7700A" w14:textId="77777777" w:rsidR="006E64CE" w:rsidRPr="00EC787A" w:rsidRDefault="006E64CE" w:rsidP="000D1CD3">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922772" w14:textId="77777777" w:rsidR="006E64CE" w:rsidRPr="00EC787A" w:rsidRDefault="006E64CE" w:rsidP="000D1CD3">
            <w:pPr>
              <w:jc w:val="center"/>
              <w:rPr>
                <w:color w:val="000000"/>
                <w:sz w:val="20"/>
                <w:szCs w:val="20"/>
              </w:rPr>
            </w:pPr>
            <w:r w:rsidRPr="00EC787A">
              <w:rPr>
                <w:color w:val="000000"/>
                <w:sz w:val="20"/>
                <w:szCs w:val="20"/>
              </w:rPr>
              <w:t>Definicija pokazatelja</w:t>
            </w:r>
          </w:p>
        </w:tc>
        <w:tc>
          <w:tcPr>
            <w:tcW w:w="1172" w:type="dxa"/>
            <w:tcBorders>
              <w:top w:val="single" w:sz="4" w:space="0" w:color="auto"/>
              <w:left w:val="nil"/>
              <w:bottom w:val="single" w:sz="4" w:space="0" w:color="auto"/>
              <w:right w:val="single" w:sz="4" w:space="0" w:color="auto"/>
            </w:tcBorders>
            <w:vAlign w:val="center"/>
          </w:tcPr>
          <w:p w14:paraId="510004E6" w14:textId="77777777" w:rsidR="006E64CE" w:rsidRPr="00EC787A" w:rsidRDefault="006E64CE" w:rsidP="000D1CD3">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8C626" w14:textId="77777777" w:rsidR="006E64CE" w:rsidRPr="00EC787A" w:rsidRDefault="006E64CE" w:rsidP="000D1CD3">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19664413" w14:textId="77777777" w:rsidR="006E64CE" w:rsidRPr="00EC787A" w:rsidRDefault="006E64CE" w:rsidP="000D1CD3">
            <w:pPr>
              <w:jc w:val="center"/>
              <w:rPr>
                <w:color w:val="000000"/>
                <w:sz w:val="20"/>
                <w:szCs w:val="20"/>
              </w:rPr>
            </w:pPr>
            <w:r w:rsidRPr="00EC787A">
              <w:rPr>
                <w:color w:val="000000"/>
                <w:sz w:val="20"/>
                <w:szCs w:val="20"/>
              </w:rPr>
              <w:t>Ciljana vrijednost</w:t>
            </w:r>
          </w:p>
          <w:p w14:paraId="034E3D16" w14:textId="77777777" w:rsidR="006E64CE" w:rsidRPr="00EC787A" w:rsidRDefault="006E64CE" w:rsidP="000D1CD3">
            <w:pPr>
              <w:jc w:val="center"/>
              <w:rPr>
                <w:color w:val="000000"/>
                <w:sz w:val="20"/>
                <w:szCs w:val="20"/>
              </w:rPr>
            </w:pPr>
            <w:r w:rsidRPr="00EC787A">
              <w:rPr>
                <w:color w:val="000000"/>
                <w:sz w:val="20"/>
                <w:szCs w:val="20"/>
              </w:rPr>
              <w:t>2023.</w:t>
            </w:r>
          </w:p>
        </w:tc>
        <w:tc>
          <w:tcPr>
            <w:tcW w:w="1094" w:type="dxa"/>
            <w:tcBorders>
              <w:top w:val="single" w:sz="4" w:space="0" w:color="auto"/>
              <w:left w:val="nil"/>
              <w:bottom w:val="single" w:sz="4" w:space="0" w:color="auto"/>
              <w:right w:val="single" w:sz="4" w:space="0" w:color="auto"/>
            </w:tcBorders>
            <w:vAlign w:val="center"/>
          </w:tcPr>
          <w:p w14:paraId="6B8A2099" w14:textId="77777777" w:rsidR="006E64CE" w:rsidRPr="00EC787A" w:rsidRDefault="006E64CE" w:rsidP="000D1CD3">
            <w:pPr>
              <w:jc w:val="center"/>
              <w:rPr>
                <w:color w:val="000000"/>
                <w:sz w:val="20"/>
                <w:szCs w:val="20"/>
              </w:rPr>
            </w:pPr>
            <w:r w:rsidRPr="00EC787A">
              <w:rPr>
                <w:color w:val="000000"/>
                <w:sz w:val="20"/>
                <w:szCs w:val="20"/>
              </w:rPr>
              <w:t>Ciljana vrijednost</w:t>
            </w:r>
          </w:p>
          <w:p w14:paraId="2D1182D9" w14:textId="77777777" w:rsidR="006E64CE" w:rsidRPr="00EC787A" w:rsidRDefault="006E64CE" w:rsidP="000D1CD3">
            <w:pPr>
              <w:jc w:val="center"/>
              <w:rPr>
                <w:color w:val="000000"/>
                <w:sz w:val="20"/>
                <w:szCs w:val="20"/>
              </w:rPr>
            </w:pPr>
            <w:r w:rsidRPr="00EC787A">
              <w:rPr>
                <w:color w:val="000000"/>
                <w:sz w:val="20"/>
                <w:szCs w:val="20"/>
              </w:rPr>
              <w:t>2024.</w:t>
            </w:r>
          </w:p>
        </w:tc>
        <w:tc>
          <w:tcPr>
            <w:tcW w:w="1414" w:type="dxa"/>
            <w:tcBorders>
              <w:top w:val="single" w:sz="4" w:space="0" w:color="auto"/>
              <w:left w:val="nil"/>
              <w:bottom w:val="single" w:sz="4" w:space="0" w:color="auto"/>
              <w:right w:val="single" w:sz="4" w:space="0" w:color="auto"/>
            </w:tcBorders>
            <w:vAlign w:val="center"/>
          </w:tcPr>
          <w:p w14:paraId="13D59394" w14:textId="77777777" w:rsidR="006E64CE" w:rsidRPr="00EC787A" w:rsidRDefault="006E64CE" w:rsidP="000D1CD3">
            <w:pPr>
              <w:jc w:val="center"/>
              <w:rPr>
                <w:color w:val="000000"/>
                <w:sz w:val="20"/>
                <w:szCs w:val="20"/>
              </w:rPr>
            </w:pPr>
            <w:r w:rsidRPr="00EC787A">
              <w:rPr>
                <w:color w:val="000000"/>
                <w:sz w:val="20"/>
                <w:szCs w:val="20"/>
              </w:rPr>
              <w:t>Ciljana vrijednost</w:t>
            </w:r>
          </w:p>
          <w:p w14:paraId="038B58F4" w14:textId="77777777" w:rsidR="006E64CE" w:rsidRPr="00EC787A" w:rsidRDefault="006E64CE" w:rsidP="000D1CD3">
            <w:pPr>
              <w:jc w:val="center"/>
              <w:rPr>
                <w:color w:val="000000"/>
                <w:sz w:val="20"/>
                <w:szCs w:val="20"/>
              </w:rPr>
            </w:pPr>
            <w:r w:rsidRPr="00EC787A">
              <w:rPr>
                <w:color w:val="000000"/>
                <w:sz w:val="20"/>
                <w:szCs w:val="20"/>
              </w:rPr>
              <w:t>2025.</w:t>
            </w:r>
          </w:p>
        </w:tc>
      </w:tr>
      <w:tr w:rsidR="006E64CE" w:rsidRPr="00EC787A" w14:paraId="6FA688F7" w14:textId="77777777" w:rsidTr="000D1CD3">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1E1E492C" w14:textId="77777777" w:rsidR="006E64CE" w:rsidRPr="00EC787A" w:rsidRDefault="006E64CE" w:rsidP="000D1CD3">
            <w:pPr>
              <w:jc w:val="center"/>
              <w:rPr>
                <w:color w:val="000000"/>
                <w:sz w:val="20"/>
                <w:szCs w:val="20"/>
              </w:rPr>
            </w:pPr>
            <w:r w:rsidRPr="00EC787A">
              <w:rPr>
                <w:color w:val="000000"/>
                <w:sz w:val="20"/>
                <w:szCs w:val="20"/>
              </w:rPr>
              <w:t>Broj polaznika Centra izvrsnosti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AE9F208" w14:textId="77777777" w:rsidR="006E64CE" w:rsidRPr="00EC787A" w:rsidRDefault="006E64CE" w:rsidP="000D1CD3">
            <w:pPr>
              <w:jc w:val="center"/>
              <w:rPr>
                <w:color w:val="000000"/>
                <w:sz w:val="20"/>
                <w:szCs w:val="20"/>
              </w:rPr>
            </w:pPr>
            <w:r w:rsidRPr="00EC787A">
              <w:rPr>
                <w:color w:val="000000"/>
                <w:sz w:val="20"/>
                <w:szCs w:val="20"/>
              </w:rPr>
              <w:t>Pomoć učenicima kod školovanja</w:t>
            </w:r>
          </w:p>
        </w:tc>
        <w:tc>
          <w:tcPr>
            <w:tcW w:w="1172" w:type="dxa"/>
            <w:tcBorders>
              <w:top w:val="single" w:sz="4" w:space="0" w:color="auto"/>
              <w:left w:val="nil"/>
              <w:bottom w:val="single" w:sz="4" w:space="0" w:color="auto"/>
              <w:right w:val="single" w:sz="4" w:space="0" w:color="auto"/>
            </w:tcBorders>
            <w:vAlign w:val="center"/>
          </w:tcPr>
          <w:p w14:paraId="4BF6D69A" w14:textId="77777777" w:rsidR="006E64CE" w:rsidRPr="00EC787A" w:rsidRDefault="006E64CE" w:rsidP="000D1CD3">
            <w:pPr>
              <w:jc w:val="center"/>
              <w:rPr>
                <w:color w:val="000000"/>
                <w:sz w:val="20"/>
                <w:szCs w:val="20"/>
              </w:rPr>
            </w:pPr>
            <w:r w:rsidRPr="00EC787A">
              <w:rPr>
                <w:color w:val="000000"/>
                <w:sz w:val="20"/>
                <w:szCs w:val="20"/>
              </w:rPr>
              <w:t>Broj učenika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3A68A" w14:textId="77777777" w:rsidR="006E64CE" w:rsidRPr="00EC787A" w:rsidRDefault="006E64CE" w:rsidP="000D1CD3">
            <w:pPr>
              <w:jc w:val="center"/>
              <w:rPr>
                <w:color w:val="000000"/>
                <w:sz w:val="20"/>
                <w:szCs w:val="20"/>
              </w:rPr>
            </w:pPr>
            <w:r w:rsidRPr="00EC787A">
              <w:rPr>
                <w:color w:val="000000"/>
                <w:sz w:val="20"/>
                <w:szCs w:val="20"/>
              </w:rPr>
              <w:t>20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5668D8BE" w14:textId="77777777" w:rsidR="006E64CE" w:rsidRPr="00EC787A" w:rsidRDefault="006E64CE" w:rsidP="000D1CD3">
            <w:pPr>
              <w:jc w:val="center"/>
              <w:rPr>
                <w:color w:val="000000"/>
                <w:sz w:val="20"/>
                <w:szCs w:val="20"/>
              </w:rPr>
            </w:pPr>
            <w:r w:rsidRPr="00EC787A">
              <w:rPr>
                <w:color w:val="000000"/>
                <w:sz w:val="20"/>
                <w:szCs w:val="20"/>
              </w:rPr>
              <w:t>20</w:t>
            </w:r>
          </w:p>
        </w:tc>
        <w:tc>
          <w:tcPr>
            <w:tcW w:w="1094" w:type="dxa"/>
            <w:tcBorders>
              <w:top w:val="single" w:sz="4" w:space="0" w:color="auto"/>
              <w:left w:val="nil"/>
              <w:bottom w:val="single" w:sz="4" w:space="0" w:color="auto"/>
              <w:right w:val="single" w:sz="4" w:space="0" w:color="auto"/>
            </w:tcBorders>
            <w:vAlign w:val="center"/>
          </w:tcPr>
          <w:p w14:paraId="0F4FDE59" w14:textId="77777777" w:rsidR="006E64CE" w:rsidRPr="00EC787A" w:rsidRDefault="006E64CE" w:rsidP="000D1CD3">
            <w:pPr>
              <w:jc w:val="center"/>
              <w:rPr>
                <w:color w:val="000000"/>
                <w:sz w:val="20"/>
                <w:szCs w:val="20"/>
              </w:rPr>
            </w:pPr>
            <w:r w:rsidRPr="00EC787A">
              <w:rPr>
                <w:color w:val="000000"/>
                <w:sz w:val="20"/>
                <w:szCs w:val="20"/>
              </w:rPr>
              <w:t>20</w:t>
            </w:r>
          </w:p>
        </w:tc>
        <w:tc>
          <w:tcPr>
            <w:tcW w:w="1414" w:type="dxa"/>
            <w:tcBorders>
              <w:top w:val="single" w:sz="4" w:space="0" w:color="auto"/>
              <w:left w:val="nil"/>
              <w:bottom w:val="single" w:sz="4" w:space="0" w:color="auto"/>
              <w:right w:val="single" w:sz="4" w:space="0" w:color="auto"/>
            </w:tcBorders>
            <w:vAlign w:val="center"/>
          </w:tcPr>
          <w:p w14:paraId="0611B056" w14:textId="77777777" w:rsidR="006E64CE" w:rsidRPr="00EC787A" w:rsidRDefault="006E64CE" w:rsidP="000D1CD3">
            <w:pPr>
              <w:jc w:val="center"/>
              <w:rPr>
                <w:color w:val="000000"/>
                <w:sz w:val="20"/>
                <w:szCs w:val="20"/>
              </w:rPr>
            </w:pPr>
            <w:r w:rsidRPr="00EC787A">
              <w:rPr>
                <w:color w:val="000000"/>
                <w:sz w:val="20"/>
                <w:szCs w:val="20"/>
              </w:rPr>
              <w:t>20</w:t>
            </w:r>
          </w:p>
        </w:tc>
      </w:tr>
      <w:tr w:rsidR="006E64CE" w:rsidRPr="00EC787A" w14:paraId="2F452708" w14:textId="77777777" w:rsidTr="000D1CD3">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62E14EA2" w14:textId="77777777" w:rsidR="006E64CE" w:rsidRPr="00EC787A" w:rsidRDefault="006E64CE" w:rsidP="000D1CD3">
            <w:pPr>
              <w:jc w:val="center"/>
              <w:rPr>
                <w:color w:val="000000"/>
                <w:sz w:val="20"/>
                <w:szCs w:val="20"/>
              </w:rPr>
            </w:pPr>
            <w:r w:rsidRPr="00EC787A">
              <w:rPr>
                <w:color w:val="000000"/>
                <w:sz w:val="20"/>
                <w:szCs w:val="20"/>
              </w:rPr>
              <w:t>Broj potpora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92940F" w14:textId="77777777" w:rsidR="006E64CE" w:rsidRPr="00EC787A" w:rsidRDefault="006E64CE" w:rsidP="000D1CD3">
            <w:pPr>
              <w:jc w:val="center"/>
              <w:rPr>
                <w:color w:val="000000"/>
                <w:sz w:val="20"/>
                <w:szCs w:val="20"/>
              </w:rPr>
            </w:pPr>
            <w:r w:rsidRPr="00EC787A">
              <w:rPr>
                <w:color w:val="000000"/>
                <w:sz w:val="20"/>
                <w:szCs w:val="20"/>
              </w:rPr>
              <w:t>Pomoć studentima kod školovanja</w:t>
            </w:r>
          </w:p>
        </w:tc>
        <w:tc>
          <w:tcPr>
            <w:tcW w:w="1172" w:type="dxa"/>
            <w:tcBorders>
              <w:top w:val="single" w:sz="4" w:space="0" w:color="auto"/>
              <w:left w:val="nil"/>
              <w:bottom w:val="single" w:sz="4" w:space="0" w:color="auto"/>
              <w:right w:val="single" w:sz="4" w:space="0" w:color="auto"/>
            </w:tcBorders>
            <w:vAlign w:val="center"/>
          </w:tcPr>
          <w:p w14:paraId="2A470347" w14:textId="77777777" w:rsidR="006E64CE" w:rsidRPr="00EC787A" w:rsidRDefault="006E64CE" w:rsidP="000D1CD3">
            <w:pPr>
              <w:jc w:val="center"/>
              <w:rPr>
                <w:color w:val="000000"/>
                <w:sz w:val="20"/>
                <w:szCs w:val="20"/>
              </w:rPr>
            </w:pPr>
            <w:r w:rsidRPr="00EC787A">
              <w:rPr>
                <w:color w:val="000000"/>
                <w:sz w:val="20"/>
                <w:szCs w:val="20"/>
              </w:rPr>
              <w:t>Broj studenata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59024" w14:textId="77777777" w:rsidR="006E64CE" w:rsidRPr="00EC787A" w:rsidRDefault="006E64CE" w:rsidP="000D1CD3">
            <w:pPr>
              <w:jc w:val="center"/>
              <w:rPr>
                <w:color w:val="000000"/>
                <w:sz w:val="20"/>
                <w:szCs w:val="20"/>
              </w:rPr>
            </w:pPr>
            <w:r>
              <w:rPr>
                <w:color w:val="000000"/>
                <w:sz w:val="20"/>
                <w:szCs w:val="20"/>
              </w:rPr>
              <w:t>1930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4A876448" w14:textId="77777777" w:rsidR="006E64CE" w:rsidRPr="00EC787A" w:rsidRDefault="006E64CE" w:rsidP="000D1CD3">
            <w:pPr>
              <w:jc w:val="center"/>
              <w:rPr>
                <w:color w:val="000000"/>
                <w:sz w:val="20"/>
                <w:szCs w:val="20"/>
              </w:rPr>
            </w:pPr>
            <w:r>
              <w:rPr>
                <w:color w:val="000000"/>
                <w:sz w:val="20"/>
                <w:szCs w:val="20"/>
              </w:rPr>
              <w:t>1930</w:t>
            </w:r>
          </w:p>
        </w:tc>
        <w:tc>
          <w:tcPr>
            <w:tcW w:w="1094" w:type="dxa"/>
            <w:tcBorders>
              <w:top w:val="single" w:sz="4" w:space="0" w:color="auto"/>
              <w:left w:val="nil"/>
              <w:bottom w:val="single" w:sz="4" w:space="0" w:color="auto"/>
              <w:right w:val="single" w:sz="4" w:space="0" w:color="auto"/>
            </w:tcBorders>
            <w:vAlign w:val="center"/>
          </w:tcPr>
          <w:p w14:paraId="471F08A1" w14:textId="77777777" w:rsidR="006E64CE" w:rsidRPr="00EC787A" w:rsidRDefault="006E64CE" w:rsidP="000D1CD3">
            <w:pPr>
              <w:jc w:val="center"/>
              <w:rPr>
                <w:color w:val="000000"/>
                <w:sz w:val="20"/>
                <w:szCs w:val="20"/>
              </w:rPr>
            </w:pPr>
            <w:r>
              <w:rPr>
                <w:color w:val="000000"/>
                <w:sz w:val="20"/>
                <w:szCs w:val="20"/>
              </w:rPr>
              <w:t>1930</w:t>
            </w:r>
          </w:p>
        </w:tc>
        <w:tc>
          <w:tcPr>
            <w:tcW w:w="1414" w:type="dxa"/>
            <w:tcBorders>
              <w:top w:val="single" w:sz="4" w:space="0" w:color="auto"/>
              <w:left w:val="nil"/>
              <w:bottom w:val="single" w:sz="4" w:space="0" w:color="auto"/>
              <w:right w:val="single" w:sz="4" w:space="0" w:color="auto"/>
            </w:tcBorders>
            <w:vAlign w:val="center"/>
          </w:tcPr>
          <w:p w14:paraId="0C9AF211" w14:textId="77777777" w:rsidR="006E64CE" w:rsidRPr="00EC787A" w:rsidRDefault="006E64CE" w:rsidP="000D1CD3">
            <w:pPr>
              <w:jc w:val="center"/>
              <w:rPr>
                <w:color w:val="000000"/>
                <w:sz w:val="20"/>
                <w:szCs w:val="20"/>
              </w:rPr>
            </w:pPr>
            <w:r>
              <w:rPr>
                <w:color w:val="000000"/>
                <w:sz w:val="20"/>
                <w:szCs w:val="20"/>
              </w:rPr>
              <w:t>1930</w:t>
            </w:r>
          </w:p>
        </w:tc>
      </w:tr>
      <w:tr w:rsidR="006E64CE" w:rsidRPr="00EC787A" w14:paraId="17D9DE8A" w14:textId="77777777" w:rsidTr="000D1CD3">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0AF721DF" w14:textId="77777777" w:rsidR="006E64CE" w:rsidRPr="00EC787A" w:rsidRDefault="006E64CE" w:rsidP="000D1CD3">
            <w:pPr>
              <w:jc w:val="center"/>
              <w:rPr>
                <w:color w:val="000000"/>
                <w:sz w:val="20"/>
                <w:szCs w:val="20"/>
              </w:rPr>
            </w:pPr>
            <w:r>
              <w:rPr>
                <w:color w:val="000000"/>
                <w:sz w:val="20"/>
                <w:szCs w:val="20"/>
              </w:rPr>
              <w:t>Broj škola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DB11D2" w14:textId="77777777" w:rsidR="006E64CE" w:rsidRPr="00EC787A" w:rsidRDefault="006E64CE" w:rsidP="000D1CD3">
            <w:pPr>
              <w:jc w:val="center"/>
              <w:rPr>
                <w:color w:val="000000"/>
                <w:sz w:val="20"/>
                <w:szCs w:val="20"/>
              </w:rPr>
            </w:pPr>
            <w:r>
              <w:rPr>
                <w:color w:val="000000"/>
                <w:sz w:val="20"/>
                <w:szCs w:val="20"/>
              </w:rPr>
              <w:t>Tehnička podrška školama</w:t>
            </w:r>
          </w:p>
        </w:tc>
        <w:tc>
          <w:tcPr>
            <w:tcW w:w="1172" w:type="dxa"/>
            <w:tcBorders>
              <w:top w:val="single" w:sz="4" w:space="0" w:color="auto"/>
              <w:left w:val="nil"/>
              <w:bottom w:val="single" w:sz="4" w:space="0" w:color="auto"/>
              <w:right w:val="single" w:sz="4" w:space="0" w:color="auto"/>
            </w:tcBorders>
            <w:vAlign w:val="center"/>
          </w:tcPr>
          <w:p w14:paraId="00478CC5" w14:textId="77777777" w:rsidR="006E64CE" w:rsidRPr="00EC787A" w:rsidRDefault="006E64CE" w:rsidP="000D1CD3">
            <w:pPr>
              <w:jc w:val="center"/>
              <w:rPr>
                <w:color w:val="000000"/>
                <w:sz w:val="20"/>
                <w:szCs w:val="20"/>
              </w:rPr>
            </w:pPr>
            <w:r>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00F1F" w14:textId="77777777" w:rsidR="006E64CE" w:rsidRPr="00EC787A" w:rsidRDefault="006E64CE" w:rsidP="000D1CD3">
            <w:pPr>
              <w:jc w:val="center"/>
              <w:rPr>
                <w:color w:val="000000"/>
                <w:sz w:val="20"/>
                <w:szCs w:val="20"/>
              </w:rPr>
            </w:pPr>
            <w:r>
              <w:rPr>
                <w:color w:val="000000"/>
                <w:sz w:val="20"/>
                <w:szCs w:val="20"/>
              </w:rPr>
              <w:t>31</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3B8102E3" w14:textId="77777777" w:rsidR="006E64CE" w:rsidRPr="00EC787A" w:rsidRDefault="006E64CE" w:rsidP="000D1CD3">
            <w:pPr>
              <w:jc w:val="center"/>
              <w:rPr>
                <w:color w:val="000000"/>
                <w:sz w:val="20"/>
                <w:szCs w:val="20"/>
              </w:rPr>
            </w:pPr>
            <w:r>
              <w:rPr>
                <w:color w:val="000000"/>
                <w:sz w:val="20"/>
                <w:szCs w:val="20"/>
              </w:rPr>
              <w:t>31</w:t>
            </w:r>
          </w:p>
        </w:tc>
        <w:tc>
          <w:tcPr>
            <w:tcW w:w="1094" w:type="dxa"/>
            <w:tcBorders>
              <w:top w:val="single" w:sz="4" w:space="0" w:color="auto"/>
              <w:left w:val="nil"/>
              <w:bottom w:val="single" w:sz="4" w:space="0" w:color="auto"/>
              <w:right w:val="single" w:sz="4" w:space="0" w:color="auto"/>
            </w:tcBorders>
            <w:vAlign w:val="center"/>
          </w:tcPr>
          <w:p w14:paraId="5F589288" w14:textId="77777777" w:rsidR="006E64CE" w:rsidRPr="00EC787A" w:rsidRDefault="006E64CE" w:rsidP="000D1CD3">
            <w:pPr>
              <w:jc w:val="center"/>
              <w:rPr>
                <w:color w:val="000000"/>
                <w:sz w:val="20"/>
                <w:szCs w:val="20"/>
              </w:rPr>
            </w:pPr>
            <w:r>
              <w:rPr>
                <w:color w:val="000000"/>
                <w:sz w:val="20"/>
                <w:szCs w:val="20"/>
              </w:rPr>
              <w:t>31</w:t>
            </w:r>
          </w:p>
        </w:tc>
        <w:tc>
          <w:tcPr>
            <w:tcW w:w="1414" w:type="dxa"/>
            <w:tcBorders>
              <w:top w:val="single" w:sz="4" w:space="0" w:color="auto"/>
              <w:left w:val="nil"/>
              <w:bottom w:val="single" w:sz="4" w:space="0" w:color="auto"/>
              <w:right w:val="single" w:sz="4" w:space="0" w:color="auto"/>
            </w:tcBorders>
            <w:vAlign w:val="center"/>
          </w:tcPr>
          <w:p w14:paraId="63FA63F7" w14:textId="77777777" w:rsidR="006E64CE" w:rsidRPr="00EC787A" w:rsidRDefault="006E64CE" w:rsidP="000D1CD3">
            <w:pPr>
              <w:jc w:val="center"/>
              <w:rPr>
                <w:color w:val="000000"/>
                <w:sz w:val="20"/>
                <w:szCs w:val="20"/>
              </w:rPr>
            </w:pPr>
            <w:r>
              <w:rPr>
                <w:color w:val="000000"/>
                <w:sz w:val="20"/>
                <w:szCs w:val="20"/>
              </w:rPr>
              <w:t>31</w:t>
            </w:r>
          </w:p>
        </w:tc>
      </w:tr>
      <w:tr w:rsidR="006E64CE" w:rsidRPr="00EC787A" w14:paraId="766A075A" w14:textId="77777777" w:rsidTr="000D1CD3">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1C3B0583" w14:textId="77777777" w:rsidR="006E64CE" w:rsidRPr="00EC787A" w:rsidRDefault="006E64CE" w:rsidP="000D1CD3">
            <w:pPr>
              <w:jc w:val="center"/>
              <w:rPr>
                <w:color w:val="000000"/>
                <w:sz w:val="20"/>
                <w:szCs w:val="20"/>
              </w:rPr>
            </w:pPr>
            <w:r>
              <w:rPr>
                <w:color w:val="000000"/>
                <w:sz w:val="20"/>
                <w:szCs w:val="20"/>
              </w:rPr>
              <w:t>Broj škola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4F40F8" w14:textId="77777777" w:rsidR="006E64CE" w:rsidRPr="00EC787A" w:rsidRDefault="006E64CE" w:rsidP="000D1CD3">
            <w:pPr>
              <w:jc w:val="center"/>
              <w:rPr>
                <w:color w:val="000000"/>
                <w:sz w:val="20"/>
                <w:szCs w:val="20"/>
              </w:rPr>
            </w:pPr>
            <w:r>
              <w:rPr>
                <w:color w:val="000000"/>
                <w:sz w:val="20"/>
                <w:szCs w:val="20"/>
              </w:rPr>
              <w:t>Uvođenje programa Građanskog odgoja</w:t>
            </w:r>
          </w:p>
        </w:tc>
        <w:tc>
          <w:tcPr>
            <w:tcW w:w="1172" w:type="dxa"/>
            <w:tcBorders>
              <w:top w:val="single" w:sz="4" w:space="0" w:color="auto"/>
              <w:left w:val="nil"/>
              <w:bottom w:val="single" w:sz="4" w:space="0" w:color="auto"/>
              <w:right w:val="single" w:sz="4" w:space="0" w:color="auto"/>
            </w:tcBorders>
            <w:vAlign w:val="center"/>
          </w:tcPr>
          <w:p w14:paraId="3E7C1D6C" w14:textId="77777777" w:rsidR="006E64CE" w:rsidRPr="00EC787A" w:rsidRDefault="006E64CE" w:rsidP="000D1CD3">
            <w:pPr>
              <w:jc w:val="center"/>
              <w:rPr>
                <w:color w:val="000000"/>
                <w:sz w:val="20"/>
                <w:szCs w:val="20"/>
              </w:rPr>
            </w:pPr>
            <w:r w:rsidRPr="00EC787A">
              <w:rPr>
                <w:color w:val="000000"/>
                <w:sz w:val="20"/>
                <w:szCs w:val="20"/>
              </w:rPr>
              <w:t xml:space="preserve">Broj </w:t>
            </w:r>
            <w:r>
              <w:rPr>
                <w:color w:val="000000"/>
                <w:sz w:val="20"/>
                <w:szCs w:val="20"/>
              </w:rPr>
              <w:t>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17BF8" w14:textId="77777777" w:rsidR="006E64CE" w:rsidRPr="00EC787A" w:rsidRDefault="006E64CE" w:rsidP="000D1CD3">
            <w:pPr>
              <w:jc w:val="center"/>
              <w:rPr>
                <w:color w:val="000000"/>
                <w:sz w:val="20"/>
                <w:szCs w:val="20"/>
              </w:rPr>
            </w:pPr>
            <w:r>
              <w:rPr>
                <w:color w:val="000000"/>
                <w:sz w:val="20"/>
                <w:szCs w:val="20"/>
              </w:rPr>
              <w:t>15</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147DBABA" w14:textId="77777777" w:rsidR="006E64CE" w:rsidRPr="00EC787A" w:rsidRDefault="006E64CE" w:rsidP="000D1CD3">
            <w:pPr>
              <w:jc w:val="center"/>
              <w:rPr>
                <w:color w:val="000000"/>
                <w:sz w:val="20"/>
                <w:szCs w:val="20"/>
              </w:rPr>
            </w:pPr>
            <w:r>
              <w:rPr>
                <w:color w:val="000000"/>
                <w:sz w:val="20"/>
                <w:szCs w:val="20"/>
              </w:rPr>
              <w:t>15</w:t>
            </w:r>
          </w:p>
        </w:tc>
        <w:tc>
          <w:tcPr>
            <w:tcW w:w="1094" w:type="dxa"/>
            <w:tcBorders>
              <w:top w:val="single" w:sz="4" w:space="0" w:color="auto"/>
              <w:left w:val="nil"/>
              <w:bottom w:val="single" w:sz="4" w:space="0" w:color="auto"/>
              <w:right w:val="single" w:sz="4" w:space="0" w:color="auto"/>
            </w:tcBorders>
            <w:vAlign w:val="center"/>
          </w:tcPr>
          <w:p w14:paraId="36713F0C" w14:textId="77777777" w:rsidR="006E64CE" w:rsidRPr="00EC787A" w:rsidRDefault="006E64CE" w:rsidP="000D1CD3">
            <w:pPr>
              <w:jc w:val="center"/>
              <w:rPr>
                <w:color w:val="000000"/>
                <w:sz w:val="20"/>
                <w:szCs w:val="20"/>
              </w:rPr>
            </w:pPr>
            <w:r>
              <w:rPr>
                <w:color w:val="000000"/>
                <w:sz w:val="20"/>
                <w:szCs w:val="20"/>
              </w:rPr>
              <w:t>15</w:t>
            </w:r>
          </w:p>
        </w:tc>
        <w:tc>
          <w:tcPr>
            <w:tcW w:w="1414" w:type="dxa"/>
            <w:tcBorders>
              <w:top w:val="single" w:sz="4" w:space="0" w:color="auto"/>
              <w:left w:val="nil"/>
              <w:bottom w:val="single" w:sz="4" w:space="0" w:color="auto"/>
              <w:right w:val="single" w:sz="4" w:space="0" w:color="auto"/>
            </w:tcBorders>
            <w:vAlign w:val="center"/>
          </w:tcPr>
          <w:p w14:paraId="318C8228" w14:textId="77777777" w:rsidR="006E64CE" w:rsidRPr="00EC787A" w:rsidRDefault="006E64CE" w:rsidP="000D1CD3">
            <w:pPr>
              <w:jc w:val="center"/>
              <w:rPr>
                <w:color w:val="000000"/>
                <w:sz w:val="20"/>
                <w:szCs w:val="20"/>
              </w:rPr>
            </w:pPr>
            <w:r>
              <w:rPr>
                <w:color w:val="000000"/>
                <w:sz w:val="20"/>
                <w:szCs w:val="20"/>
              </w:rPr>
              <w:t>15</w:t>
            </w:r>
          </w:p>
        </w:tc>
      </w:tr>
      <w:tr w:rsidR="006E64CE" w:rsidRPr="00EC787A" w14:paraId="480725EA" w14:textId="77777777" w:rsidTr="000D1CD3">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5CA90B31" w14:textId="77777777" w:rsidR="006E64CE" w:rsidRPr="00EC787A" w:rsidRDefault="006E64CE" w:rsidP="000D1CD3">
            <w:pPr>
              <w:jc w:val="center"/>
              <w:rPr>
                <w:color w:val="000000"/>
                <w:sz w:val="20"/>
                <w:szCs w:val="20"/>
              </w:rPr>
            </w:pPr>
            <w:r w:rsidRPr="00EC787A">
              <w:rPr>
                <w:color w:val="000000"/>
                <w:sz w:val="20"/>
                <w:szCs w:val="20"/>
              </w:rPr>
              <w:t xml:space="preserve">Srednje škole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C1F4E9C" w14:textId="77777777" w:rsidR="006E64CE" w:rsidRPr="00EC787A" w:rsidRDefault="006E64CE" w:rsidP="000D1CD3">
            <w:pPr>
              <w:jc w:val="center"/>
              <w:rPr>
                <w:color w:val="000000"/>
                <w:sz w:val="20"/>
                <w:szCs w:val="20"/>
              </w:rPr>
            </w:pPr>
            <w:r w:rsidRPr="00EC787A">
              <w:rPr>
                <w:color w:val="000000"/>
                <w:sz w:val="20"/>
                <w:szCs w:val="20"/>
              </w:rPr>
              <w:t>Srednje škole kojima je osnivač MŽ</w:t>
            </w:r>
          </w:p>
        </w:tc>
        <w:tc>
          <w:tcPr>
            <w:tcW w:w="1172" w:type="dxa"/>
            <w:tcBorders>
              <w:top w:val="single" w:sz="4" w:space="0" w:color="auto"/>
              <w:left w:val="nil"/>
              <w:bottom w:val="single" w:sz="4" w:space="0" w:color="auto"/>
              <w:right w:val="single" w:sz="4" w:space="0" w:color="auto"/>
            </w:tcBorders>
            <w:vAlign w:val="center"/>
          </w:tcPr>
          <w:p w14:paraId="3817A185" w14:textId="77777777" w:rsidR="006E64CE" w:rsidRPr="00EC787A" w:rsidRDefault="006E64CE" w:rsidP="000D1CD3">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C45E7" w14:textId="77777777" w:rsidR="006E64CE" w:rsidRPr="00EC787A" w:rsidRDefault="006E64CE" w:rsidP="000D1CD3">
            <w:pPr>
              <w:jc w:val="center"/>
              <w:rPr>
                <w:color w:val="000000"/>
                <w:sz w:val="20"/>
                <w:szCs w:val="20"/>
              </w:rPr>
            </w:pPr>
            <w:r>
              <w:rPr>
                <w:color w:val="000000"/>
                <w:sz w:val="20"/>
                <w:szCs w:val="20"/>
              </w:rPr>
              <w:t>6</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6F329FE8" w14:textId="77777777" w:rsidR="006E64CE" w:rsidRPr="00EC787A" w:rsidRDefault="006E64CE" w:rsidP="000D1CD3">
            <w:pPr>
              <w:jc w:val="center"/>
              <w:rPr>
                <w:color w:val="000000"/>
                <w:sz w:val="20"/>
                <w:szCs w:val="20"/>
              </w:rPr>
            </w:pPr>
            <w:r>
              <w:rPr>
                <w:color w:val="000000"/>
                <w:sz w:val="20"/>
                <w:szCs w:val="20"/>
              </w:rPr>
              <w:t>6</w:t>
            </w:r>
          </w:p>
        </w:tc>
        <w:tc>
          <w:tcPr>
            <w:tcW w:w="1094" w:type="dxa"/>
            <w:tcBorders>
              <w:top w:val="single" w:sz="4" w:space="0" w:color="auto"/>
              <w:left w:val="nil"/>
              <w:bottom w:val="single" w:sz="4" w:space="0" w:color="auto"/>
              <w:right w:val="single" w:sz="4" w:space="0" w:color="auto"/>
            </w:tcBorders>
            <w:vAlign w:val="center"/>
          </w:tcPr>
          <w:p w14:paraId="042D8431" w14:textId="77777777" w:rsidR="006E64CE" w:rsidRPr="00EC787A" w:rsidRDefault="006E64CE" w:rsidP="000D1CD3">
            <w:pPr>
              <w:jc w:val="center"/>
              <w:rPr>
                <w:color w:val="000000"/>
                <w:sz w:val="20"/>
                <w:szCs w:val="20"/>
              </w:rPr>
            </w:pPr>
            <w:r>
              <w:rPr>
                <w:color w:val="000000"/>
                <w:sz w:val="20"/>
                <w:szCs w:val="20"/>
              </w:rPr>
              <w:t>6</w:t>
            </w:r>
          </w:p>
        </w:tc>
        <w:tc>
          <w:tcPr>
            <w:tcW w:w="1414" w:type="dxa"/>
            <w:tcBorders>
              <w:top w:val="single" w:sz="4" w:space="0" w:color="auto"/>
              <w:left w:val="nil"/>
              <w:bottom w:val="single" w:sz="4" w:space="0" w:color="auto"/>
              <w:right w:val="single" w:sz="4" w:space="0" w:color="auto"/>
            </w:tcBorders>
            <w:vAlign w:val="center"/>
          </w:tcPr>
          <w:p w14:paraId="6134F77B" w14:textId="77777777" w:rsidR="006E64CE" w:rsidRPr="00EC787A" w:rsidRDefault="006E64CE" w:rsidP="000D1CD3">
            <w:pPr>
              <w:jc w:val="center"/>
              <w:rPr>
                <w:color w:val="000000"/>
                <w:sz w:val="20"/>
                <w:szCs w:val="20"/>
              </w:rPr>
            </w:pPr>
            <w:r>
              <w:rPr>
                <w:color w:val="000000"/>
                <w:sz w:val="20"/>
                <w:szCs w:val="20"/>
              </w:rPr>
              <w:t>6</w:t>
            </w:r>
          </w:p>
        </w:tc>
      </w:tr>
    </w:tbl>
    <w:p w14:paraId="554661FD" w14:textId="77777777" w:rsidR="006E64CE" w:rsidRPr="00EC787A" w:rsidRDefault="006E64CE" w:rsidP="006E64CE">
      <w:pPr>
        <w:rPr>
          <w:sz w:val="20"/>
          <w:szCs w:val="20"/>
        </w:rPr>
      </w:pPr>
    </w:p>
    <w:p w14:paraId="082A1AE7" w14:textId="77777777" w:rsidR="006E64CE" w:rsidRPr="00EC787A" w:rsidRDefault="006E64CE" w:rsidP="006E64CE">
      <w:pPr>
        <w:pStyle w:val="Odlomakpopisa"/>
        <w:numPr>
          <w:ilvl w:val="0"/>
          <w:numId w:val="42"/>
        </w:numPr>
        <w:spacing w:line="276" w:lineRule="auto"/>
        <w:rPr>
          <w:b/>
          <w:sz w:val="20"/>
          <w:szCs w:val="20"/>
        </w:rPr>
      </w:pPr>
      <w:r w:rsidRPr="00EC787A">
        <w:rPr>
          <w:b/>
          <w:sz w:val="20"/>
          <w:szCs w:val="20"/>
        </w:rPr>
        <w:t>OBRAZLOŽENJE PROGRAMA</w:t>
      </w:r>
    </w:p>
    <w:p w14:paraId="5256CA49"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6CDE961D" w14:textId="77777777" w:rsidTr="000D1CD3">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9B3F77" w14:textId="77777777" w:rsidR="006E64CE" w:rsidRPr="00EC787A" w:rsidRDefault="006E64CE" w:rsidP="000D1CD3">
            <w:pPr>
              <w:rPr>
                <w:b/>
                <w:bCs/>
                <w:iCs/>
                <w:sz w:val="20"/>
                <w:szCs w:val="20"/>
              </w:rPr>
            </w:pPr>
            <w:r w:rsidRPr="00EC787A">
              <w:rPr>
                <w:b/>
                <w:bCs/>
                <w:iCs/>
                <w:sz w:val="20"/>
                <w:szCs w:val="20"/>
              </w:rPr>
              <w:t xml:space="preserve">PROGRAM </w:t>
            </w:r>
            <w:r w:rsidRPr="00EC787A">
              <w:rPr>
                <w:color w:val="000000"/>
                <w:sz w:val="20"/>
                <w:szCs w:val="20"/>
              </w:rPr>
              <w:t>SPORT</w:t>
            </w:r>
          </w:p>
        </w:tc>
      </w:tr>
      <w:tr w:rsidR="006E64CE" w:rsidRPr="00EC787A" w14:paraId="479310E7"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231C73A" w14:textId="77777777" w:rsidR="006E64CE" w:rsidRPr="00EC787A" w:rsidRDefault="006E64CE" w:rsidP="000D1CD3">
            <w:pPr>
              <w:rPr>
                <w:color w:val="000000"/>
                <w:sz w:val="20"/>
                <w:szCs w:val="20"/>
              </w:rPr>
            </w:pPr>
            <w:r w:rsidRPr="00EC787A">
              <w:rPr>
                <w:b/>
                <w:color w:val="000000"/>
                <w:sz w:val="20"/>
                <w:szCs w:val="20"/>
              </w:rPr>
              <w:t>Opis programa</w:t>
            </w:r>
            <w:r w:rsidRPr="00EC787A">
              <w:rPr>
                <w:color w:val="000000"/>
                <w:sz w:val="20"/>
                <w:szCs w:val="20"/>
              </w:rPr>
              <w:t>:</w:t>
            </w:r>
          </w:p>
          <w:p w14:paraId="3AB4DD1A" w14:textId="77777777" w:rsidR="006E64CE" w:rsidRPr="00EC787A" w:rsidRDefault="006E64CE" w:rsidP="000D1CD3">
            <w:pPr>
              <w:rPr>
                <w:color w:val="000000"/>
                <w:sz w:val="20"/>
                <w:szCs w:val="20"/>
              </w:rPr>
            </w:pPr>
            <w:r w:rsidRPr="00EC787A">
              <w:rPr>
                <w:sz w:val="20"/>
                <w:szCs w:val="20"/>
              </w:rPr>
              <w:t xml:space="preserve">Programski ciljevi potreba u sportu proizlaze iz opredjeljenja Međimurske županije za razvoj i unapređenje sustava sporta i poticanje djelatnosti u sportu, a pridonose formiranju standarda u sportu Međimurske županije u svim njegovim segmentima i osiguravaju ravnomjeran razvoj i dostupnost sporta svima pod jednakim uvjetima na cjelokupnom području Međimurske županije. </w:t>
            </w:r>
          </w:p>
        </w:tc>
      </w:tr>
      <w:tr w:rsidR="006E64CE" w:rsidRPr="00EC787A" w14:paraId="55F87458"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FFC3B51" w14:textId="77777777" w:rsidR="006E64CE" w:rsidRPr="00EC787A" w:rsidRDefault="006E64CE" w:rsidP="000D1CD3">
            <w:pPr>
              <w:rPr>
                <w:color w:val="000000"/>
                <w:sz w:val="20"/>
                <w:szCs w:val="20"/>
              </w:rPr>
            </w:pPr>
            <w:r w:rsidRPr="00EC787A">
              <w:rPr>
                <w:b/>
                <w:color w:val="000000"/>
                <w:sz w:val="20"/>
                <w:szCs w:val="20"/>
              </w:rPr>
              <w:lastRenderedPageBreak/>
              <w:t>Zakonske i druge pravne osnove programa</w:t>
            </w:r>
            <w:r w:rsidRPr="00EC787A">
              <w:rPr>
                <w:color w:val="000000"/>
                <w:sz w:val="20"/>
                <w:szCs w:val="20"/>
              </w:rPr>
              <w:t>:</w:t>
            </w:r>
          </w:p>
          <w:p w14:paraId="3A7C849E" w14:textId="77777777" w:rsidR="006E64CE" w:rsidRPr="00EC787A" w:rsidRDefault="006E64CE" w:rsidP="000D1CD3">
            <w:pPr>
              <w:rPr>
                <w:color w:val="000000"/>
                <w:sz w:val="20"/>
                <w:szCs w:val="20"/>
              </w:rPr>
            </w:pPr>
            <w:r w:rsidRPr="00EC787A">
              <w:rPr>
                <w:color w:val="000000"/>
                <w:sz w:val="20"/>
                <w:szCs w:val="20"/>
              </w:rPr>
              <w:t>Zakon o sportu</w:t>
            </w:r>
          </w:p>
        </w:tc>
      </w:tr>
      <w:tr w:rsidR="006E64CE" w:rsidRPr="00EC787A" w14:paraId="64297923" w14:textId="77777777" w:rsidTr="000D1CD3">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79430BB" w14:textId="77777777" w:rsidR="006E64CE" w:rsidRPr="00EC787A" w:rsidRDefault="006E64CE" w:rsidP="000D1CD3">
            <w:pPr>
              <w:rPr>
                <w:b/>
                <w:color w:val="000000"/>
                <w:sz w:val="20"/>
                <w:szCs w:val="20"/>
              </w:rPr>
            </w:pPr>
            <w:r w:rsidRPr="00EC787A">
              <w:rPr>
                <w:b/>
                <w:color w:val="000000"/>
                <w:sz w:val="20"/>
                <w:szCs w:val="20"/>
              </w:rPr>
              <w:t>Ciljevi provedbe programa u razdoblju 2023.-2025.</w:t>
            </w:r>
          </w:p>
          <w:p w14:paraId="4B1E4AD4" w14:textId="77777777" w:rsidR="006E64CE" w:rsidRPr="00EC787A" w:rsidRDefault="006E64CE" w:rsidP="000D1CD3">
            <w:pPr>
              <w:rPr>
                <w:i/>
                <w:color w:val="000000"/>
                <w:sz w:val="20"/>
                <w:szCs w:val="20"/>
              </w:rPr>
            </w:pPr>
            <w:r w:rsidRPr="00EC787A">
              <w:rPr>
                <w:sz w:val="20"/>
                <w:szCs w:val="20"/>
              </w:rPr>
              <w:t>Podizanje razine kvalitete života poticanjem razvoja potreba u sportu i prepoznatljivosti regije.</w:t>
            </w:r>
          </w:p>
        </w:tc>
      </w:tr>
    </w:tbl>
    <w:p w14:paraId="2619108E" w14:textId="77777777" w:rsidR="006E64CE" w:rsidRPr="00EC787A" w:rsidRDefault="006E64CE" w:rsidP="006E64CE">
      <w:pPr>
        <w:rPr>
          <w:color w:val="000000"/>
          <w:sz w:val="20"/>
          <w:szCs w:val="20"/>
        </w:rPr>
      </w:pPr>
    </w:p>
    <w:p w14:paraId="2A9CCD16" w14:textId="77777777" w:rsidR="006E64CE" w:rsidRPr="00EC787A" w:rsidRDefault="006E64CE" w:rsidP="006E64CE">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p w14:paraId="5C7492FE" w14:textId="77777777" w:rsidR="006E64CE" w:rsidRPr="00EC787A" w:rsidRDefault="006E64CE" w:rsidP="006E64CE">
      <w:pPr>
        <w:rPr>
          <w:sz w:val="20"/>
          <w:szCs w:val="20"/>
        </w:rPr>
      </w:pPr>
      <w:r w:rsidRPr="00EC787A">
        <w:rPr>
          <w:sz w:val="20"/>
          <w:szCs w:val="20"/>
        </w:rPr>
        <w:t>Potrebno je dati pregled financijskih sredstava po aktivnostima/projektima unutar programa:</w:t>
      </w:r>
    </w:p>
    <w:tbl>
      <w:tblPr>
        <w:tblW w:w="8237" w:type="dxa"/>
        <w:tblInd w:w="93" w:type="dxa"/>
        <w:tblLook w:val="04A0" w:firstRow="1" w:lastRow="0" w:firstColumn="1" w:lastColumn="0" w:noHBand="0" w:noVBand="1"/>
      </w:tblPr>
      <w:tblGrid>
        <w:gridCol w:w="3134"/>
        <w:gridCol w:w="1276"/>
        <w:gridCol w:w="1276"/>
        <w:gridCol w:w="1275"/>
        <w:gridCol w:w="1276"/>
      </w:tblGrid>
      <w:tr w:rsidR="006E64CE" w:rsidRPr="00EC787A" w14:paraId="26F90D66" w14:textId="77777777" w:rsidTr="000D1CD3">
        <w:trPr>
          <w:trHeight w:val="564"/>
        </w:trPr>
        <w:tc>
          <w:tcPr>
            <w:tcW w:w="313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F37F77B" w14:textId="77777777" w:rsidR="006E64CE" w:rsidRPr="00EC787A" w:rsidRDefault="006E64CE" w:rsidP="000D1CD3">
            <w:pPr>
              <w:jc w:val="center"/>
              <w:rPr>
                <w:color w:val="000000"/>
                <w:sz w:val="20"/>
                <w:szCs w:val="20"/>
              </w:rPr>
            </w:pPr>
            <w:r w:rsidRPr="00EC787A">
              <w:rPr>
                <w:color w:val="000000"/>
                <w:sz w:val="20"/>
                <w:szCs w:val="20"/>
              </w:rPr>
              <w:t>Naziv aktivnosti</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211E2864" w14:textId="77777777" w:rsidR="006E64CE" w:rsidRPr="00AB28A2" w:rsidRDefault="006E64CE" w:rsidP="000D1CD3">
            <w:pPr>
              <w:jc w:val="center"/>
              <w:rPr>
                <w:color w:val="000000"/>
                <w:sz w:val="16"/>
                <w:szCs w:val="16"/>
              </w:rPr>
            </w:pPr>
            <w:r w:rsidRPr="00AB28A2">
              <w:rPr>
                <w:color w:val="000000"/>
                <w:sz w:val="16"/>
                <w:szCs w:val="16"/>
              </w:rPr>
              <w:t>Plan  2023.</w:t>
            </w:r>
          </w:p>
          <w:p w14:paraId="1D003DCD" w14:textId="77777777" w:rsidR="006E64CE" w:rsidRPr="00EC787A" w:rsidRDefault="006E64CE" w:rsidP="000D1CD3">
            <w:pPr>
              <w:jc w:val="center"/>
              <w:rPr>
                <w:color w:val="000000"/>
                <w:sz w:val="20"/>
                <w:szCs w:val="20"/>
              </w:rPr>
            </w:pPr>
            <w:r w:rsidRPr="00AB28A2">
              <w:rPr>
                <w:color w:val="000000"/>
                <w:sz w:val="16"/>
                <w:szCs w:val="16"/>
              </w:rPr>
              <w:t>EUR</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D4FA12A" w14:textId="77777777" w:rsidR="006E64CE" w:rsidRPr="00EC787A" w:rsidRDefault="006E64CE" w:rsidP="000D1CD3">
            <w:pPr>
              <w:jc w:val="center"/>
              <w:rPr>
                <w:color w:val="000000"/>
                <w:sz w:val="20"/>
                <w:szCs w:val="20"/>
              </w:rPr>
            </w:pPr>
            <w:r>
              <w:rPr>
                <w:color w:val="000000"/>
                <w:sz w:val="16"/>
                <w:szCs w:val="16"/>
              </w:rPr>
              <w:t>I. izmjene i             dopune</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2E68ADE" w14:textId="77777777" w:rsidR="006E64CE" w:rsidRPr="006A777D" w:rsidRDefault="006E64CE" w:rsidP="000D1CD3">
            <w:pPr>
              <w:jc w:val="center"/>
              <w:rPr>
                <w:color w:val="000000"/>
                <w:sz w:val="16"/>
                <w:szCs w:val="16"/>
              </w:rPr>
            </w:pPr>
            <w:r w:rsidRPr="006A777D">
              <w:rPr>
                <w:color w:val="000000"/>
                <w:sz w:val="16"/>
                <w:szCs w:val="16"/>
              </w:rPr>
              <w:t>Povećanje/</w:t>
            </w:r>
            <w:r>
              <w:rPr>
                <w:color w:val="000000"/>
                <w:sz w:val="16"/>
                <w:szCs w:val="16"/>
              </w:rPr>
              <w:t xml:space="preserve"> </w:t>
            </w:r>
            <w:r w:rsidRPr="006A777D">
              <w:rPr>
                <w:color w:val="000000"/>
                <w:sz w:val="16"/>
                <w:szCs w:val="16"/>
              </w:rPr>
              <w:t>smanjenje</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416A52D8" w14:textId="77777777" w:rsidR="006E64CE" w:rsidRPr="00EC787A" w:rsidRDefault="006E64CE" w:rsidP="000D1CD3">
            <w:pPr>
              <w:jc w:val="center"/>
              <w:rPr>
                <w:color w:val="000000"/>
                <w:sz w:val="20"/>
                <w:szCs w:val="20"/>
              </w:rPr>
            </w:pPr>
            <w:r>
              <w:rPr>
                <w:color w:val="000000"/>
                <w:sz w:val="16"/>
                <w:szCs w:val="16"/>
              </w:rPr>
              <w:t>II. izmjene i dopune</w:t>
            </w:r>
          </w:p>
        </w:tc>
      </w:tr>
      <w:tr w:rsidR="006E64CE" w:rsidRPr="00EC787A" w14:paraId="1B0E88D3"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3B83CF3B" w14:textId="77777777" w:rsidR="006E64CE" w:rsidRPr="00EC787A" w:rsidRDefault="006E64CE" w:rsidP="000D1CD3">
            <w:pPr>
              <w:rPr>
                <w:color w:val="000000"/>
                <w:sz w:val="20"/>
                <w:szCs w:val="20"/>
              </w:rPr>
            </w:pPr>
            <w:r>
              <w:rPr>
                <w:color w:val="000000"/>
                <w:sz w:val="20"/>
                <w:szCs w:val="20"/>
              </w:rPr>
              <w:t>Ostale potrebe u sportu</w:t>
            </w:r>
          </w:p>
        </w:tc>
        <w:tc>
          <w:tcPr>
            <w:tcW w:w="1276" w:type="dxa"/>
            <w:tcBorders>
              <w:top w:val="nil"/>
              <w:left w:val="single" w:sz="4" w:space="0" w:color="auto"/>
              <w:bottom w:val="single" w:sz="4" w:space="0" w:color="auto"/>
              <w:right w:val="single" w:sz="4" w:space="0" w:color="auto"/>
            </w:tcBorders>
            <w:vAlign w:val="bottom"/>
          </w:tcPr>
          <w:p w14:paraId="4AB1E7B8" w14:textId="77777777" w:rsidR="006E64CE" w:rsidRPr="00EC787A" w:rsidRDefault="006E64CE" w:rsidP="000D1CD3">
            <w:pPr>
              <w:jc w:val="center"/>
              <w:rPr>
                <w:color w:val="000000"/>
                <w:sz w:val="20"/>
                <w:szCs w:val="20"/>
              </w:rPr>
            </w:pPr>
            <w:r>
              <w:rPr>
                <w:color w:val="000000"/>
                <w:sz w:val="20"/>
                <w:szCs w:val="2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6135D28" w14:textId="77777777" w:rsidR="006E64CE" w:rsidRPr="00EC787A" w:rsidRDefault="006E64CE" w:rsidP="000D1CD3">
            <w:pPr>
              <w:jc w:val="center"/>
              <w:rPr>
                <w:color w:val="000000"/>
                <w:sz w:val="20"/>
                <w:szCs w:val="20"/>
              </w:rPr>
            </w:pPr>
            <w:r>
              <w:rPr>
                <w:color w:val="000000"/>
                <w:sz w:val="20"/>
                <w:szCs w:val="20"/>
              </w:rPr>
              <w:t>20.000,00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FE97CCE" w14:textId="77777777" w:rsidR="006E64CE" w:rsidRPr="00EC787A" w:rsidRDefault="006E64CE" w:rsidP="000D1CD3">
            <w:pPr>
              <w:jc w:val="center"/>
              <w:rPr>
                <w:color w:val="000000"/>
                <w:sz w:val="20"/>
                <w:szCs w:val="20"/>
              </w:rPr>
            </w:pPr>
            <w:r>
              <w:rPr>
                <w:color w:val="000000"/>
                <w:sz w:val="20"/>
                <w:szCs w:val="20"/>
              </w:rPr>
              <w:t xml:space="preserve"> 25.000,00</w:t>
            </w:r>
          </w:p>
        </w:tc>
        <w:tc>
          <w:tcPr>
            <w:tcW w:w="1276" w:type="dxa"/>
            <w:tcBorders>
              <w:top w:val="nil"/>
              <w:left w:val="single" w:sz="4" w:space="0" w:color="auto"/>
              <w:bottom w:val="single" w:sz="4" w:space="0" w:color="auto"/>
              <w:right w:val="single" w:sz="4" w:space="0" w:color="auto"/>
            </w:tcBorders>
            <w:vAlign w:val="bottom"/>
          </w:tcPr>
          <w:p w14:paraId="4B65CA4B" w14:textId="77777777" w:rsidR="006E64CE" w:rsidRPr="00EC787A" w:rsidRDefault="006E64CE" w:rsidP="000D1CD3">
            <w:pPr>
              <w:jc w:val="center"/>
              <w:rPr>
                <w:color w:val="000000"/>
                <w:sz w:val="20"/>
                <w:szCs w:val="20"/>
              </w:rPr>
            </w:pPr>
            <w:r>
              <w:rPr>
                <w:color w:val="000000"/>
                <w:sz w:val="20"/>
                <w:szCs w:val="20"/>
              </w:rPr>
              <w:t>45.000,00</w:t>
            </w:r>
          </w:p>
        </w:tc>
      </w:tr>
      <w:tr w:rsidR="006E64CE" w:rsidRPr="00EC787A" w14:paraId="569F2F9C"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17A3B782" w14:textId="77777777" w:rsidR="006E64CE" w:rsidRPr="00EC787A" w:rsidRDefault="006E64CE" w:rsidP="000D1CD3">
            <w:pPr>
              <w:rPr>
                <w:color w:val="000000"/>
                <w:sz w:val="20"/>
                <w:szCs w:val="20"/>
              </w:rPr>
            </w:pPr>
            <w:r>
              <w:rPr>
                <w:color w:val="000000"/>
                <w:sz w:val="20"/>
                <w:szCs w:val="20"/>
              </w:rPr>
              <w:t>Projekt SESE</w:t>
            </w:r>
          </w:p>
        </w:tc>
        <w:tc>
          <w:tcPr>
            <w:tcW w:w="1276" w:type="dxa"/>
            <w:tcBorders>
              <w:top w:val="nil"/>
              <w:left w:val="single" w:sz="4" w:space="0" w:color="auto"/>
              <w:bottom w:val="single" w:sz="4" w:space="0" w:color="auto"/>
              <w:right w:val="single" w:sz="4" w:space="0" w:color="auto"/>
            </w:tcBorders>
            <w:vAlign w:val="bottom"/>
          </w:tcPr>
          <w:p w14:paraId="7EC3BA2F" w14:textId="77777777" w:rsidR="006E64CE" w:rsidRPr="00EC787A" w:rsidRDefault="006E64CE" w:rsidP="000D1CD3">
            <w:pPr>
              <w:jc w:val="center"/>
              <w:rPr>
                <w:color w:val="000000"/>
                <w:sz w:val="20"/>
                <w:szCs w:val="20"/>
              </w:rPr>
            </w:pPr>
            <w:r>
              <w:rPr>
                <w:color w:val="000000"/>
                <w:sz w:val="20"/>
                <w:szCs w:val="2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CA939D" w14:textId="77777777" w:rsidR="006E64CE" w:rsidRPr="00EC787A" w:rsidRDefault="006E64CE" w:rsidP="000D1CD3">
            <w:pPr>
              <w:jc w:val="center"/>
              <w:rPr>
                <w:color w:val="000000"/>
                <w:sz w:val="20"/>
                <w:szCs w:val="20"/>
              </w:rPr>
            </w:pPr>
            <w:r>
              <w:rPr>
                <w:color w:val="000000"/>
                <w:sz w:val="20"/>
                <w:szCs w:val="20"/>
              </w:rPr>
              <w:t>51.633,00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78DAF4C" w14:textId="77777777" w:rsidR="006E64CE" w:rsidRPr="00EC787A" w:rsidRDefault="006E64CE" w:rsidP="000D1CD3">
            <w:pPr>
              <w:jc w:val="center"/>
              <w:rPr>
                <w:color w:val="000000"/>
                <w:sz w:val="20"/>
                <w:szCs w:val="20"/>
              </w:rPr>
            </w:pPr>
            <w:r>
              <w:rPr>
                <w:color w:val="000000"/>
                <w:sz w:val="20"/>
                <w:szCs w:val="20"/>
              </w:rPr>
              <w:t>- 46.482,00</w:t>
            </w:r>
          </w:p>
        </w:tc>
        <w:tc>
          <w:tcPr>
            <w:tcW w:w="1276" w:type="dxa"/>
            <w:tcBorders>
              <w:top w:val="nil"/>
              <w:left w:val="single" w:sz="4" w:space="0" w:color="auto"/>
              <w:bottom w:val="single" w:sz="4" w:space="0" w:color="auto"/>
              <w:right w:val="single" w:sz="4" w:space="0" w:color="auto"/>
            </w:tcBorders>
            <w:vAlign w:val="bottom"/>
          </w:tcPr>
          <w:p w14:paraId="518AD877" w14:textId="77777777" w:rsidR="006E64CE" w:rsidRPr="00EC787A" w:rsidRDefault="006E64CE" w:rsidP="000D1CD3">
            <w:pPr>
              <w:jc w:val="center"/>
              <w:rPr>
                <w:color w:val="000000"/>
                <w:sz w:val="20"/>
                <w:szCs w:val="20"/>
              </w:rPr>
            </w:pPr>
            <w:r>
              <w:rPr>
                <w:color w:val="000000"/>
                <w:sz w:val="20"/>
                <w:szCs w:val="20"/>
              </w:rPr>
              <w:t>5.151,00</w:t>
            </w:r>
          </w:p>
        </w:tc>
      </w:tr>
      <w:tr w:rsidR="006E64CE" w:rsidRPr="00EC787A" w14:paraId="4140DE8B" w14:textId="77777777" w:rsidTr="000D1CD3">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3F26078" w14:textId="77777777" w:rsidR="006E64CE" w:rsidRPr="00EC787A" w:rsidRDefault="006E64CE" w:rsidP="000D1CD3">
            <w:pPr>
              <w:rPr>
                <w:color w:val="000000"/>
                <w:sz w:val="20"/>
                <w:szCs w:val="20"/>
              </w:rPr>
            </w:pPr>
            <w:r w:rsidRPr="00EC787A">
              <w:rPr>
                <w:color w:val="000000"/>
                <w:sz w:val="20"/>
                <w:szCs w:val="20"/>
              </w:rPr>
              <w:t>UKUPNO:</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46BAB8A" w14:textId="77777777" w:rsidR="006E64CE" w:rsidRPr="00EC787A" w:rsidRDefault="006E64CE" w:rsidP="000D1CD3">
            <w:pPr>
              <w:jc w:val="center"/>
              <w:rPr>
                <w:color w:val="000000"/>
                <w:sz w:val="20"/>
                <w:szCs w:val="20"/>
              </w:rPr>
            </w:pPr>
            <w:r>
              <w:rPr>
                <w:color w:val="000000"/>
                <w:sz w:val="20"/>
                <w:szCs w:val="20"/>
              </w:rPr>
              <w:t>0,00</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A0C611" w14:textId="77777777" w:rsidR="006E64CE" w:rsidRPr="00EC787A" w:rsidRDefault="006E64CE" w:rsidP="000D1CD3">
            <w:pPr>
              <w:jc w:val="center"/>
              <w:rPr>
                <w:color w:val="000000"/>
                <w:sz w:val="20"/>
                <w:szCs w:val="20"/>
              </w:rPr>
            </w:pPr>
            <w:r>
              <w:rPr>
                <w:color w:val="000000"/>
                <w:sz w:val="20"/>
                <w:szCs w:val="20"/>
              </w:rPr>
              <w:t>71.633,00</w:t>
            </w:r>
          </w:p>
        </w:tc>
        <w:tc>
          <w:tcPr>
            <w:tcW w:w="127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FDB5A9B" w14:textId="77777777" w:rsidR="006E64CE" w:rsidRPr="00EC787A" w:rsidRDefault="006E64CE" w:rsidP="000D1CD3">
            <w:pPr>
              <w:jc w:val="center"/>
              <w:rPr>
                <w:color w:val="000000"/>
                <w:sz w:val="20"/>
                <w:szCs w:val="20"/>
              </w:rPr>
            </w:pPr>
            <w:r>
              <w:rPr>
                <w:color w:val="000000"/>
                <w:sz w:val="20"/>
                <w:szCs w:val="20"/>
              </w:rPr>
              <w:t>- 21.482,00</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D2FE3BE" w14:textId="77777777" w:rsidR="006E64CE" w:rsidRPr="00EC787A" w:rsidRDefault="006E64CE" w:rsidP="000D1CD3">
            <w:pPr>
              <w:jc w:val="center"/>
              <w:rPr>
                <w:color w:val="000000"/>
                <w:sz w:val="20"/>
                <w:szCs w:val="20"/>
              </w:rPr>
            </w:pPr>
            <w:r>
              <w:rPr>
                <w:color w:val="000000"/>
                <w:sz w:val="20"/>
                <w:szCs w:val="20"/>
              </w:rPr>
              <w:t>50.151,00</w:t>
            </w:r>
          </w:p>
        </w:tc>
      </w:tr>
    </w:tbl>
    <w:p w14:paraId="70A65143" w14:textId="77777777" w:rsidR="006E64CE" w:rsidRPr="00EC787A" w:rsidRDefault="006E64CE" w:rsidP="006E64CE">
      <w:pPr>
        <w:rPr>
          <w:b/>
          <w:sz w:val="20"/>
          <w:szCs w:val="20"/>
        </w:rPr>
      </w:pPr>
    </w:p>
    <w:p w14:paraId="37885E38" w14:textId="77777777" w:rsidR="006E64CE" w:rsidRPr="00EC787A" w:rsidRDefault="006E64CE" w:rsidP="006E64CE">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05934CF5"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2851AEAC" w14:textId="77777777" w:rsidTr="000D1CD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7EFC18D5" w14:textId="77777777" w:rsidR="006E64CE" w:rsidRPr="00EC787A" w:rsidRDefault="006E64CE" w:rsidP="000D1CD3">
            <w:pPr>
              <w:rPr>
                <w:b/>
                <w:bCs/>
                <w:sz w:val="20"/>
                <w:szCs w:val="20"/>
              </w:rPr>
            </w:pPr>
            <w:r w:rsidRPr="00EC787A">
              <w:rPr>
                <w:b/>
                <w:bCs/>
                <w:sz w:val="20"/>
                <w:szCs w:val="20"/>
              </w:rPr>
              <w:t>Naziv aktivnosti/projekta u Proračunu:</w:t>
            </w:r>
          </w:p>
        </w:tc>
      </w:tr>
      <w:tr w:rsidR="006E64CE" w:rsidRPr="00EC787A" w14:paraId="07C9D575" w14:textId="77777777" w:rsidTr="000D1CD3">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A6C9BC" w14:textId="77777777" w:rsidR="006E64CE" w:rsidRPr="003E71A5" w:rsidRDefault="006E64CE" w:rsidP="000D1CD3">
            <w:pPr>
              <w:rPr>
                <w:b/>
                <w:i/>
                <w:color w:val="000000"/>
                <w:sz w:val="20"/>
                <w:szCs w:val="20"/>
              </w:rPr>
            </w:pPr>
            <w:r w:rsidRPr="003E71A5">
              <w:rPr>
                <w:b/>
                <w:i/>
                <w:color w:val="000000"/>
                <w:sz w:val="20"/>
                <w:szCs w:val="20"/>
              </w:rPr>
              <w:t>Ostale potrebe u sportu</w:t>
            </w:r>
          </w:p>
          <w:p w14:paraId="7996158C" w14:textId="77777777" w:rsidR="006E64CE" w:rsidRDefault="006E64CE" w:rsidP="000D1CD3">
            <w:pPr>
              <w:rPr>
                <w:color w:val="000000"/>
                <w:sz w:val="20"/>
                <w:szCs w:val="20"/>
              </w:rPr>
            </w:pPr>
            <w:r w:rsidRPr="003E71A5">
              <w:rPr>
                <w:color w:val="000000"/>
                <w:sz w:val="20"/>
                <w:szCs w:val="20"/>
              </w:rPr>
              <w:t>Stavka se povećava, budući da Međimursk</w:t>
            </w:r>
            <w:r>
              <w:rPr>
                <w:color w:val="000000"/>
                <w:sz w:val="20"/>
                <w:szCs w:val="20"/>
              </w:rPr>
              <w:t>a županija plaća najam dvorana za nositelje kvalitete.</w:t>
            </w:r>
          </w:p>
          <w:p w14:paraId="0DC59D6A" w14:textId="77777777" w:rsidR="006E64CE" w:rsidRDefault="006E64CE" w:rsidP="000D1CD3">
            <w:pPr>
              <w:rPr>
                <w:color w:val="000000"/>
                <w:sz w:val="20"/>
                <w:szCs w:val="20"/>
              </w:rPr>
            </w:pPr>
          </w:p>
          <w:p w14:paraId="7134A13B" w14:textId="77777777" w:rsidR="006E64CE" w:rsidRPr="003E71A5" w:rsidRDefault="006E64CE" w:rsidP="000D1CD3">
            <w:pPr>
              <w:rPr>
                <w:b/>
                <w:i/>
                <w:color w:val="000000"/>
                <w:sz w:val="20"/>
                <w:szCs w:val="20"/>
              </w:rPr>
            </w:pPr>
            <w:r w:rsidRPr="003E71A5">
              <w:rPr>
                <w:b/>
                <w:i/>
                <w:color w:val="000000"/>
                <w:sz w:val="20"/>
                <w:szCs w:val="20"/>
              </w:rPr>
              <w:t>Projekt SESE</w:t>
            </w:r>
          </w:p>
          <w:p w14:paraId="0B1A3758" w14:textId="77777777" w:rsidR="006E64CE" w:rsidRPr="00EC787A" w:rsidRDefault="006E64CE" w:rsidP="000D1CD3">
            <w:pPr>
              <w:rPr>
                <w:color w:val="000000"/>
                <w:sz w:val="20"/>
                <w:szCs w:val="20"/>
              </w:rPr>
            </w:pPr>
            <w:r w:rsidRPr="003E71A5">
              <w:rPr>
                <w:color w:val="000000"/>
                <w:sz w:val="20"/>
                <w:szCs w:val="20"/>
              </w:rPr>
              <w:t xml:space="preserve">Stavka se smanjuje </w:t>
            </w:r>
            <w:r>
              <w:rPr>
                <w:color w:val="000000"/>
                <w:sz w:val="20"/>
                <w:szCs w:val="20"/>
              </w:rPr>
              <w:t>jer</w:t>
            </w:r>
            <w:r w:rsidRPr="003E71A5">
              <w:rPr>
                <w:color w:val="000000"/>
                <w:sz w:val="20"/>
                <w:szCs w:val="20"/>
              </w:rPr>
              <w:t xml:space="preserve"> će se  većina aktivnosti projekta nastaviti i realizirati u 2024. godini.</w:t>
            </w:r>
          </w:p>
        </w:tc>
      </w:tr>
      <w:tr w:rsidR="006E64CE" w:rsidRPr="00EC787A" w14:paraId="7C9ABB80" w14:textId="77777777" w:rsidTr="000D1CD3">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650E9C9A" w14:textId="77777777" w:rsidR="006E64CE" w:rsidRPr="00EC787A" w:rsidRDefault="006E64CE" w:rsidP="000D1CD3">
            <w:pPr>
              <w:rPr>
                <w:color w:val="000000"/>
                <w:sz w:val="20"/>
                <w:szCs w:val="20"/>
              </w:rPr>
            </w:pPr>
          </w:p>
        </w:tc>
      </w:tr>
    </w:tbl>
    <w:p w14:paraId="57180B7E" w14:textId="77777777" w:rsidR="006E64CE" w:rsidRPr="00EC787A" w:rsidRDefault="006E64CE" w:rsidP="006E64CE">
      <w:pPr>
        <w:rPr>
          <w:sz w:val="20"/>
          <w:szCs w:val="20"/>
        </w:rPr>
      </w:pPr>
    </w:p>
    <w:p w14:paraId="507DD37D" w14:textId="77777777" w:rsidR="006E64CE" w:rsidRPr="00EC787A" w:rsidRDefault="006E64CE" w:rsidP="006E64CE">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480"/>
        <w:gridCol w:w="1491"/>
        <w:gridCol w:w="1480"/>
        <w:gridCol w:w="1701"/>
        <w:gridCol w:w="1027"/>
        <w:gridCol w:w="1024"/>
        <w:gridCol w:w="1055"/>
      </w:tblGrid>
      <w:tr w:rsidR="006E64CE" w:rsidRPr="00EC787A" w14:paraId="4A08F683" w14:textId="77777777" w:rsidTr="000D1CD3">
        <w:trPr>
          <w:trHeight w:val="564"/>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3FC6" w14:textId="77777777" w:rsidR="006E64CE" w:rsidRPr="00EC787A" w:rsidRDefault="006E64CE" w:rsidP="000D1CD3">
            <w:pPr>
              <w:jc w:val="center"/>
              <w:rPr>
                <w:color w:val="000000"/>
                <w:sz w:val="20"/>
                <w:szCs w:val="20"/>
              </w:rPr>
            </w:pPr>
            <w:r w:rsidRPr="00EC787A">
              <w:rPr>
                <w:color w:val="000000"/>
                <w:sz w:val="20"/>
                <w:szCs w:val="20"/>
              </w:rPr>
              <w:t>Pokazatelj</w:t>
            </w:r>
          </w:p>
          <w:p w14:paraId="2AC64ED8" w14:textId="77777777" w:rsidR="006E64CE" w:rsidRPr="00EC787A" w:rsidRDefault="006E64CE" w:rsidP="000D1CD3">
            <w:pPr>
              <w:jc w:val="center"/>
              <w:rPr>
                <w:color w:val="000000"/>
                <w:sz w:val="20"/>
                <w:szCs w:val="20"/>
              </w:rPr>
            </w:pPr>
            <w:r w:rsidRPr="00EC787A">
              <w:rPr>
                <w:color w:val="000000"/>
                <w:sz w:val="20"/>
                <w:szCs w:val="20"/>
              </w:rPr>
              <w:t>rezultata</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14CB8BFD" w14:textId="77777777" w:rsidR="006E64CE" w:rsidRPr="00EC787A" w:rsidRDefault="006E64CE" w:rsidP="000D1CD3">
            <w:pPr>
              <w:jc w:val="center"/>
              <w:rPr>
                <w:color w:val="000000"/>
                <w:sz w:val="20"/>
                <w:szCs w:val="20"/>
              </w:rPr>
            </w:pPr>
            <w:r w:rsidRPr="00EC787A">
              <w:rPr>
                <w:color w:val="000000"/>
                <w:sz w:val="20"/>
                <w:szCs w:val="20"/>
              </w:rPr>
              <w:t>Definicija pokazatelja</w:t>
            </w:r>
          </w:p>
        </w:tc>
        <w:tc>
          <w:tcPr>
            <w:tcW w:w="1480" w:type="dxa"/>
            <w:tcBorders>
              <w:top w:val="single" w:sz="4" w:space="0" w:color="auto"/>
              <w:left w:val="nil"/>
              <w:bottom w:val="single" w:sz="4" w:space="0" w:color="auto"/>
              <w:right w:val="single" w:sz="4" w:space="0" w:color="auto"/>
            </w:tcBorders>
            <w:vAlign w:val="center"/>
          </w:tcPr>
          <w:p w14:paraId="5FC62261" w14:textId="77777777" w:rsidR="006E64CE" w:rsidRPr="00EC787A" w:rsidRDefault="006E64CE" w:rsidP="000D1CD3">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1C94A" w14:textId="77777777" w:rsidR="006E64CE" w:rsidRPr="00EC787A" w:rsidRDefault="006E64CE" w:rsidP="000D1CD3">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E3404DB" w14:textId="77777777" w:rsidR="006E64CE" w:rsidRPr="00EC787A" w:rsidRDefault="006E64CE" w:rsidP="000D1CD3">
            <w:pPr>
              <w:jc w:val="center"/>
              <w:rPr>
                <w:color w:val="000000"/>
                <w:sz w:val="20"/>
                <w:szCs w:val="20"/>
              </w:rPr>
            </w:pPr>
            <w:r w:rsidRPr="00EC787A">
              <w:rPr>
                <w:color w:val="000000"/>
                <w:sz w:val="20"/>
                <w:szCs w:val="20"/>
              </w:rPr>
              <w:t>Ciljana vrijednost</w:t>
            </w:r>
          </w:p>
          <w:p w14:paraId="0CAB31C2" w14:textId="77777777" w:rsidR="006E64CE" w:rsidRPr="00EC787A" w:rsidRDefault="006E64CE" w:rsidP="000D1CD3">
            <w:pPr>
              <w:jc w:val="center"/>
              <w:rPr>
                <w:color w:val="000000"/>
                <w:sz w:val="20"/>
                <w:szCs w:val="20"/>
              </w:rPr>
            </w:pPr>
            <w:r w:rsidRPr="00EC787A">
              <w:rPr>
                <w:color w:val="000000"/>
                <w:sz w:val="20"/>
                <w:szCs w:val="20"/>
              </w:rPr>
              <w:t>2023.</w:t>
            </w:r>
          </w:p>
        </w:tc>
        <w:tc>
          <w:tcPr>
            <w:tcW w:w="1024" w:type="dxa"/>
            <w:tcBorders>
              <w:top w:val="single" w:sz="4" w:space="0" w:color="auto"/>
              <w:left w:val="nil"/>
              <w:bottom w:val="single" w:sz="4" w:space="0" w:color="auto"/>
              <w:right w:val="single" w:sz="4" w:space="0" w:color="auto"/>
            </w:tcBorders>
            <w:vAlign w:val="center"/>
          </w:tcPr>
          <w:p w14:paraId="1EA09E0B" w14:textId="77777777" w:rsidR="006E64CE" w:rsidRPr="00EC787A" w:rsidRDefault="006E64CE" w:rsidP="000D1CD3">
            <w:pPr>
              <w:jc w:val="center"/>
              <w:rPr>
                <w:color w:val="000000"/>
                <w:sz w:val="20"/>
                <w:szCs w:val="20"/>
              </w:rPr>
            </w:pPr>
            <w:r w:rsidRPr="00EC787A">
              <w:rPr>
                <w:color w:val="000000"/>
                <w:sz w:val="20"/>
                <w:szCs w:val="20"/>
              </w:rPr>
              <w:t>Ciljana vrijednost</w:t>
            </w:r>
          </w:p>
          <w:p w14:paraId="12DBD92D" w14:textId="77777777" w:rsidR="006E64CE" w:rsidRPr="00EC787A" w:rsidRDefault="006E64CE" w:rsidP="000D1CD3">
            <w:pPr>
              <w:jc w:val="center"/>
              <w:rPr>
                <w:color w:val="000000"/>
                <w:sz w:val="20"/>
                <w:szCs w:val="20"/>
              </w:rPr>
            </w:pPr>
            <w:r w:rsidRPr="00EC787A">
              <w:rPr>
                <w:color w:val="000000"/>
                <w:sz w:val="20"/>
                <w:szCs w:val="20"/>
              </w:rPr>
              <w:t>2024.</w:t>
            </w:r>
          </w:p>
        </w:tc>
        <w:tc>
          <w:tcPr>
            <w:tcW w:w="1055" w:type="dxa"/>
            <w:tcBorders>
              <w:top w:val="single" w:sz="4" w:space="0" w:color="auto"/>
              <w:left w:val="nil"/>
              <w:bottom w:val="single" w:sz="4" w:space="0" w:color="auto"/>
              <w:right w:val="single" w:sz="4" w:space="0" w:color="auto"/>
            </w:tcBorders>
            <w:vAlign w:val="center"/>
          </w:tcPr>
          <w:p w14:paraId="17274A46" w14:textId="77777777" w:rsidR="006E64CE" w:rsidRPr="00EC787A" w:rsidRDefault="006E64CE" w:rsidP="000D1CD3">
            <w:pPr>
              <w:jc w:val="center"/>
              <w:rPr>
                <w:color w:val="000000"/>
                <w:sz w:val="20"/>
                <w:szCs w:val="20"/>
              </w:rPr>
            </w:pPr>
            <w:r w:rsidRPr="00EC787A">
              <w:rPr>
                <w:color w:val="000000"/>
                <w:sz w:val="20"/>
                <w:szCs w:val="20"/>
              </w:rPr>
              <w:t>Ciljana vrijednost</w:t>
            </w:r>
          </w:p>
          <w:p w14:paraId="59591860" w14:textId="77777777" w:rsidR="006E64CE" w:rsidRPr="00EC787A" w:rsidRDefault="006E64CE" w:rsidP="000D1CD3">
            <w:pPr>
              <w:jc w:val="center"/>
              <w:rPr>
                <w:color w:val="000000"/>
                <w:sz w:val="20"/>
                <w:szCs w:val="20"/>
              </w:rPr>
            </w:pPr>
            <w:r w:rsidRPr="00EC787A">
              <w:rPr>
                <w:color w:val="000000"/>
                <w:sz w:val="20"/>
                <w:szCs w:val="20"/>
              </w:rPr>
              <w:t>2025.</w:t>
            </w:r>
          </w:p>
        </w:tc>
      </w:tr>
      <w:tr w:rsidR="006E64CE" w:rsidRPr="00EC787A" w14:paraId="117B9EAA" w14:textId="77777777" w:rsidTr="000D1CD3">
        <w:trPr>
          <w:trHeight w:val="28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DF0C" w14:textId="77777777" w:rsidR="006E64CE" w:rsidRPr="00EC787A" w:rsidRDefault="006E64CE" w:rsidP="000D1CD3">
            <w:pPr>
              <w:jc w:val="center"/>
              <w:rPr>
                <w:color w:val="000000"/>
                <w:sz w:val="20"/>
                <w:szCs w:val="20"/>
              </w:rPr>
            </w:pPr>
            <w:r w:rsidRPr="00EC787A">
              <w:rPr>
                <w:sz w:val="20"/>
                <w:szCs w:val="20"/>
              </w:rPr>
              <w:t xml:space="preserve">Broj sufinanciranih programa i aktivnosti </w:t>
            </w:r>
          </w:p>
        </w:tc>
        <w:tc>
          <w:tcPr>
            <w:tcW w:w="1491" w:type="dxa"/>
            <w:tcBorders>
              <w:top w:val="nil"/>
              <w:left w:val="nil"/>
              <w:bottom w:val="single" w:sz="4" w:space="0" w:color="auto"/>
              <w:right w:val="single" w:sz="4" w:space="0" w:color="auto"/>
            </w:tcBorders>
            <w:shd w:val="clear" w:color="auto" w:fill="auto"/>
            <w:noWrap/>
            <w:vAlign w:val="center"/>
            <w:hideMark/>
          </w:tcPr>
          <w:p w14:paraId="11AAB8F0" w14:textId="77777777" w:rsidR="006E64CE" w:rsidRPr="00EC787A" w:rsidRDefault="006E64CE" w:rsidP="000D1CD3">
            <w:pPr>
              <w:jc w:val="center"/>
              <w:rPr>
                <w:color w:val="000000"/>
                <w:sz w:val="20"/>
                <w:szCs w:val="20"/>
              </w:rPr>
            </w:pPr>
            <w:r w:rsidRPr="00EC787A">
              <w:rPr>
                <w:sz w:val="20"/>
                <w:szCs w:val="20"/>
              </w:rPr>
              <w:t>Sufinanciranje programa javnih potreba u sportu</w:t>
            </w:r>
          </w:p>
        </w:tc>
        <w:tc>
          <w:tcPr>
            <w:tcW w:w="1480" w:type="dxa"/>
            <w:tcBorders>
              <w:top w:val="nil"/>
              <w:left w:val="nil"/>
              <w:bottom w:val="single" w:sz="4" w:space="0" w:color="auto"/>
              <w:right w:val="single" w:sz="4" w:space="0" w:color="auto"/>
            </w:tcBorders>
            <w:vAlign w:val="center"/>
          </w:tcPr>
          <w:p w14:paraId="5D85800A" w14:textId="77777777" w:rsidR="006E64CE" w:rsidRPr="00EC787A" w:rsidRDefault="006E64CE" w:rsidP="000D1CD3">
            <w:pPr>
              <w:jc w:val="center"/>
              <w:rPr>
                <w:color w:val="000000"/>
                <w:sz w:val="20"/>
                <w:szCs w:val="20"/>
              </w:rPr>
            </w:pPr>
            <w:r w:rsidRPr="00EC787A">
              <w:rPr>
                <w:sz w:val="20"/>
                <w:szCs w:val="20"/>
              </w:rPr>
              <w:t>Broj sufinanciranih programa i aktivnosti javnih potreba u sportu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DE9F4" w14:textId="77777777" w:rsidR="006E64CE" w:rsidRPr="00EC787A" w:rsidRDefault="006E64CE" w:rsidP="000D1CD3">
            <w:pPr>
              <w:jc w:val="center"/>
              <w:rPr>
                <w:color w:val="000000"/>
                <w:sz w:val="20"/>
                <w:szCs w:val="20"/>
              </w:rPr>
            </w:pPr>
            <w:r w:rsidRPr="00EC787A">
              <w:rPr>
                <w:color w:val="000000"/>
                <w:sz w:val="20"/>
                <w:szCs w:val="20"/>
              </w:rPr>
              <w:t>80</w:t>
            </w:r>
          </w:p>
        </w:tc>
        <w:tc>
          <w:tcPr>
            <w:tcW w:w="1027" w:type="dxa"/>
            <w:tcBorders>
              <w:top w:val="nil"/>
              <w:left w:val="nil"/>
              <w:bottom w:val="single" w:sz="4" w:space="0" w:color="auto"/>
              <w:right w:val="single" w:sz="4" w:space="0" w:color="auto"/>
            </w:tcBorders>
            <w:shd w:val="clear" w:color="auto" w:fill="auto"/>
            <w:noWrap/>
            <w:vAlign w:val="center"/>
          </w:tcPr>
          <w:p w14:paraId="10552C2E" w14:textId="77777777" w:rsidR="006E64CE" w:rsidRPr="00EC787A" w:rsidRDefault="006E64CE" w:rsidP="000D1CD3">
            <w:pPr>
              <w:jc w:val="center"/>
              <w:rPr>
                <w:color w:val="000000"/>
                <w:sz w:val="20"/>
                <w:szCs w:val="20"/>
              </w:rPr>
            </w:pPr>
            <w:r w:rsidRPr="00EC787A">
              <w:rPr>
                <w:color w:val="000000"/>
                <w:sz w:val="20"/>
                <w:szCs w:val="20"/>
              </w:rPr>
              <w:t>90</w:t>
            </w:r>
          </w:p>
        </w:tc>
        <w:tc>
          <w:tcPr>
            <w:tcW w:w="1024" w:type="dxa"/>
            <w:tcBorders>
              <w:top w:val="nil"/>
              <w:left w:val="nil"/>
              <w:bottom w:val="single" w:sz="4" w:space="0" w:color="auto"/>
              <w:right w:val="single" w:sz="4" w:space="0" w:color="auto"/>
            </w:tcBorders>
            <w:vAlign w:val="center"/>
          </w:tcPr>
          <w:p w14:paraId="2E8CA1D3" w14:textId="77777777" w:rsidR="006E64CE" w:rsidRPr="00EC787A" w:rsidRDefault="006E64CE" w:rsidP="000D1CD3">
            <w:pPr>
              <w:jc w:val="center"/>
              <w:rPr>
                <w:color w:val="000000"/>
                <w:sz w:val="20"/>
                <w:szCs w:val="20"/>
              </w:rPr>
            </w:pPr>
            <w:r w:rsidRPr="00EC787A">
              <w:rPr>
                <w:color w:val="000000"/>
                <w:sz w:val="20"/>
                <w:szCs w:val="20"/>
              </w:rPr>
              <w:t>90</w:t>
            </w:r>
          </w:p>
        </w:tc>
        <w:tc>
          <w:tcPr>
            <w:tcW w:w="1055" w:type="dxa"/>
            <w:tcBorders>
              <w:top w:val="nil"/>
              <w:left w:val="nil"/>
              <w:bottom w:val="single" w:sz="4" w:space="0" w:color="auto"/>
              <w:right w:val="single" w:sz="4" w:space="0" w:color="auto"/>
            </w:tcBorders>
            <w:vAlign w:val="center"/>
          </w:tcPr>
          <w:p w14:paraId="6428EF92" w14:textId="77777777" w:rsidR="006E64CE" w:rsidRPr="00EC787A" w:rsidRDefault="006E64CE" w:rsidP="000D1CD3">
            <w:pPr>
              <w:jc w:val="center"/>
              <w:rPr>
                <w:color w:val="000000"/>
                <w:sz w:val="20"/>
                <w:szCs w:val="20"/>
              </w:rPr>
            </w:pPr>
            <w:r w:rsidRPr="00EC787A">
              <w:rPr>
                <w:color w:val="000000"/>
                <w:sz w:val="20"/>
                <w:szCs w:val="20"/>
              </w:rPr>
              <w:t>90</w:t>
            </w:r>
          </w:p>
        </w:tc>
      </w:tr>
    </w:tbl>
    <w:p w14:paraId="4E82A571" w14:textId="77777777" w:rsidR="006E64CE" w:rsidRPr="00EC787A" w:rsidRDefault="006E64CE" w:rsidP="006E64CE">
      <w:pPr>
        <w:rPr>
          <w:b/>
          <w:sz w:val="20"/>
          <w:szCs w:val="20"/>
        </w:rPr>
      </w:pPr>
    </w:p>
    <w:p w14:paraId="0511B70C" w14:textId="77777777" w:rsidR="006E64CE" w:rsidRPr="00EC787A" w:rsidRDefault="006E64CE" w:rsidP="006E64CE">
      <w:pPr>
        <w:pStyle w:val="Odlomakpopisa"/>
        <w:numPr>
          <w:ilvl w:val="0"/>
          <w:numId w:val="42"/>
        </w:numPr>
        <w:spacing w:line="276" w:lineRule="auto"/>
        <w:rPr>
          <w:b/>
          <w:sz w:val="20"/>
          <w:szCs w:val="20"/>
        </w:rPr>
      </w:pPr>
      <w:r w:rsidRPr="00EC787A">
        <w:rPr>
          <w:b/>
          <w:sz w:val="20"/>
          <w:szCs w:val="20"/>
        </w:rPr>
        <w:t>OBRAZLOŽENJE PROGRAMA</w:t>
      </w:r>
    </w:p>
    <w:p w14:paraId="13A7F66B"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32581559" w14:textId="77777777" w:rsidTr="000D1CD3">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DA51D0C" w14:textId="77777777" w:rsidR="006E64CE" w:rsidRPr="00EC787A" w:rsidRDefault="006E64CE" w:rsidP="000D1CD3">
            <w:pPr>
              <w:rPr>
                <w:b/>
                <w:bCs/>
                <w:iCs/>
                <w:sz w:val="20"/>
                <w:szCs w:val="20"/>
              </w:rPr>
            </w:pPr>
            <w:r w:rsidRPr="00EC787A">
              <w:rPr>
                <w:b/>
                <w:bCs/>
                <w:iCs/>
                <w:sz w:val="20"/>
                <w:szCs w:val="20"/>
              </w:rPr>
              <w:t xml:space="preserve">PROGRAM </w:t>
            </w:r>
            <w:r w:rsidRPr="00EC787A">
              <w:rPr>
                <w:color w:val="000000"/>
                <w:sz w:val="20"/>
                <w:szCs w:val="20"/>
              </w:rPr>
              <w:t>Kultura</w:t>
            </w:r>
          </w:p>
        </w:tc>
      </w:tr>
      <w:tr w:rsidR="006E64CE" w:rsidRPr="00EC787A" w14:paraId="0FF6E9A5"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837D5D0" w14:textId="77777777" w:rsidR="006E64CE" w:rsidRPr="00EC787A" w:rsidRDefault="006E64CE" w:rsidP="000D1CD3">
            <w:pPr>
              <w:rPr>
                <w:color w:val="000000"/>
                <w:sz w:val="20"/>
                <w:szCs w:val="20"/>
              </w:rPr>
            </w:pPr>
            <w:r w:rsidRPr="00EC787A">
              <w:rPr>
                <w:b/>
                <w:color w:val="000000"/>
                <w:sz w:val="20"/>
                <w:szCs w:val="20"/>
              </w:rPr>
              <w:t>Opis programa</w:t>
            </w:r>
            <w:r w:rsidRPr="00EC787A">
              <w:rPr>
                <w:color w:val="000000"/>
                <w:sz w:val="20"/>
                <w:szCs w:val="20"/>
              </w:rPr>
              <w:t>:</w:t>
            </w:r>
          </w:p>
          <w:p w14:paraId="11128EA4" w14:textId="77777777" w:rsidR="006E64CE" w:rsidRPr="00EC787A" w:rsidRDefault="006E64CE" w:rsidP="000D1CD3">
            <w:pPr>
              <w:rPr>
                <w:color w:val="000000"/>
                <w:sz w:val="20"/>
                <w:szCs w:val="20"/>
              </w:rPr>
            </w:pPr>
            <w:r w:rsidRPr="00EC787A">
              <w:rPr>
                <w:sz w:val="20"/>
                <w:szCs w:val="20"/>
              </w:rPr>
              <w:t>Programi u kulturi obuhvaćaju kulturne djelatnosti, sadržaje programe i manifestacije od interesa za Međimursku županiju.</w:t>
            </w:r>
          </w:p>
        </w:tc>
      </w:tr>
      <w:tr w:rsidR="006E64CE" w:rsidRPr="00EC787A" w14:paraId="5EB11CA2"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0E6E1E09" w14:textId="77777777" w:rsidR="006E64CE" w:rsidRPr="00EC787A" w:rsidRDefault="006E64CE" w:rsidP="000D1CD3">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3182F080" w14:textId="77777777" w:rsidR="006E64CE" w:rsidRPr="00EC787A" w:rsidRDefault="006E64CE" w:rsidP="000D1CD3">
            <w:pPr>
              <w:rPr>
                <w:sz w:val="20"/>
                <w:szCs w:val="20"/>
              </w:rPr>
            </w:pPr>
            <w:r w:rsidRPr="00EC787A">
              <w:rPr>
                <w:sz w:val="20"/>
                <w:szCs w:val="20"/>
              </w:rPr>
              <w:t>Zakon o upravljanju javnim ustanovama u kulturi</w:t>
            </w:r>
          </w:p>
          <w:p w14:paraId="07511EF1" w14:textId="77777777" w:rsidR="006E64CE" w:rsidRPr="00EC787A" w:rsidRDefault="006E64CE" w:rsidP="000D1CD3">
            <w:pPr>
              <w:rPr>
                <w:sz w:val="20"/>
                <w:szCs w:val="20"/>
              </w:rPr>
            </w:pPr>
            <w:r w:rsidRPr="00EC787A">
              <w:rPr>
                <w:sz w:val="20"/>
                <w:szCs w:val="20"/>
              </w:rPr>
              <w:t xml:space="preserve"> Zakon o financiranju javnih potreba u kulturi</w:t>
            </w:r>
          </w:p>
          <w:p w14:paraId="4E1CBF1E" w14:textId="77777777" w:rsidR="006E64CE" w:rsidRPr="00EC787A" w:rsidRDefault="006E64CE" w:rsidP="000D1CD3">
            <w:pPr>
              <w:rPr>
                <w:sz w:val="20"/>
                <w:szCs w:val="20"/>
              </w:rPr>
            </w:pPr>
            <w:r w:rsidRPr="00EC787A">
              <w:rPr>
                <w:sz w:val="20"/>
                <w:szCs w:val="20"/>
              </w:rPr>
              <w:t>Zakon o tehničkoj kulturi</w:t>
            </w:r>
          </w:p>
          <w:p w14:paraId="3FDCCB3F" w14:textId="77777777" w:rsidR="006E64CE" w:rsidRPr="00EC787A" w:rsidRDefault="006E64CE" w:rsidP="000D1CD3">
            <w:pPr>
              <w:rPr>
                <w:sz w:val="20"/>
                <w:szCs w:val="20"/>
              </w:rPr>
            </w:pPr>
            <w:r w:rsidRPr="00EC787A">
              <w:rPr>
                <w:sz w:val="20"/>
                <w:szCs w:val="20"/>
              </w:rPr>
              <w:t>Zakon o zaštiti i očuvanju kulturnih dobara</w:t>
            </w:r>
          </w:p>
          <w:p w14:paraId="146E1891" w14:textId="77777777" w:rsidR="006E64CE" w:rsidRPr="00EC787A" w:rsidRDefault="006E64CE" w:rsidP="000D1CD3">
            <w:pPr>
              <w:rPr>
                <w:color w:val="000000"/>
                <w:sz w:val="20"/>
                <w:szCs w:val="20"/>
              </w:rPr>
            </w:pPr>
            <w:r w:rsidRPr="00EC787A">
              <w:rPr>
                <w:sz w:val="20"/>
                <w:szCs w:val="20"/>
              </w:rPr>
              <w:t>Zakon o udrugama.</w:t>
            </w:r>
          </w:p>
        </w:tc>
      </w:tr>
      <w:tr w:rsidR="006E64CE" w:rsidRPr="00EC787A" w14:paraId="38BAA89C" w14:textId="77777777" w:rsidTr="000D1CD3">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4BA46844" w14:textId="77777777" w:rsidR="006E64CE" w:rsidRPr="00EC787A" w:rsidRDefault="006E64CE" w:rsidP="000D1CD3">
            <w:pPr>
              <w:rPr>
                <w:b/>
                <w:color w:val="000000"/>
                <w:sz w:val="20"/>
                <w:szCs w:val="20"/>
              </w:rPr>
            </w:pPr>
            <w:r w:rsidRPr="00EC787A">
              <w:rPr>
                <w:b/>
                <w:color w:val="000000"/>
                <w:sz w:val="20"/>
                <w:szCs w:val="20"/>
              </w:rPr>
              <w:t>Ciljevi provedbe programa u razdoblju 2023.-2025.</w:t>
            </w:r>
          </w:p>
          <w:p w14:paraId="7D40C461" w14:textId="77777777" w:rsidR="006E64CE" w:rsidRPr="00EC787A" w:rsidRDefault="006E64CE" w:rsidP="000D1CD3">
            <w:pPr>
              <w:rPr>
                <w:color w:val="000000"/>
                <w:sz w:val="20"/>
                <w:szCs w:val="20"/>
              </w:rPr>
            </w:pPr>
            <w:r w:rsidRPr="00EC787A">
              <w:rPr>
                <w:sz w:val="20"/>
                <w:szCs w:val="20"/>
              </w:rPr>
              <w:t>Podizanje razine kvalitete života poticanjem razvoja kulturnog prostora i prepoznatljivosti regije.</w:t>
            </w:r>
          </w:p>
        </w:tc>
      </w:tr>
    </w:tbl>
    <w:p w14:paraId="0A2A99DE" w14:textId="77777777" w:rsidR="006E64CE" w:rsidRPr="00EC787A" w:rsidRDefault="006E64CE" w:rsidP="006E64CE">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p w14:paraId="1F5D8855" w14:textId="77777777" w:rsidR="006E64CE" w:rsidRPr="00EC787A" w:rsidRDefault="006E64CE" w:rsidP="006E64CE">
      <w:pPr>
        <w:rPr>
          <w:sz w:val="20"/>
          <w:szCs w:val="20"/>
        </w:rPr>
      </w:pPr>
      <w:r w:rsidRPr="00EC787A">
        <w:rPr>
          <w:sz w:val="20"/>
          <w:szCs w:val="20"/>
        </w:rPr>
        <w:t>Potrebno je dati pregled financijskih sredstava po aktivnostima/projektima unutar programa:</w:t>
      </w:r>
    </w:p>
    <w:tbl>
      <w:tblPr>
        <w:tblW w:w="8946" w:type="dxa"/>
        <w:tblInd w:w="93" w:type="dxa"/>
        <w:tblLook w:val="04A0" w:firstRow="1" w:lastRow="0" w:firstColumn="1" w:lastColumn="0" w:noHBand="0" w:noVBand="1"/>
      </w:tblPr>
      <w:tblGrid>
        <w:gridCol w:w="2992"/>
        <w:gridCol w:w="1418"/>
        <w:gridCol w:w="1418"/>
        <w:gridCol w:w="1417"/>
        <w:gridCol w:w="1701"/>
      </w:tblGrid>
      <w:tr w:rsidR="006E64CE" w:rsidRPr="00EC787A" w14:paraId="374425B2" w14:textId="77777777" w:rsidTr="000D1CD3">
        <w:trPr>
          <w:trHeight w:val="564"/>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43DE92" w14:textId="77777777" w:rsidR="006E64CE" w:rsidRPr="00EC787A" w:rsidRDefault="006E64CE" w:rsidP="000D1CD3">
            <w:pPr>
              <w:jc w:val="center"/>
              <w:rPr>
                <w:color w:val="000000"/>
                <w:sz w:val="20"/>
                <w:szCs w:val="20"/>
              </w:rPr>
            </w:pPr>
            <w:r w:rsidRPr="00EC787A">
              <w:rPr>
                <w:color w:val="000000"/>
                <w:sz w:val="20"/>
                <w:szCs w:val="20"/>
              </w:rPr>
              <w:t>Naziv aktivnosti</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E81FF" w14:textId="77777777" w:rsidR="006E64CE" w:rsidRPr="00AB28A2" w:rsidRDefault="006E64CE" w:rsidP="000D1CD3">
            <w:pPr>
              <w:jc w:val="center"/>
              <w:rPr>
                <w:color w:val="000000"/>
                <w:sz w:val="16"/>
                <w:szCs w:val="16"/>
              </w:rPr>
            </w:pPr>
            <w:r w:rsidRPr="00AB28A2">
              <w:rPr>
                <w:color w:val="000000"/>
                <w:sz w:val="16"/>
                <w:szCs w:val="16"/>
              </w:rPr>
              <w:t>Plan 2023.</w:t>
            </w:r>
          </w:p>
          <w:p w14:paraId="078DF040" w14:textId="77777777" w:rsidR="006E64CE" w:rsidRPr="00EC787A" w:rsidRDefault="006E64CE" w:rsidP="000D1CD3">
            <w:pPr>
              <w:jc w:val="center"/>
              <w:rPr>
                <w:color w:val="000000"/>
                <w:sz w:val="20"/>
                <w:szCs w:val="20"/>
              </w:rPr>
            </w:pPr>
            <w:r w:rsidRPr="00AB28A2">
              <w:rPr>
                <w:color w:val="000000"/>
                <w:sz w:val="16"/>
                <w:szCs w:val="16"/>
              </w:rPr>
              <w:t>EUR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468E34" w14:textId="77777777" w:rsidR="006E64CE" w:rsidRPr="00EC787A" w:rsidRDefault="006E64CE" w:rsidP="000D1CD3">
            <w:pPr>
              <w:jc w:val="center"/>
              <w:rPr>
                <w:color w:val="000000"/>
                <w:sz w:val="20"/>
                <w:szCs w:val="20"/>
              </w:rPr>
            </w:pPr>
            <w:r>
              <w:rPr>
                <w:color w:val="000000"/>
                <w:sz w:val="16"/>
                <w:szCs w:val="16"/>
              </w:rPr>
              <w:t>I. izmjene i             dopune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A619F" w14:textId="77777777" w:rsidR="006E64CE" w:rsidRPr="006A777D" w:rsidRDefault="006E64CE" w:rsidP="000D1CD3">
            <w:pPr>
              <w:jc w:val="center"/>
              <w:rPr>
                <w:color w:val="000000"/>
                <w:sz w:val="16"/>
                <w:szCs w:val="16"/>
              </w:rPr>
            </w:pPr>
            <w:r w:rsidRPr="006A777D">
              <w:rPr>
                <w:color w:val="000000"/>
                <w:sz w:val="16"/>
                <w:szCs w:val="16"/>
              </w:rPr>
              <w:t>Povećanje/</w:t>
            </w:r>
            <w:r>
              <w:rPr>
                <w:color w:val="000000"/>
                <w:sz w:val="16"/>
                <w:szCs w:val="16"/>
              </w:rPr>
              <w:t xml:space="preserve"> </w:t>
            </w:r>
            <w:r w:rsidRPr="006A777D">
              <w:rPr>
                <w:color w:val="000000"/>
                <w:sz w:val="16"/>
                <w:szCs w:val="16"/>
              </w:rPr>
              <w:t>smanjenje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FC6A3" w14:textId="77777777" w:rsidR="006E64CE" w:rsidRPr="00EC787A" w:rsidRDefault="006E64CE" w:rsidP="000D1CD3">
            <w:pPr>
              <w:jc w:val="center"/>
              <w:rPr>
                <w:color w:val="000000"/>
                <w:sz w:val="20"/>
                <w:szCs w:val="20"/>
              </w:rPr>
            </w:pPr>
            <w:r>
              <w:rPr>
                <w:color w:val="000000"/>
                <w:sz w:val="16"/>
                <w:szCs w:val="16"/>
              </w:rPr>
              <w:t>II. izmjene i dopune</w:t>
            </w:r>
          </w:p>
        </w:tc>
      </w:tr>
      <w:tr w:rsidR="006E64CE" w:rsidRPr="00EC787A" w14:paraId="254576B1" w14:textId="77777777" w:rsidTr="000D1CD3">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4C66E645" w14:textId="77777777" w:rsidR="006E64CE" w:rsidRPr="00EC787A" w:rsidRDefault="006E64CE" w:rsidP="000D1CD3">
            <w:pPr>
              <w:rPr>
                <w:color w:val="000000"/>
                <w:sz w:val="20"/>
                <w:szCs w:val="20"/>
              </w:rPr>
            </w:pPr>
            <w:r w:rsidRPr="00EC787A">
              <w:rPr>
                <w:color w:val="000000"/>
                <w:sz w:val="20"/>
                <w:szCs w:val="20"/>
              </w:rPr>
              <w:t>Zrinska garda Čakovec</w:t>
            </w:r>
          </w:p>
        </w:tc>
        <w:tc>
          <w:tcPr>
            <w:tcW w:w="1418" w:type="dxa"/>
            <w:tcBorders>
              <w:top w:val="nil"/>
              <w:left w:val="single" w:sz="4" w:space="0" w:color="auto"/>
              <w:bottom w:val="single" w:sz="4" w:space="0" w:color="auto"/>
              <w:right w:val="single" w:sz="4" w:space="0" w:color="auto"/>
            </w:tcBorders>
            <w:vAlign w:val="bottom"/>
          </w:tcPr>
          <w:p w14:paraId="229CBF48" w14:textId="77777777" w:rsidR="006E64CE" w:rsidRPr="00EC787A" w:rsidRDefault="006E64CE" w:rsidP="000D1CD3">
            <w:pPr>
              <w:jc w:val="center"/>
              <w:rPr>
                <w:color w:val="000000"/>
                <w:sz w:val="20"/>
                <w:szCs w:val="20"/>
              </w:rPr>
            </w:pPr>
            <w:r>
              <w:rPr>
                <w:color w:val="000000"/>
                <w:sz w:val="20"/>
                <w:szCs w:val="20"/>
              </w:rPr>
              <w:t>13.272,00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262FB4E" w14:textId="77777777" w:rsidR="006E64CE" w:rsidRPr="00EC787A" w:rsidRDefault="006E64CE" w:rsidP="000D1CD3">
            <w:pPr>
              <w:jc w:val="center"/>
              <w:rPr>
                <w:color w:val="000000"/>
                <w:sz w:val="20"/>
                <w:szCs w:val="20"/>
              </w:rPr>
            </w:pPr>
            <w:r>
              <w:rPr>
                <w:color w:val="000000"/>
                <w:sz w:val="20"/>
                <w:szCs w:val="20"/>
              </w:rPr>
              <w:t>17.320,00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A4FCA7B" w14:textId="77777777" w:rsidR="006E64CE" w:rsidRPr="00EC787A" w:rsidRDefault="006E64CE" w:rsidP="000D1CD3">
            <w:pPr>
              <w:jc w:val="center"/>
              <w:rPr>
                <w:color w:val="000000"/>
                <w:sz w:val="20"/>
                <w:szCs w:val="20"/>
              </w:rPr>
            </w:pPr>
            <w:r>
              <w:rPr>
                <w:color w:val="000000"/>
                <w:sz w:val="20"/>
                <w:szCs w:val="20"/>
              </w:rPr>
              <w:t xml:space="preserve"> 10.630,00</w:t>
            </w:r>
          </w:p>
        </w:tc>
        <w:tc>
          <w:tcPr>
            <w:tcW w:w="1701" w:type="dxa"/>
            <w:tcBorders>
              <w:top w:val="nil"/>
              <w:left w:val="single" w:sz="4" w:space="0" w:color="auto"/>
              <w:bottom w:val="single" w:sz="4" w:space="0" w:color="auto"/>
              <w:right w:val="single" w:sz="4" w:space="0" w:color="auto"/>
            </w:tcBorders>
            <w:vAlign w:val="bottom"/>
          </w:tcPr>
          <w:p w14:paraId="4217C74C" w14:textId="77777777" w:rsidR="006E64CE" w:rsidRPr="00EC787A" w:rsidRDefault="006E64CE" w:rsidP="000D1CD3">
            <w:pPr>
              <w:jc w:val="center"/>
              <w:rPr>
                <w:color w:val="000000"/>
                <w:sz w:val="20"/>
                <w:szCs w:val="20"/>
              </w:rPr>
            </w:pPr>
            <w:r>
              <w:rPr>
                <w:color w:val="000000"/>
                <w:sz w:val="20"/>
                <w:szCs w:val="20"/>
              </w:rPr>
              <w:t>27.950,00</w:t>
            </w:r>
          </w:p>
        </w:tc>
      </w:tr>
      <w:tr w:rsidR="006E64CE" w:rsidRPr="00EC787A" w14:paraId="6403E6F1" w14:textId="77777777" w:rsidTr="000D1CD3">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74E73419" w14:textId="77777777" w:rsidR="006E64CE" w:rsidRPr="00EC787A" w:rsidRDefault="006E64CE" w:rsidP="000D1CD3">
            <w:pPr>
              <w:rPr>
                <w:color w:val="000000"/>
                <w:sz w:val="20"/>
                <w:szCs w:val="20"/>
              </w:rPr>
            </w:pPr>
            <w:r w:rsidRPr="00EC787A">
              <w:rPr>
                <w:color w:val="000000"/>
                <w:sz w:val="20"/>
                <w:szCs w:val="20"/>
              </w:rPr>
              <w:t>Knjižnica „Nikola Zrinski“ Čakovec- Bibliobusna služba</w:t>
            </w:r>
          </w:p>
        </w:tc>
        <w:tc>
          <w:tcPr>
            <w:tcW w:w="1418" w:type="dxa"/>
            <w:tcBorders>
              <w:top w:val="nil"/>
              <w:left w:val="single" w:sz="4" w:space="0" w:color="auto"/>
              <w:bottom w:val="single" w:sz="4" w:space="0" w:color="auto"/>
              <w:right w:val="single" w:sz="4" w:space="0" w:color="auto"/>
            </w:tcBorders>
            <w:vAlign w:val="bottom"/>
          </w:tcPr>
          <w:p w14:paraId="64C68E14" w14:textId="77777777" w:rsidR="006E64CE" w:rsidRPr="00EC787A" w:rsidRDefault="006E64CE" w:rsidP="000D1CD3">
            <w:pPr>
              <w:jc w:val="center"/>
              <w:rPr>
                <w:color w:val="000000"/>
                <w:sz w:val="20"/>
                <w:szCs w:val="20"/>
              </w:rPr>
            </w:pPr>
            <w:r>
              <w:rPr>
                <w:color w:val="000000"/>
                <w:sz w:val="20"/>
                <w:szCs w:val="20"/>
              </w:rPr>
              <w:t>30.000,00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0457DCB" w14:textId="77777777" w:rsidR="006E64CE" w:rsidRPr="00EC787A" w:rsidRDefault="006E64CE" w:rsidP="000D1CD3">
            <w:pPr>
              <w:jc w:val="center"/>
              <w:rPr>
                <w:color w:val="000000"/>
                <w:sz w:val="20"/>
                <w:szCs w:val="20"/>
              </w:rPr>
            </w:pPr>
            <w:r>
              <w:rPr>
                <w:color w:val="000000"/>
                <w:sz w:val="20"/>
                <w:szCs w:val="20"/>
              </w:rPr>
              <w:t>30.000,00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4F79721" w14:textId="77777777" w:rsidR="006E64CE" w:rsidRPr="00EC787A" w:rsidRDefault="006E64CE" w:rsidP="000D1CD3">
            <w:pPr>
              <w:jc w:val="center"/>
              <w:rPr>
                <w:color w:val="000000"/>
                <w:sz w:val="20"/>
                <w:szCs w:val="20"/>
              </w:rPr>
            </w:pPr>
            <w:r>
              <w:rPr>
                <w:color w:val="000000"/>
                <w:sz w:val="20"/>
                <w:szCs w:val="20"/>
              </w:rPr>
              <w:t>21.762,00</w:t>
            </w:r>
          </w:p>
        </w:tc>
        <w:tc>
          <w:tcPr>
            <w:tcW w:w="1701" w:type="dxa"/>
            <w:tcBorders>
              <w:top w:val="nil"/>
              <w:left w:val="single" w:sz="4" w:space="0" w:color="auto"/>
              <w:bottom w:val="single" w:sz="4" w:space="0" w:color="auto"/>
              <w:right w:val="single" w:sz="4" w:space="0" w:color="auto"/>
            </w:tcBorders>
            <w:vAlign w:val="bottom"/>
          </w:tcPr>
          <w:p w14:paraId="596DCAA4" w14:textId="77777777" w:rsidR="006E64CE" w:rsidRPr="00EC787A" w:rsidRDefault="006E64CE" w:rsidP="000D1CD3">
            <w:pPr>
              <w:jc w:val="center"/>
              <w:rPr>
                <w:color w:val="000000"/>
                <w:sz w:val="20"/>
                <w:szCs w:val="20"/>
              </w:rPr>
            </w:pPr>
            <w:r>
              <w:rPr>
                <w:color w:val="000000"/>
                <w:sz w:val="20"/>
                <w:szCs w:val="20"/>
              </w:rPr>
              <w:t>51.762,00</w:t>
            </w:r>
          </w:p>
        </w:tc>
      </w:tr>
      <w:tr w:rsidR="006E64CE" w:rsidRPr="00EC787A" w14:paraId="06C3EA33" w14:textId="77777777" w:rsidTr="000D1CD3">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04BFA4F0" w14:textId="77777777" w:rsidR="006E64CE" w:rsidRPr="00EC787A" w:rsidRDefault="006E64CE" w:rsidP="000D1CD3">
            <w:pPr>
              <w:rPr>
                <w:color w:val="000000"/>
                <w:sz w:val="20"/>
                <w:szCs w:val="20"/>
              </w:rPr>
            </w:pPr>
            <w:r w:rsidRPr="00EC787A">
              <w:rPr>
                <w:color w:val="000000"/>
                <w:sz w:val="20"/>
                <w:szCs w:val="20"/>
              </w:rPr>
              <w:t>Programi u kulturi</w:t>
            </w:r>
          </w:p>
        </w:tc>
        <w:tc>
          <w:tcPr>
            <w:tcW w:w="1418" w:type="dxa"/>
            <w:tcBorders>
              <w:top w:val="nil"/>
              <w:left w:val="single" w:sz="4" w:space="0" w:color="auto"/>
              <w:bottom w:val="single" w:sz="4" w:space="0" w:color="auto"/>
              <w:right w:val="single" w:sz="4" w:space="0" w:color="auto"/>
            </w:tcBorders>
            <w:vAlign w:val="bottom"/>
          </w:tcPr>
          <w:p w14:paraId="4727488E" w14:textId="77777777" w:rsidR="006E64CE" w:rsidRPr="00EC787A" w:rsidRDefault="006E64CE" w:rsidP="000D1CD3">
            <w:pPr>
              <w:jc w:val="center"/>
              <w:rPr>
                <w:color w:val="000000"/>
                <w:sz w:val="20"/>
                <w:szCs w:val="20"/>
              </w:rPr>
            </w:pPr>
            <w:r>
              <w:rPr>
                <w:color w:val="000000"/>
                <w:sz w:val="20"/>
                <w:szCs w:val="20"/>
              </w:rPr>
              <w:t>39.817,00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917405C" w14:textId="77777777" w:rsidR="006E64CE" w:rsidRPr="00EC787A" w:rsidRDefault="006E64CE" w:rsidP="000D1CD3">
            <w:pPr>
              <w:jc w:val="center"/>
              <w:rPr>
                <w:color w:val="000000"/>
                <w:sz w:val="20"/>
                <w:szCs w:val="20"/>
              </w:rPr>
            </w:pPr>
            <w:r>
              <w:rPr>
                <w:color w:val="000000"/>
                <w:sz w:val="20"/>
                <w:szCs w:val="20"/>
              </w:rPr>
              <w:t>39.817,00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C0CDBEC" w14:textId="77777777" w:rsidR="006E64CE" w:rsidRPr="00EC787A" w:rsidRDefault="006E64CE" w:rsidP="000D1CD3">
            <w:pPr>
              <w:jc w:val="center"/>
              <w:rPr>
                <w:color w:val="000000"/>
                <w:sz w:val="20"/>
                <w:szCs w:val="20"/>
              </w:rPr>
            </w:pPr>
            <w:r>
              <w:rPr>
                <w:color w:val="000000"/>
                <w:sz w:val="20"/>
                <w:szCs w:val="20"/>
              </w:rPr>
              <w:t>- 2.767,00</w:t>
            </w:r>
          </w:p>
        </w:tc>
        <w:tc>
          <w:tcPr>
            <w:tcW w:w="1701" w:type="dxa"/>
            <w:tcBorders>
              <w:top w:val="nil"/>
              <w:left w:val="single" w:sz="4" w:space="0" w:color="auto"/>
              <w:bottom w:val="single" w:sz="4" w:space="0" w:color="auto"/>
              <w:right w:val="single" w:sz="4" w:space="0" w:color="auto"/>
            </w:tcBorders>
            <w:vAlign w:val="bottom"/>
          </w:tcPr>
          <w:p w14:paraId="345D9FB0" w14:textId="77777777" w:rsidR="006E64CE" w:rsidRPr="00EC787A" w:rsidRDefault="006E64CE" w:rsidP="000D1CD3">
            <w:pPr>
              <w:jc w:val="center"/>
              <w:rPr>
                <w:color w:val="000000"/>
                <w:sz w:val="20"/>
                <w:szCs w:val="20"/>
              </w:rPr>
            </w:pPr>
            <w:r>
              <w:rPr>
                <w:color w:val="000000"/>
                <w:sz w:val="20"/>
                <w:szCs w:val="20"/>
              </w:rPr>
              <w:t>37.050,00</w:t>
            </w:r>
          </w:p>
        </w:tc>
      </w:tr>
      <w:tr w:rsidR="006E64CE" w:rsidRPr="00EC787A" w14:paraId="3DA14160" w14:textId="77777777" w:rsidTr="000D1CD3">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14:paraId="24FC500A" w14:textId="77777777" w:rsidR="006E64CE" w:rsidRPr="00EC787A" w:rsidRDefault="006E64CE" w:rsidP="000D1CD3">
            <w:pPr>
              <w:rPr>
                <w:color w:val="000000"/>
                <w:sz w:val="20"/>
                <w:szCs w:val="20"/>
              </w:rPr>
            </w:pPr>
            <w:r>
              <w:rPr>
                <w:color w:val="000000"/>
                <w:sz w:val="20"/>
                <w:szCs w:val="20"/>
              </w:rPr>
              <w:t>Božićni koncert u Nedelišću</w:t>
            </w:r>
          </w:p>
        </w:tc>
        <w:tc>
          <w:tcPr>
            <w:tcW w:w="1418" w:type="dxa"/>
            <w:tcBorders>
              <w:top w:val="nil"/>
              <w:left w:val="single" w:sz="4" w:space="0" w:color="auto"/>
              <w:bottom w:val="single" w:sz="4" w:space="0" w:color="auto"/>
              <w:right w:val="single" w:sz="4" w:space="0" w:color="auto"/>
            </w:tcBorders>
            <w:vAlign w:val="bottom"/>
          </w:tcPr>
          <w:p w14:paraId="7E975B3B" w14:textId="77777777" w:rsidR="006E64CE" w:rsidRPr="00EC787A" w:rsidRDefault="006E64CE" w:rsidP="000D1CD3">
            <w:pPr>
              <w:jc w:val="center"/>
              <w:rPr>
                <w:color w:val="000000"/>
                <w:sz w:val="20"/>
                <w:szCs w:val="20"/>
              </w:rPr>
            </w:pPr>
            <w:r>
              <w:rPr>
                <w:color w:val="000000"/>
                <w:sz w:val="20"/>
                <w:szCs w:val="20"/>
              </w:rPr>
              <w:t>6.636,00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F93F134" w14:textId="77777777" w:rsidR="006E64CE" w:rsidRPr="00EC787A" w:rsidRDefault="006E64CE" w:rsidP="000D1CD3">
            <w:pPr>
              <w:jc w:val="center"/>
              <w:rPr>
                <w:color w:val="000000"/>
                <w:sz w:val="20"/>
                <w:szCs w:val="20"/>
              </w:rPr>
            </w:pPr>
            <w:r>
              <w:rPr>
                <w:color w:val="000000"/>
                <w:sz w:val="20"/>
                <w:szCs w:val="20"/>
              </w:rPr>
              <w:t>6.636,00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9991AA7" w14:textId="77777777" w:rsidR="006E64CE" w:rsidRPr="00EC787A" w:rsidRDefault="006E64CE" w:rsidP="000D1CD3">
            <w:pPr>
              <w:jc w:val="center"/>
              <w:rPr>
                <w:color w:val="000000"/>
                <w:sz w:val="20"/>
                <w:szCs w:val="20"/>
              </w:rPr>
            </w:pPr>
            <w:r>
              <w:rPr>
                <w:color w:val="000000"/>
                <w:sz w:val="20"/>
                <w:szCs w:val="20"/>
              </w:rPr>
              <w:t>6.364,00</w:t>
            </w:r>
          </w:p>
        </w:tc>
        <w:tc>
          <w:tcPr>
            <w:tcW w:w="1701" w:type="dxa"/>
            <w:tcBorders>
              <w:top w:val="nil"/>
              <w:left w:val="single" w:sz="4" w:space="0" w:color="auto"/>
              <w:bottom w:val="single" w:sz="4" w:space="0" w:color="auto"/>
              <w:right w:val="single" w:sz="4" w:space="0" w:color="auto"/>
            </w:tcBorders>
            <w:vAlign w:val="bottom"/>
          </w:tcPr>
          <w:p w14:paraId="41A04C70" w14:textId="77777777" w:rsidR="006E64CE" w:rsidRPr="00EC787A" w:rsidRDefault="006E64CE" w:rsidP="000D1CD3">
            <w:pPr>
              <w:jc w:val="center"/>
              <w:rPr>
                <w:color w:val="000000"/>
                <w:sz w:val="20"/>
                <w:szCs w:val="20"/>
              </w:rPr>
            </w:pPr>
            <w:r>
              <w:rPr>
                <w:color w:val="000000"/>
                <w:sz w:val="20"/>
                <w:szCs w:val="20"/>
              </w:rPr>
              <w:t>13.000,00</w:t>
            </w:r>
          </w:p>
        </w:tc>
      </w:tr>
      <w:tr w:rsidR="006E64CE" w:rsidRPr="00EC787A" w14:paraId="7A2A1364" w14:textId="77777777" w:rsidTr="000D1CD3">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E55CDCC" w14:textId="77777777" w:rsidR="006E64CE" w:rsidRPr="00EC787A" w:rsidRDefault="006E64CE" w:rsidP="000D1CD3">
            <w:pPr>
              <w:rPr>
                <w:color w:val="000000"/>
                <w:sz w:val="20"/>
                <w:szCs w:val="20"/>
              </w:rPr>
            </w:pPr>
            <w:r w:rsidRPr="00EC787A">
              <w:rPr>
                <w:color w:val="000000"/>
                <w:sz w:val="20"/>
                <w:szCs w:val="20"/>
              </w:rPr>
              <w:t>UKUPNO:</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CC507B6" w14:textId="77777777" w:rsidR="006E64CE" w:rsidRPr="00EC787A" w:rsidRDefault="006E64CE" w:rsidP="000D1CD3">
            <w:pPr>
              <w:jc w:val="center"/>
              <w:rPr>
                <w:color w:val="000000"/>
                <w:sz w:val="20"/>
                <w:szCs w:val="20"/>
              </w:rPr>
            </w:pPr>
            <w:r>
              <w:rPr>
                <w:color w:val="000000"/>
                <w:sz w:val="20"/>
                <w:szCs w:val="20"/>
              </w:rPr>
              <w:t>89.725,00</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DC5D404" w14:textId="77777777" w:rsidR="006E64CE" w:rsidRPr="00EC787A" w:rsidRDefault="006E64CE" w:rsidP="000D1CD3">
            <w:pPr>
              <w:jc w:val="center"/>
              <w:rPr>
                <w:color w:val="000000"/>
                <w:sz w:val="20"/>
                <w:szCs w:val="20"/>
              </w:rPr>
            </w:pPr>
            <w:r>
              <w:rPr>
                <w:color w:val="000000"/>
                <w:sz w:val="20"/>
                <w:szCs w:val="20"/>
              </w:rPr>
              <w:t>93.773,00</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96383E2" w14:textId="77777777" w:rsidR="006E64CE" w:rsidRPr="00EC787A" w:rsidRDefault="006E64CE" w:rsidP="000D1CD3">
            <w:pPr>
              <w:jc w:val="center"/>
              <w:rPr>
                <w:color w:val="000000"/>
                <w:sz w:val="20"/>
                <w:szCs w:val="20"/>
              </w:rPr>
            </w:pPr>
            <w:r>
              <w:rPr>
                <w:color w:val="000000"/>
                <w:sz w:val="20"/>
                <w:szCs w:val="20"/>
              </w:rPr>
              <w:t>35.989,00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9C73431" w14:textId="77777777" w:rsidR="006E64CE" w:rsidRPr="00EC787A" w:rsidRDefault="006E64CE" w:rsidP="000D1CD3">
            <w:pPr>
              <w:jc w:val="center"/>
              <w:rPr>
                <w:color w:val="000000"/>
                <w:sz w:val="20"/>
                <w:szCs w:val="20"/>
              </w:rPr>
            </w:pPr>
            <w:r>
              <w:rPr>
                <w:color w:val="000000"/>
                <w:sz w:val="20"/>
                <w:szCs w:val="20"/>
              </w:rPr>
              <w:t>129.762,00</w:t>
            </w:r>
          </w:p>
        </w:tc>
      </w:tr>
    </w:tbl>
    <w:p w14:paraId="3B36CA21" w14:textId="77777777" w:rsidR="006E64CE" w:rsidRPr="00EC787A" w:rsidRDefault="006E64CE" w:rsidP="006E64CE">
      <w:pPr>
        <w:pStyle w:val="Odlomakpopisa"/>
        <w:rPr>
          <w:sz w:val="20"/>
          <w:szCs w:val="20"/>
        </w:rPr>
      </w:pPr>
    </w:p>
    <w:p w14:paraId="3FF535EB" w14:textId="77777777" w:rsidR="006E64CE" w:rsidRPr="00EC787A" w:rsidRDefault="006E64CE" w:rsidP="006E64CE">
      <w:pPr>
        <w:pStyle w:val="Odlomakpopisa"/>
        <w:numPr>
          <w:ilvl w:val="0"/>
          <w:numId w:val="37"/>
        </w:numPr>
        <w:spacing w:line="276" w:lineRule="auto"/>
        <w:rPr>
          <w:sz w:val="20"/>
          <w:szCs w:val="20"/>
        </w:rPr>
      </w:pPr>
      <w:r w:rsidRPr="00EC787A">
        <w:rPr>
          <w:sz w:val="20"/>
          <w:szCs w:val="20"/>
        </w:rPr>
        <w:lastRenderedPageBreak/>
        <w:t>U nastavku se za svaku aktivnost/projekt daje obrazloženje i definiraju pokazatelji rezultata:</w:t>
      </w:r>
    </w:p>
    <w:p w14:paraId="3D2261B9"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3BB296A4" w14:textId="77777777" w:rsidTr="000D1CD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6B0BB884" w14:textId="77777777" w:rsidR="006E64CE" w:rsidRPr="00EC787A" w:rsidRDefault="006E64CE" w:rsidP="000D1CD3">
            <w:pPr>
              <w:rPr>
                <w:b/>
                <w:bCs/>
                <w:sz w:val="20"/>
                <w:szCs w:val="20"/>
              </w:rPr>
            </w:pPr>
            <w:r w:rsidRPr="00EC787A">
              <w:rPr>
                <w:b/>
                <w:bCs/>
                <w:sz w:val="20"/>
                <w:szCs w:val="20"/>
              </w:rPr>
              <w:t>Naziv aktivnosti/projekta u Proračunu:</w:t>
            </w:r>
          </w:p>
        </w:tc>
      </w:tr>
      <w:tr w:rsidR="006E64CE" w:rsidRPr="00EC787A" w14:paraId="6415C95B" w14:textId="77777777" w:rsidTr="000D1CD3">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49E0A1" w14:textId="77777777" w:rsidR="006E64CE" w:rsidRPr="00EC787A" w:rsidRDefault="006E64CE" w:rsidP="000D1CD3">
            <w:pPr>
              <w:rPr>
                <w:b/>
                <w:i/>
                <w:color w:val="000000"/>
                <w:sz w:val="20"/>
                <w:szCs w:val="20"/>
              </w:rPr>
            </w:pPr>
            <w:r w:rsidRPr="00EC787A">
              <w:rPr>
                <w:b/>
                <w:i/>
                <w:color w:val="000000"/>
                <w:sz w:val="20"/>
                <w:szCs w:val="20"/>
              </w:rPr>
              <w:t>Zrinska garda Čakovec</w:t>
            </w:r>
          </w:p>
          <w:p w14:paraId="263B4C2B" w14:textId="77777777" w:rsidR="006E64CE" w:rsidRPr="00EC787A" w:rsidRDefault="006E64CE" w:rsidP="000D1CD3">
            <w:pPr>
              <w:rPr>
                <w:color w:val="000000"/>
                <w:sz w:val="20"/>
                <w:szCs w:val="20"/>
              </w:rPr>
            </w:pPr>
            <w:r w:rsidRPr="00EC787A">
              <w:rPr>
                <w:color w:val="000000"/>
                <w:sz w:val="20"/>
                <w:szCs w:val="20"/>
              </w:rPr>
              <w:t>Udruga građana “Zrinska garda Čakovec” osnovana je 30. travnja 2001. s ciljem očuvanja i promocije baštine slavne hrvatske plemićke obitelji Zrinski, Međimurska županija podupire rad Zrinske garde Čakovec.</w:t>
            </w:r>
            <w:r>
              <w:rPr>
                <w:color w:val="000000"/>
                <w:sz w:val="20"/>
                <w:szCs w:val="20"/>
              </w:rPr>
              <w:t xml:space="preserve"> </w:t>
            </w:r>
            <w:r w:rsidRPr="003E71A5">
              <w:rPr>
                <w:color w:val="000000"/>
                <w:sz w:val="20"/>
                <w:szCs w:val="20"/>
              </w:rPr>
              <w:t>Stavka se povećava zbog povećanja troškova redovne djelatnosti Zrinske garde.</w:t>
            </w:r>
          </w:p>
          <w:p w14:paraId="4BE5D2A1" w14:textId="77777777" w:rsidR="006E64CE" w:rsidRPr="00EC787A" w:rsidRDefault="006E64CE" w:rsidP="000D1CD3">
            <w:pPr>
              <w:rPr>
                <w:color w:val="000000"/>
                <w:sz w:val="20"/>
                <w:szCs w:val="20"/>
              </w:rPr>
            </w:pPr>
          </w:p>
          <w:p w14:paraId="4ACE4F7E" w14:textId="77777777" w:rsidR="006E64CE" w:rsidRPr="00EC787A" w:rsidRDefault="006E64CE" w:rsidP="000D1CD3">
            <w:pPr>
              <w:rPr>
                <w:b/>
                <w:i/>
                <w:color w:val="000000"/>
                <w:sz w:val="20"/>
                <w:szCs w:val="20"/>
              </w:rPr>
            </w:pPr>
            <w:r w:rsidRPr="00EC787A">
              <w:rPr>
                <w:b/>
                <w:i/>
                <w:color w:val="000000"/>
                <w:sz w:val="20"/>
                <w:szCs w:val="20"/>
              </w:rPr>
              <w:t>Knjižnica „Nikola Zrinski“ Čakovec- Bibliobusna služba</w:t>
            </w:r>
          </w:p>
          <w:p w14:paraId="67CC68EA" w14:textId="12AF7182" w:rsidR="006E64CE" w:rsidRDefault="006E64CE" w:rsidP="000D1CD3">
            <w:pPr>
              <w:rPr>
                <w:color w:val="000000"/>
                <w:sz w:val="20"/>
                <w:szCs w:val="20"/>
              </w:rPr>
            </w:pPr>
            <w:r w:rsidRPr="005F4299">
              <w:rPr>
                <w:color w:val="000000"/>
                <w:sz w:val="20"/>
                <w:szCs w:val="20"/>
              </w:rPr>
              <w:t>Međimurska županija osigurava sredstva za troškove plaće radnika Bibliobusa. Sredstva su bila planirana za 10 mjeseci te se stavka povećava</w:t>
            </w:r>
            <w:r w:rsidR="002A113F">
              <w:rPr>
                <w:color w:val="000000"/>
                <w:sz w:val="20"/>
                <w:szCs w:val="20"/>
              </w:rPr>
              <w:t xml:space="preserve"> do razdoblja od 12 mjeseci.</w:t>
            </w:r>
          </w:p>
          <w:p w14:paraId="27E1D88A" w14:textId="77777777" w:rsidR="006E64CE" w:rsidRPr="00EC787A" w:rsidRDefault="006E64CE" w:rsidP="000D1CD3">
            <w:pPr>
              <w:rPr>
                <w:color w:val="000000"/>
                <w:sz w:val="20"/>
                <w:szCs w:val="20"/>
              </w:rPr>
            </w:pPr>
          </w:p>
          <w:p w14:paraId="1E3CDF75" w14:textId="77777777" w:rsidR="006E64CE" w:rsidRPr="00960A91" w:rsidRDefault="006E64CE" w:rsidP="000D1CD3">
            <w:pPr>
              <w:rPr>
                <w:b/>
                <w:i/>
                <w:color w:val="000000"/>
                <w:sz w:val="20"/>
                <w:szCs w:val="20"/>
              </w:rPr>
            </w:pPr>
            <w:r w:rsidRPr="00960A91">
              <w:rPr>
                <w:b/>
                <w:i/>
                <w:color w:val="000000"/>
                <w:sz w:val="20"/>
                <w:szCs w:val="20"/>
              </w:rPr>
              <w:t>Programi u kulturi</w:t>
            </w:r>
          </w:p>
          <w:p w14:paraId="20553D42" w14:textId="77777777" w:rsidR="006E64CE" w:rsidRDefault="006E64CE" w:rsidP="000D1CD3">
            <w:pPr>
              <w:rPr>
                <w:color w:val="000000"/>
                <w:sz w:val="20"/>
                <w:szCs w:val="20"/>
              </w:rPr>
            </w:pPr>
            <w:r w:rsidRPr="00EC787A">
              <w:rPr>
                <w:color w:val="000000"/>
                <w:sz w:val="20"/>
                <w:szCs w:val="20"/>
              </w:rPr>
              <w:t>Udrugama u kulturi se sredstva dodjeljuju putem Javnog natječaja za financiranje programa i projekata od interesa za opće dobro.</w:t>
            </w:r>
            <w:r>
              <w:rPr>
                <w:color w:val="000000"/>
                <w:sz w:val="20"/>
                <w:szCs w:val="20"/>
              </w:rPr>
              <w:t xml:space="preserve"> </w:t>
            </w:r>
            <w:r w:rsidRPr="005F4299">
              <w:rPr>
                <w:color w:val="000000"/>
                <w:sz w:val="20"/>
                <w:szCs w:val="20"/>
              </w:rPr>
              <w:t xml:space="preserve">Stavka se smanjuje budući da je Javni </w:t>
            </w:r>
            <w:r>
              <w:rPr>
                <w:color w:val="000000"/>
                <w:sz w:val="20"/>
                <w:szCs w:val="20"/>
              </w:rPr>
              <w:t>poziv završio i isplaćena su</w:t>
            </w:r>
            <w:r w:rsidRPr="005F4299">
              <w:rPr>
                <w:color w:val="000000"/>
                <w:sz w:val="20"/>
                <w:szCs w:val="20"/>
              </w:rPr>
              <w:t xml:space="preserve"> sredstva udrugama </w:t>
            </w:r>
            <w:r>
              <w:rPr>
                <w:color w:val="000000"/>
                <w:sz w:val="20"/>
                <w:szCs w:val="20"/>
              </w:rPr>
              <w:t>s kojima je sklopljen ugovor o dodjeli sredstava.</w:t>
            </w:r>
          </w:p>
          <w:p w14:paraId="011BD7D6" w14:textId="77777777" w:rsidR="006E64CE" w:rsidRDefault="006E64CE" w:rsidP="000D1CD3">
            <w:pPr>
              <w:rPr>
                <w:color w:val="000000"/>
                <w:sz w:val="20"/>
                <w:szCs w:val="20"/>
              </w:rPr>
            </w:pPr>
          </w:p>
          <w:p w14:paraId="2433CB77" w14:textId="77777777" w:rsidR="006E64CE" w:rsidRPr="00A533C6" w:rsidRDefault="006E64CE" w:rsidP="000D1CD3">
            <w:pPr>
              <w:rPr>
                <w:b/>
                <w:i/>
                <w:color w:val="000000"/>
                <w:sz w:val="20"/>
                <w:szCs w:val="20"/>
              </w:rPr>
            </w:pPr>
            <w:r w:rsidRPr="00A533C6">
              <w:rPr>
                <w:b/>
                <w:i/>
                <w:color w:val="000000"/>
                <w:sz w:val="20"/>
                <w:szCs w:val="20"/>
              </w:rPr>
              <w:t>Božićni koncert u Nedelišću</w:t>
            </w:r>
          </w:p>
          <w:p w14:paraId="721159D6" w14:textId="77777777" w:rsidR="006E64CE" w:rsidRPr="00EC787A" w:rsidRDefault="006E64CE" w:rsidP="000D1CD3">
            <w:pPr>
              <w:rPr>
                <w:color w:val="000000"/>
                <w:sz w:val="20"/>
                <w:szCs w:val="20"/>
              </w:rPr>
            </w:pPr>
            <w:r>
              <w:rPr>
                <w:color w:val="000000"/>
                <w:sz w:val="20"/>
                <w:szCs w:val="20"/>
              </w:rPr>
              <w:t xml:space="preserve">Trošak stavke Božićnog koncerta u Nedelišću povećava se zbog povećanja troškova organizacije. </w:t>
            </w:r>
          </w:p>
          <w:p w14:paraId="1EB068A2" w14:textId="77777777" w:rsidR="006E64CE" w:rsidRPr="00EC787A" w:rsidRDefault="006E64CE" w:rsidP="000D1CD3">
            <w:pPr>
              <w:rPr>
                <w:color w:val="000000"/>
                <w:sz w:val="20"/>
                <w:szCs w:val="20"/>
              </w:rPr>
            </w:pPr>
          </w:p>
          <w:p w14:paraId="70AAD0B6" w14:textId="77777777" w:rsidR="006E64CE" w:rsidRPr="00EC787A" w:rsidRDefault="006E64CE" w:rsidP="000D1CD3">
            <w:pPr>
              <w:rPr>
                <w:color w:val="000000"/>
                <w:sz w:val="20"/>
                <w:szCs w:val="20"/>
              </w:rPr>
            </w:pPr>
          </w:p>
        </w:tc>
      </w:tr>
      <w:tr w:rsidR="006E64CE" w:rsidRPr="00EC787A" w14:paraId="05D28DEB" w14:textId="77777777" w:rsidTr="000D1CD3">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32DA8FFC" w14:textId="77777777" w:rsidR="006E64CE" w:rsidRPr="00EC787A" w:rsidRDefault="006E64CE" w:rsidP="000D1CD3">
            <w:pPr>
              <w:rPr>
                <w:color w:val="000000"/>
                <w:sz w:val="20"/>
                <w:szCs w:val="20"/>
              </w:rPr>
            </w:pPr>
          </w:p>
        </w:tc>
      </w:tr>
    </w:tbl>
    <w:p w14:paraId="799B1BE7" w14:textId="77777777" w:rsidR="006E64CE" w:rsidRPr="00EC787A" w:rsidRDefault="006E64CE" w:rsidP="006E64CE">
      <w:pPr>
        <w:rPr>
          <w:sz w:val="20"/>
          <w:szCs w:val="20"/>
        </w:rPr>
      </w:pPr>
    </w:p>
    <w:p w14:paraId="4E8A5B36" w14:textId="77777777" w:rsidR="006E64CE" w:rsidRPr="00EC787A" w:rsidRDefault="006E64CE" w:rsidP="006E64CE">
      <w:pPr>
        <w:rPr>
          <w:b/>
          <w:sz w:val="20"/>
          <w:szCs w:val="20"/>
        </w:rPr>
      </w:pPr>
      <w:r w:rsidRPr="00EC787A">
        <w:rPr>
          <w:b/>
          <w:sz w:val="20"/>
          <w:szCs w:val="20"/>
        </w:rPr>
        <w:t>Pokazatelji rezultata (navesti pokazatelje na razini aktivnosti/projekta):</w:t>
      </w:r>
    </w:p>
    <w:tbl>
      <w:tblPr>
        <w:tblW w:w="7917" w:type="dxa"/>
        <w:tblInd w:w="93" w:type="dxa"/>
        <w:tblLook w:val="04A0" w:firstRow="1" w:lastRow="0" w:firstColumn="1" w:lastColumn="0" w:noHBand="0" w:noVBand="1"/>
      </w:tblPr>
      <w:tblGrid>
        <w:gridCol w:w="1559"/>
        <w:gridCol w:w="1938"/>
        <w:gridCol w:w="1361"/>
        <w:gridCol w:w="1027"/>
        <w:gridCol w:w="1016"/>
        <w:gridCol w:w="1016"/>
      </w:tblGrid>
      <w:tr w:rsidR="006E64CE" w:rsidRPr="00EC787A" w14:paraId="7F774B00" w14:textId="77777777" w:rsidTr="000D1CD3">
        <w:trPr>
          <w:trHeight w:val="56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A0ED8" w14:textId="77777777" w:rsidR="006E64CE" w:rsidRPr="00EC787A" w:rsidRDefault="006E64CE" w:rsidP="000D1CD3">
            <w:pPr>
              <w:jc w:val="center"/>
              <w:rPr>
                <w:color w:val="000000"/>
                <w:sz w:val="20"/>
                <w:szCs w:val="20"/>
              </w:rPr>
            </w:pPr>
            <w:r w:rsidRPr="00EC787A">
              <w:rPr>
                <w:color w:val="000000"/>
                <w:sz w:val="20"/>
                <w:szCs w:val="20"/>
              </w:rPr>
              <w:t>Pokazatelj</w:t>
            </w:r>
          </w:p>
          <w:p w14:paraId="44784158" w14:textId="77777777" w:rsidR="006E64CE" w:rsidRPr="00EC787A" w:rsidRDefault="006E64CE" w:rsidP="000D1CD3">
            <w:pPr>
              <w:jc w:val="center"/>
              <w:rPr>
                <w:color w:val="000000"/>
                <w:sz w:val="20"/>
                <w:szCs w:val="20"/>
              </w:rPr>
            </w:pPr>
            <w:r w:rsidRPr="00EC787A">
              <w:rPr>
                <w:color w:val="000000"/>
                <w:sz w:val="20"/>
                <w:szCs w:val="20"/>
              </w:rPr>
              <w:t>rezultata</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14:paraId="546FB4BE" w14:textId="77777777" w:rsidR="006E64CE" w:rsidRPr="00EC787A" w:rsidRDefault="006E64CE" w:rsidP="000D1CD3">
            <w:pPr>
              <w:jc w:val="center"/>
              <w:rPr>
                <w:color w:val="000000"/>
                <w:sz w:val="20"/>
                <w:szCs w:val="20"/>
              </w:rPr>
            </w:pPr>
            <w:r w:rsidRPr="00EC787A">
              <w:rPr>
                <w:color w:val="000000"/>
                <w:sz w:val="20"/>
                <w:szCs w:val="20"/>
              </w:rPr>
              <w:t>Definicija pokazatelja</w:t>
            </w:r>
          </w:p>
        </w:tc>
        <w:tc>
          <w:tcPr>
            <w:tcW w:w="1361" w:type="dxa"/>
            <w:tcBorders>
              <w:top w:val="single" w:sz="4" w:space="0" w:color="auto"/>
              <w:left w:val="nil"/>
              <w:bottom w:val="single" w:sz="4" w:space="0" w:color="auto"/>
              <w:right w:val="single" w:sz="4" w:space="0" w:color="auto"/>
            </w:tcBorders>
            <w:vAlign w:val="center"/>
          </w:tcPr>
          <w:p w14:paraId="5C75CCD1" w14:textId="77777777" w:rsidR="006E64CE" w:rsidRPr="00EC787A" w:rsidRDefault="006E64CE" w:rsidP="000D1CD3">
            <w:pPr>
              <w:jc w:val="center"/>
              <w:rPr>
                <w:color w:val="000000"/>
                <w:sz w:val="20"/>
                <w:szCs w:val="20"/>
              </w:rPr>
            </w:pPr>
            <w:r w:rsidRPr="00EC787A">
              <w:rPr>
                <w:color w:val="000000"/>
                <w:sz w:val="20"/>
                <w:szCs w:val="20"/>
              </w:rPr>
              <w:t>Jedinica</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E3F4811" w14:textId="77777777" w:rsidR="006E64CE" w:rsidRPr="00EC787A" w:rsidRDefault="006E64CE" w:rsidP="000D1CD3">
            <w:pPr>
              <w:jc w:val="center"/>
              <w:rPr>
                <w:color w:val="000000"/>
                <w:sz w:val="20"/>
                <w:szCs w:val="20"/>
              </w:rPr>
            </w:pPr>
            <w:r w:rsidRPr="00EC787A">
              <w:rPr>
                <w:color w:val="000000"/>
                <w:sz w:val="20"/>
                <w:szCs w:val="20"/>
              </w:rPr>
              <w:t>Ciljana vrijednost</w:t>
            </w:r>
          </w:p>
          <w:p w14:paraId="4CBC7B5B" w14:textId="77777777" w:rsidR="006E64CE" w:rsidRPr="00EC787A" w:rsidRDefault="006E64CE" w:rsidP="000D1CD3">
            <w:pPr>
              <w:jc w:val="center"/>
              <w:rPr>
                <w:color w:val="000000"/>
                <w:sz w:val="20"/>
                <w:szCs w:val="20"/>
              </w:rPr>
            </w:pPr>
            <w:r w:rsidRPr="00EC787A">
              <w:rPr>
                <w:color w:val="000000"/>
                <w:sz w:val="20"/>
                <w:szCs w:val="20"/>
              </w:rPr>
              <w:t>2023.</w:t>
            </w:r>
          </w:p>
        </w:tc>
        <w:tc>
          <w:tcPr>
            <w:tcW w:w="1016" w:type="dxa"/>
            <w:tcBorders>
              <w:top w:val="single" w:sz="4" w:space="0" w:color="auto"/>
              <w:left w:val="nil"/>
              <w:bottom w:val="single" w:sz="4" w:space="0" w:color="auto"/>
              <w:right w:val="single" w:sz="4" w:space="0" w:color="auto"/>
            </w:tcBorders>
            <w:vAlign w:val="center"/>
          </w:tcPr>
          <w:p w14:paraId="75D54153" w14:textId="77777777" w:rsidR="006E64CE" w:rsidRPr="00EC787A" w:rsidRDefault="006E64CE" w:rsidP="000D1CD3">
            <w:pPr>
              <w:jc w:val="center"/>
              <w:rPr>
                <w:color w:val="000000"/>
                <w:sz w:val="20"/>
                <w:szCs w:val="20"/>
              </w:rPr>
            </w:pPr>
            <w:r w:rsidRPr="00EC787A">
              <w:rPr>
                <w:color w:val="000000"/>
                <w:sz w:val="20"/>
                <w:szCs w:val="20"/>
              </w:rPr>
              <w:t>Ciljana vrijednost</w:t>
            </w:r>
          </w:p>
          <w:p w14:paraId="1138033E" w14:textId="77777777" w:rsidR="006E64CE" w:rsidRPr="00EC787A" w:rsidRDefault="006E64CE" w:rsidP="000D1CD3">
            <w:pPr>
              <w:jc w:val="center"/>
              <w:rPr>
                <w:color w:val="000000"/>
                <w:sz w:val="20"/>
                <w:szCs w:val="20"/>
              </w:rPr>
            </w:pPr>
            <w:r w:rsidRPr="00EC787A">
              <w:rPr>
                <w:color w:val="000000"/>
                <w:sz w:val="20"/>
                <w:szCs w:val="20"/>
              </w:rPr>
              <w:t>2024.</w:t>
            </w:r>
          </w:p>
        </w:tc>
        <w:tc>
          <w:tcPr>
            <w:tcW w:w="1016" w:type="dxa"/>
            <w:tcBorders>
              <w:top w:val="single" w:sz="4" w:space="0" w:color="auto"/>
              <w:left w:val="nil"/>
              <w:bottom w:val="single" w:sz="4" w:space="0" w:color="auto"/>
              <w:right w:val="single" w:sz="4" w:space="0" w:color="auto"/>
            </w:tcBorders>
            <w:vAlign w:val="center"/>
          </w:tcPr>
          <w:p w14:paraId="2CE11F31" w14:textId="77777777" w:rsidR="006E64CE" w:rsidRPr="00EC787A" w:rsidRDefault="006E64CE" w:rsidP="000D1CD3">
            <w:pPr>
              <w:jc w:val="center"/>
              <w:rPr>
                <w:color w:val="000000"/>
                <w:sz w:val="20"/>
                <w:szCs w:val="20"/>
              </w:rPr>
            </w:pPr>
            <w:r w:rsidRPr="00EC787A">
              <w:rPr>
                <w:color w:val="000000"/>
                <w:sz w:val="20"/>
                <w:szCs w:val="20"/>
              </w:rPr>
              <w:t>Ciljana vrijednost</w:t>
            </w:r>
          </w:p>
          <w:p w14:paraId="53766115" w14:textId="77777777" w:rsidR="006E64CE" w:rsidRPr="00EC787A" w:rsidRDefault="006E64CE" w:rsidP="000D1CD3">
            <w:pPr>
              <w:jc w:val="center"/>
              <w:rPr>
                <w:color w:val="000000"/>
                <w:sz w:val="20"/>
                <w:szCs w:val="20"/>
              </w:rPr>
            </w:pPr>
            <w:r w:rsidRPr="00EC787A">
              <w:rPr>
                <w:color w:val="000000"/>
                <w:sz w:val="20"/>
                <w:szCs w:val="20"/>
              </w:rPr>
              <w:t>2025.</w:t>
            </w:r>
          </w:p>
        </w:tc>
      </w:tr>
      <w:tr w:rsidR="006E64CE" w:rsidRPr="00EC787A" w14:paraId="652140A0" w14:textId="77777777" w:rsidTr="000D1CD3">
        <w:trPr>
          <w:trHeight w:val="28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5402E" w14:textId="77777777" w:rsidR="006E64CE" w:rsidRPr="00EC787A" w:rsidRDefault="006E64CE" w:rsidP="000D1CD3">
            <w:pPr>
              <w:jc w:val="center"/>
              <w:rPr>
                <w:color w:val="000000"/>
                <w:sz w:val="20"/>
                <w:szCs w:val="20"/>
              </w:rPr>
            </w:pPr>
            <w:r w:rsidRPr="00EC787A">
              <w:rPr>
                <w:sz w:val="20"/>
                <w:szCs w:val="20"/>
              </w:rPr>
              <w:t xml:space="preserve">Potpora </w:t>
            </w:r>
            <w:r>
              <w:rPr>
                <w:sz w:val="20"/>
                <w:szCs w:val="20"/>
              </w:rPr>
              <w:t>klubovima</w:t>
            </w:r>
          </w:p>
        </w:tc>
        <w:tc>
          <w:tcPr>
            <w:tcW w:w="1938" w:type="dxa"/>
            <w:tcBorders>
              <w:top w:val="nil"/>
              <w:left w:val="nil"/>
              <w:bottom w:val="single" w:sz="4" w:space="0" w:color="auto"/>
              <w:right w:val="single" w:sz="4" w:space="0" w:color="auto"/>
            </w:tcBorders>
            <w:shd w:val="clear" w:color="auto" w:fill="auto"/>
            <w:noWrap/>
            <w:vAlign w:val="center"/>
            <w:hideMark/>
          </w:tcPr>
          <w:p w14:paraId="78FBDDE1" w14:textId="77777777" w:rsidR="006E64CE" w:rsidRPr="00EC787A" w:rsidRDefault="006E64CE" w:rsidP="000D1CD3">
            <w:pPr>
              <w:jc w:val="center"/>
              <w:rPr>
                <w:color w:val="000000"/>
                <w:sz w:val="20"/>
                <w:szCs w:val="20"/>
              </w:rPr>
            </w:pPr>
            <w:r>
              <w:rPr>
                <w:sz w:val="20"/>
                <w:szCs w:val="20"/>
              </w:rPr>
              <w:t>Nositelji kvalitete u sportu</w:t>
            </w:r>
          </w:p>
        </w:tc>
        <w:tc>
          <w:tcPr>
            <w:tcW w:w="1361" w:type="dxa"/>
            <w:tcBorders>
              <w:top w:val="nil"/>
              <w:left w:val="nil"/>
              <w:bottom w:val="single" w:sz="4" w:space="0" w:color="auto"/>
              <w:right w:val="single" w:sz="4" w:space="0" w:color="auto"/>
            </w:tcBorders>
            <w:vAlign w:val="center"/>
          </w:tcPr>
          <w:p w14:paraId="717BF147" w14:textId="77777777" w:rsidR="006E64CE" w:rsidRPr="00EC787A" w:rsidRDefault="006E64CE" w:rsidP="000D1CD3">
            <w:pPr>
              <w:jc w:val="center"/>
              <w:rPr>
                <w:color w:val="000000"/>
                <w:sz w:val="20"/>
                <w:szCs w:val="20"/>
              </w:rPr>
            </w:pPr>
            <w:r w:rsidRPr="00EC787A">
              <w:rPr>
                <w:sz w:val="20"/>
                <w:szCs w:val="20"/>
              </w:rPr>
              <w:t xml:space="preserve">Broj </w:t>
            </w:r>
            <w:r>
              <w:rPr>
                <w:sz w:val="20"/>
                <w:szCs w:val="20"/>
              </w:rPr>
              <w:t>klubova</w:t>
            </w:r>
          </w:p>
        </w:tc>
        <w:tc>
          <w:tcPr>
            <w:tcW w:w="1027" w:type="dxa"/>
            <w:tcBorders>
              <w:top w:val="nil"/>
              <w:left w:val="nil"/>
              <w:bottom w:val="single" w:sz="4" w:space="0" w:color="auto"/>
              <w:right w:val="single" w:sz="4" w:space="0" w:color="auto"/>
            </w:tcBorders>
            <w:shd w:val="clear" w:color="auto" w:fill="auto"/>
            <w:noWrap/>
            <w:vAlign w:val="center"/>
          </w:tcPr>
          <w:p w14:paraId="3AE42A67" w14:textId="77777777" w:rsidR="006E64CE" w:rsidRPr="00EC787A" w:rsidRDefault="006E64CE" w:rsidP="000D1CD3">
            <w:pPr>
              <w:jc w:val="center"/>
              <w:rPr>
                <w:color w:val="000000"/>
                <w:sz w:val="20"/>
                <w:szCs w:val="20"/>
              </w:rPr>
            </w:pPr>
            <w:r>
              <w:rPr>
                <w:color w:val="000000"/>
                <w:sz w:val="20"/>
                <w:szCs w:val="20"/>
              </w:rPr>
              <w:t>7</w:t>
            </w:r>
          </w:p>
        </w:tc>
        <w:tc>
          <w:tcPr>
            <w:tcW w:w="1016" w:type="dxa"/>
            <w:tcBorders>
              <w:top w:val="nil"/>
              <w:left w:val="nil"/>
              <w:bottom w:val="single" w:sz="4" w:space="0" w:color="auto"/>
              <w:right w:val="single" w:sz="4" w:space="0" w:color="auto"/>
            </w:tcBorders>
            <w:vAlign w:val="center"/>
          </w:tcPr>
          <w:p w14:paraId="5E3B83C3" w14:textId="77777777" w:rsidR="006E64CE" w:rsidRPr="00EC787A" w:rsidRDefault="006E64CE" w:rsidP="000D1CD3">
            <w:pPr>
              <w:jc w:val="center"/>
              <w:rPr>
                <w:color w:val="000000"/>
                <w:sz w:val="20"/>
                <w:szCs w:val="20"/>
              </w:rPr>
            </w:pPr>
            <w:r>
              <w:rPr>
                <w:color w:val="000000"/>
                <w:sz w:val="20"/>
                <w:szCs w:val="20"/>
              </w:rPr>
              <w:t>7</w:t>
            </w:r>
          </w:p>
        </w:tc>
        <w:tc>
          <w:tcPr>
            <w:tcW w:w="1016" w:type="dxa"/>
            <w:tcBorders>
              <w:top w:val="nil"/>
              <w:left w:val="nil"/>
              <w:bottom w:val="single" w:sz="4" w:space="0" w:color="auto"/>
              <w:right w:val="single" w:sz="4" w:space="0" w:color="auto"/>
            </w:tcBorders>
            <w:vAlign w:val="center"/>
          </w:tcPr>
          <w:p w14:paraId="2C3AC195" w14:textId="77777777" w:rsidR="006E64CE" w:rsidRPr="00EC787A" w:rsidRDefault="006E64CE" w:rsidP="000D1CD3">
            <w:pPr>
              <w:jc w:val="center"/>
              <w:rPr>
                <w:color w:val="000000"/>
                <w:sz w:val="20"/>
                <w:szCs w:val="20"/>
              </w:rPr>
            </w:pPr>
            <w:r>
              <w:rPr>
                <w:color w:val="000000"/>
                <w:sz w:val="20"/>
                <w:szCs w:val="20"/>
              </w:rPr>
              <w:t>7</w:t>
            </w:r>
          </w:p>
        </w:tc>
      </w:tr>
    </w:tbl>
    <w:p w14:paraId="47B92F9D" w14:textId="77777777" w:rsidR="006E64CE" w:rsidRDefault="006E64CE" w:rsidP="006E64CE">
      <w:pPr>
        <w:pStyle w:val="Odlomakpopisa"/>
        <w:rPr>
          <w:b/>
          <w:sz w:val="20"/>
          <w:szCs w:val="20"/>
        </w:rPr>
      </w:pPr>
    </w:p>
    <w:p w14:paraId="26646CAF" w14:textId="77777777" w:rsidR="006E64CE" w:rsidRDefault="006E64CE" w:rsidP="006E64CE">
      <w:pPr>
        <w:pStyle w:val="Odlomakpopisa"/>
        <w:rPr>
          <w:b/>
          <w:sz w:val="20"/>
          <w:szCs w:val="20"/>
        </w:rPr>
      </w:pPr>
    </w:p>
    <w:p w14:paraId="75AA3676" w14:textId="77777777" w:rsidR="006E64CE" w:rsidRPr="00EC787A" w:rsidRDefault="006E64CE" w:rsidP="006E64CE">
      <w:pPr>
        <w:pStyle w:val="Odlomakpopisa"/>
        <w:numPr>
          <w:ilvl w:val="0"/>
          <w:numId w:val="42"/>
        </w:numPr>
        <w:spacing w:line="276" w:lineRule="auto"/>
        <w:rPr>
          <w:b/>
          <w:sz w:val="20"/>
          <w:szCs w:val="20"/>
        </w:rPr>
      </w:pPr>
      <w:r w:rsidRPr="00EC787A">
        <w:rPr>
          <w:b/>
          <w:sz w:val="20"/>
          <w:szCs w:val="20"/>
        </w:rPr>
        <w:t>OBRAZLOŽENJE PROGRAMA</w:t>
      </w:r>
    </w:p>
    <w:p w14:paraId="1DF8323F"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52A82505" w14:textId="77777777" w:rsidTr="000D1CD3">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5AC6B95" w14:textId="77777777" w:rsidR="006E64CE" w:rsidRPr="00EC787A" w:rsidRDefault="006E64CE" w:rsidP="000D1CD3">
            <w:pPr>
              <w:rPr>
                <w:b/>
                <w:bCs/>
                <w:iCs/>
                <w:sz w:val="20"/>
                <w:szCs w:val="20"/>
              </w:rPr>
            </w:pPr>
            <w:r w:rsidRPr="00EC787A">
              <w:rPr>
                <w:b/>
                <w:bCs/>
                <w:iCs/>
                <w:sz w:val="20"/>
                <w:szCs w:val="20"/>
              </w:rPr>
              <w:t xml:space="preserve">PROGRAM </w:t>
            </w:r>
            <w:r>
              <w:rPr>
                <w:color w:val="000000"/>
                <w:sz w:val="20"/>
                <w:szCs w:val="20"/>
              </w:rPr>
              <w:t>Udruge građana i političke stranke</w:t>
            </w:r>
          </w:p>
        </w:tc>
      </w:tr>
      <w:tr w:rsidR="006E64CE" w:rsidRPr="00EC787A" w14:paraId="30AFCD88"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7A10E41" w14:textId="77777777" w:rsidR="006E64CE" w:rsidRPr="00EC787A" w:rsidRDefault="006E64CE" w:rsidP="000D1CD3">
            <w:pPr>
              <w:rPr>
                <w:color w:val="000000"/>
                <w:sz w:val="20"/>
                <w:szCs w:val="20"/>
              </w:rPr>
            </w:pPr>
            <w:r w:rsidRPr="00EC787A">
              <w:rPr>
                <w:b/>
                <w:color w:val="000000"/>
                <w:sz w:val="20"/>
                <w:szCs w:val="20"/>
              </w:rPr>
              <w:t>Opis programa</w:t>
            </w:r>
            <w:r w:rsidRPr="00EC787A">
              <w:rPr>
                <w:color w:val="000000"/>
                <w:sz w:val="20"/>
                <w:szCs w:val="20"/>
              </w:rPr>
              <w:t>:</w:t>
            </w:r>
          </w:p>
          <w:p w14:paraId="18AC9A80" w14:textId="77777777" w:rsidR="006E64CE" w:rsidRPr="00EC787A" w:rsidRDefault="006E64CE" w:rsidP="000D1CD3">
            <w:pPr>
              <w:rPr>
                <w:color w:val="000000"/>
                <w:sz w:val="20"/>
                <w:szCs w:val="20"/>
              </w:rPr>
            </w:pPr>
            <w:r w:rsidRPr="00EC787A">
              <w:rPr>
                <w:sz w:val="20"/>
                <w:szCs w:val="20"/>
              </w:rPr>
              <w:t>Programi u kulturi obuhvaćaju kulturne djelatnosti, sadržaje programe i manifestacije od interesa za Međimursku županiju.</w:t>
            </w:r>
          </w:p>
        </w:tc>
      </w:tr>
      <w:tr w:rsidR="006E64CE" w:rsidRPr="00EC787A" w14:paraId="58C9096B"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36CBA9D" w14:textId="77777777" w:rsidR="006E64CE" w:rsidRPr="00EC787A" w:rsidRDefault="006E64CE" w:rsidP="000D1CD3">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5D3FFB90" w14:textId="77777777" w:rsidR="006E64CE" w:rsidRPr="00EC787A" w:rsidRDefault="006E64CE" w:rsidP="000D1CD3">
            <w:pPr>
              <w:rPr>
                <w:sz w:val="20"/>
                <w:szCs w:val="20"/>
              </w:rPr>
            </w:pPr>
            <w:r w:rsidRPr="00EC787A">
              <w:rPr>
                <w:sz w:val="20"/>
                <w:szCs w:val="20"/>
              </w:rPr>
              <w:t>Zakon o upravljanju javnim ustanovama u kulturi</w:t>
            </w:r>
          </w:p>
          <w:p w14:paraId="7AA2BE0B" w14:textId="77777777" w:rsidR="006E64CE" w:rsidRPr="00EC787A" w:rsidRDefault="006E64CE" w:rsidP="000D1CD3">
            <w:pPr>
              <w:rPr>
                <w:sz w:val="20"/>
                <w:szCs w:val="20"/>
              </w:rPr>
            </w:pPr>
            <w:r w:rsidRPr="00EC787A">
              <w:rPr>
                <w:sz w:val="20"/>
                <w:szCs w:val="20"/>
              </w:rPr>
              <w:t xml:space="preserve"> Zakon o financiranju javnih potreba u kulturi</w:t>
            </w:r>
          </w:p>
          <w:p w14:paraId="50619A11" w14:textId="77777777" w:rsidR="006E64CE" w:rsidRPr="00EC787A" w:rsidRDefault="006E64CE" w:rsidP="000D1CD3">
            <w:pPr>
              <w:rPr>
                <w:sz w:val="20"/>
                <w:szCs w:val="20"/>
              </w:rPr>
            </w:pPr>
            <w:r w:rsidRPr="00EC787A">
              <w:rPr>
                <w:sz w:val="20"/>
                <w:szCs w:val="20"/>
              </w:rPr>
              <w:t>Zakon o tehničkoj kulturi</w:t>
            </w:r>
          </w:p>
          <w:p w14:paraId="4B605192" w14:textId="77777777" w:rsidR="006E64CE" w:rsidRPr="00EC787A" w:rsidRDefault="006E64CE" w:rsidP="000D1CD3">
            <w:pPr>
              <w:rPr>
                <w:sz w:val="20"/>
                <w:szCs w:val="20"/>
              </w:rPr>
            </w:pPr>
            <w:r w:rsidRPr="00EC787A">
              <w:rPr>
                <w:sz w:val="20"/>
                <w:szCs w:val="20"/>
              </w:rPr>
              <w:t>Zakon o zaštiti i očuvanju kulturnih dobara</w:t>
            </w:r>
          </w:p>
          <w:p w14:paraId="49262E3F" w14:textId="77777777" w:rsidR="006E64CE" w:rsidRPr="00EC787A" w:rsidRDefault="006E64CE" w:rsidP="000D1CD3">
            <w:pPr>
              <w:rPr>
                <w:color w:val="000000"/>
                <w:sz w:val="20"/>
                <w:szCs w:val="20"/>
              </w:rPr>
            </w:pPr>
            <w:r w:rsidRPr="00EC787A">
              <w:rPr>
                <w:sz w:val="20"/>
                <w:szCs w:val="20"/>
              </w:rPr>
              <w:t>Zakon o udrugama.</w:t>
            </w:r>
          </w:p>
        </w:tc>
      </w:tr>
      <w:tr w:rsidR="006E64CE" w:rsidRPr="00EC787A" w14:paraId="6A8DE6C0" w14:textId="77777777" w:rsidTr="000D1CD3">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37B223E" w14:textId="77777777" w:rsidR="006E64CE" w:rsidRPr="00EC787A" w:rsidRDefault="006E64CE" w:rsidP="000D1CD3">
            <w:pPr>
              <w:rPr>
                <w:b/>
                <w:color w:val="000000"/>
                <w:sz w:val="20"/>
                <w:szCs w:val="20"/>
              </w:rPr>
            </w:pPr>
            <w:r w:rsidRPr="00EC787A">
              <w:rPr>
                <w:b/>
                <w:color w:val="000000"/>
                <w:sz w:val="20"/>
                <w:szCs w:val="20"/>
              </w:rPr>
              <w:t>Ciljevi provedbe programa u razdoblju 2023.-2025.</w:t>
            </w:r>
          </w:p>
          <w:p w14:paraId="15DD6C3C" w14:textId="77777777" w:rsidR="006E64CE" w:rsidRPr="00EC787A" w:rsidRDefault="006E64CE" w:rsidP="000D1CD3">
            <w:pPr>
              <w:rPr>
                <w:color w:val="000000"/>
                <w:sz w:val="20"/>
                <w:szCs w:val="20"/>
              </w:rPr>
            </w:pPr>
            <w:r w:rsidRPr="00EC787A">
              <w:rPr>
                <w:sz w:val="20"/>
                <w:szCs w:val="20"/>
              </w:rPr>
              <w:t>Podizanje razine kvalitete života poticanjem razvoja kulturnog prostora i prepoznatljivosti regije.</w:t>
            </w:r>
          </w:p>
        </w:tc>
      </w:tr>
    </w:tbl>
    <w:p w14:paraId="60DA535A" w14:textId="77777777" w:rsidR="006E64CE" w:rsidRPr="00EC787A" w:rsidRDefault="006E64CE" w:rsidP="006E64CE">
      <w:pPr>
        <w:rPr>
          <w:color w:val="000000"/>
          <w:sz w:val="20"/>
          <w:szCs w:val="20"/>
        </w:rPr>
      </w:pPr>
    </w:p>
    <w:p w14:paraId="32BC8A59" w14:textId="77777777" w:rsidR="006E64CE" w:rsidRPr="00EC787A" w:rsidRDefault="006E64CE" w:rsidP="006E64CE">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p w14:paraId="06144C55" w14:textId="77777777" w:rsidR="006E64CE" w:rsidRPr="00EC787A" w:rsidRDefault="006E64CE" w:rsidP="006E64CE">
      <w:pPr>
        <w:rPr>
          <w:sz w:val="20"/>
          <w:szCs w:val="20"/>
        </w:rPr>
      </w:pPr>
      <w:r w:rsidRPr="00EC787A">
        <w:rPr>
          <w:sz w:val="20"/>
          <w:szCs w:val="20"/>
        </w:rPr>
        <w:t>Potrebno je dati pregled financijskih sredstava po aktivnostima/projektima unutar programa:</w:t>
      </w:r>
    </w:p>
    <w:tbl>
      <w:tblPr>
        <w:tblW w:w="8946" w:type="dxa"/>
        <w:tblInd w:w="93" w:type="dxa"/>
        <w:tblLook w:val="04A0" w:firstRow="1" w:lastRow="0" w:firstColumn="1" w:lastColumn="0" w:noHBand="0" w:noVBand="1"/>
      </w:tblPr>
      <w:tblGrid>
        <w:gridCol w:w="2992"/>
        <w:gridCol w:w="1559"/>
        <w:gridCol w:w="1559"/>
        <w:gridCol w:w="1560"/>
        <w:gridCol w:w="1276"/>
      </w:tblGrid>
      <w:tr w:rsidR="006E64CE" w:rsidRPr="00EC787A" w14:paraId="622FCF03" w14:textId="77777777" w:rsidTr="000D1CD3">
        <w:trPr>
          <w:trHeight w:val="564"/>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C0FDBE" w14:textId="77777777" w:rsidR="006E64CE" w:rsidRPr="00EC787A" w:rsidRDefault="006E64CE" w:rsidP="000D1CD3">
            <w:pPr>
              <w:jc w:val="center"/>
              <w:rPr>
                <w:color w:val="000000"/>
                <w:sz w:val="20"/>
                <w:szCs w:val="20"/>
              </w:rPr>
            </w:pPr>
            <w:r w:rsidRPr="00EC787A">
              <w:rPr>
                <w:color w:val="000000"/>
                <w:sz w:val="20"/>
                <w:szCs w:val="20"/>
              </w:rPr>
              <w:t>Naziv aktivnosti</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349F3" w14:textId="77777777" w:rsidR="006E64CE" w:rsidRPr="00AB28A2" w:rsidRDefault="006E64CE" w:rsidP="000D1CD3">
            <w:pPr>
              <w:jc w:val="center"/>
              <w:rPr>
                <w:color w:val="000000"/>
                <w:sz w:val="16"/>
                <w:szCs w:val="16"/>
              </w:rPr>
            </w:pPr>
            <w:r w:rsidRPr="00AB28A2">
              <w:rPr>
                <w:color w:val="000000"/>
                <w:sz w:val="16"/>
                <w:szCs w:val="16"/>
              </w:rPr>
              <w:t>Plan 2023.</w:t>
            </w:r>
          </w:p>
          <w:p w14:paraId="1DC8C6A5" w14:textId="77777777" w:rsidR="006E64CE" w:rsidRPr="00EC787A" w:rsidRDefault="006E64CE" w:rsidP="000D1CD3">
            <w:pPr>
              <w:jc w:val="center"/>
              <w:rPr>
                <w:color w:val="000000"/>
                <w:sz w:val="20"/>
                <w:szCs w:val="20"/>
              </w:rPr>
            </w:pPr>
            <w:r w:rsidRPr="00AB28A2">
              <w:rPr>
                <w:color w:val="000000"/>
                <w:sz w:val="16"/>
                <w:szCs w:val="16"/>
              </w:rPr>
              <w:t>EUR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979D7" w14:textId="77777777" w:rsidR="006E64CE" w:rsidRPr="00EC787A" w:rsidRDefault="006E64CE" w:rsidP="000D1CD3">
            <w:pPr>
              <w:jc w:val="center"/>
              <w:rPr>
                <w:color w:val="000000"/>
                <w:sz w:val="20"/>
                <w:szCs w:val="20"/>
              </w:rPr>
            </w:pPr>
            <w:r>
              <w:rPr>
                <w:color w:val="000000"/>
                <w:sz w:val="16"/>
                <w:szCs w:val="16"/>
              </w:rPr>
              <w:t>I. izmjene i             dopune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3F509" w14:textId="77777777" w:rsidR="006E64CE" w:rsidRPr="006A777D" w:rsidRDefault="006E64CE" w:rsidP="000D1CD3">
            <w:pPr>
              <w:jc w:val="center"/>
              <w:rPr>
                <w:color w:val="000000"/>
                <w:sz w:val="16"/>
                <w:szCs w:val="16"/>
              </w:rPr>
            </w:pPr>
            <w:r w:rsidRPr="006A777D">
              <w:rPr>
                <w:color w:val="000000"/>
                <w:sz w:val="16"/>
                <w:szCs w:val="16"/>
              </w:rPr>
              <w:t>Povećanje/</w:t>
            </w:r>
            <w:r>
              <w:rPr>
                <w:color w:val="000000"/>
                <w:sz w:val="16"/>
                <w:szCs w:val="16"/>
              </w:rPr>
              <w:t xml:space="preserve"> </w:t>
            </w:r>
            <w:r w:rsidRPr="006A777D">
              <w:rPr>
                <w:color w:val="000000"/>
                <w:sz w:val="16"/>
                <w:szCs w:val="16"/>
              </w:rPr>
              <w:t>smanjenje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C4280" w14:textId="77777777" w:rsidR="006E64CE" w:rsidRPr="00EC787A" w:rsidRDefault="006E64CE" w:rsidP="000D1CD3">
            <w:pPr>
              <w:jc w:val="center"/>
              <w:rPr>
                <w:color w:val="000000"/>
                <w:sz w:val="20"/>
                <w:szCs w:val="20"/>
              </w:rPr>
            </w:pPr>
            <w:r>
              <w:rPr>
                <w:color w:val="000000"/>
                <w:sz w:val="16"/>
                <w:szCs w:val="16"/>
              </w:rPr>
              <w:t>II. izmjene i dopune</w:t>
            </w:r>
          </w:p>
        </w:tc>
      </w:tr>
      <w:tr w:rsidR="006E64CE" w:rsidRPr="00EC787A" w14:paraId="791C88C0" w14:textId="77777777" w:rsidTr="000D1CD3">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5F258DDD" w14:textId="77777777" w:rsidR="006E64CE" w:rsidRPr="00EC787A" w:rsidRDefault="006E64CE" w:rsidP="000D1CD3">
            <w:pPr>
              <w:rPr>
                <w:color w:val="000000"/>
                <w:sz w:val="20"/>
                <w:szCs w:val="20"/>
              </w:rPr>
            </w:pPr>
            <w:r>
              <w:rPr>
                <w:color w:val="000000"/>
                <w:sz w:val="20"/>
                <w:szCs w:val="20"/>
              </w:rPr>
              <w:t>Tehnička kultura</w:t>
            </w:r>
          </w:p>
        </w:tc>
        <w:tc>
          <w:tcPr>
            <w:tcW w:w="1559" w:type="dxa"/>
            <w:tcBorders>
              <w:top w:val="nil"/>
              <w:left w:val="single" w:sz="4" w:space="0" w:color="auto"/>
              <w:bottom w:val="single" w:sz="4" w:space="0" w:color="auto"/>
              <w:right w:val="single" w:sz="4" w:space="0" w:color="auto"/>
            </w:tcBorders>
            <w:vAlign w:val="bottom"/>
          </w:tcPr>
          <w:p w14:paraId="3EC04714" w14:textId="77777777" w:rsidR="006E64CE" w:rsidRPr="00EC787A" w:rsidRDefault="006E64CE" w:rsidP="000D1CD3">
            <w:pPr>
              <w:jc w:val="center"/>
              <w:rPr>
                <w:color w:val="000000"/>
                <w:sz w:val="20"/>
                <w:szCs w:val="20"/>
              </w:rPr>
            </w:pPr>
            <w:r>
              <w:rPr>
                <w:color w:val="000000"/>
                <w:sz w:val="20"/>
                <w:szCs w:val="20"/>
              </w:rPr>
              <w:t>45.000,00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173A467" w14:textId="77777777" w:rsidR="006E64CE" w:rsidRPr="00EC787A" w:rsidRDefault="006E64CE" w:rsidP="000D1CD3">
            <w:pPr>
              <w:jc w:val="center"/>
              <w:rPr>
                <w:color w:val="000000"/>
                <w:sz w:val="20"/>
                <w:szCs w:val="20"/>
              </w:rPr>
            </w:pPr>
            <w:r>
              <w:rPr>
                <w:color w:val="000000"/>
                <w:sz w:val="20"/>
                <w:szCs w:val="20"/>
              </w:rPr>
              <w:t>45.000,00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C76F0F6" w14:textId="77777777" w:rsidR="006E64CE" w:rsidRPr="00EC787A" w:rsidRDefault="006E64CE" w:rsidP="000D1CD3">
            <w:pPr>
              <w:jc w:val="center"/>
              <w:rPr>
                <w:color w:val="000000"/>
                <w:sz w:val="20"/>
                <w:szCs w:val="20"/>
              </w:rPr>
            </w:pPr>
            <w:r>
              <w:rPr>
                <w:color w:val="000000"/>
                <w:sz w:val="20"/>
                <w:szCs w:val="20"/>
              </w:rPr>
              <w:t>+ 300,00</w:t>
            </w:r>
          </w:p>
        </w:tc>
        <w:tc>
          <w:tcPr>
            <w:tcW w:w="1276" w:type="dxa"/>
            <w:tcBorders>
              <w:top w:val="nil"/>
              <w:left w:val="single" w:sz="4" w:space="0" w:color="auto"/>
              <w:bottom w:val="single" w:sz="4" w:space="0" w:color="auto"/>
              <w:right w:val="single" w:sz="4" w:space="0" w:color="auto"/>
            </w:tcBorders>
            <w:vAlign w:val="bottom"/>
          </w:tcPr>
          <w:p w14:paraId="7A06FCC8" w14:textId="77777777" w:rsidR="006E64CE" w:rsidRPr="00EC787A" w:rsidRDefault="006E64CE" w:rsidP="000D1CD3">
            <w:pPr>
              <w:jc w:val="center"/>
              <w:rPr>
                <w:color w:val="000000"/>
                <w:sz w:val="20"/>
                <w:szCs w:val="20"/>
              </w:rPr>
            </w:pPr>
            <w:r>
              <w:rPr>
                <w:color w:val="000000"/>
                <w:sz w:val="20"/>
                <w:szCs w:val="20"/>
              </w:rPr>
              <w:t>45.300,00</w:t>
            </w:r>
          </w:p>
        </w:tc>
      </w:tr>
      <w:tr w:rsidR="006E64CE" w:rsidRPr="00EC787A" w14:paraId="5118E409" w14:textId="77777777" w:rsidTr="000D1CD3">
        <w:trPr>
          <w:trHeight w:val="282"/>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6B736F1" w14:textId="77777777" w:rsidR="006E64CE" w:rsidRPr="00EC787A" w:rsidRDefault="006E64CE" w:rsidP="000D1CD3">
            <w:pPr>
              <w:rPr>
                <w:color w:val="000000"/>
                <w:sz w:val="20"/>
                <w:szCs w:val="20"/>
              </w:rPr>
            </w:pPr>
            <w:r w:rsidRPr="00EC787A">
              <w:rPr>
                <w:color w:val="000000"/>
                <w:sz w:val="20"/>
                <w:szCs w:val="20"/>
              </w:rPr>
              <w:t>UKUPNO:</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DC3ABDE" w14:textId="77777777" w:rsidR="006E64CE" w:rsidRPr="00EC787A" w:rsidRDefault="006E64CE" w:rsidP="000D1CD3">
            <w:pPr>
              <w:jc w:val="center"/>
              <w:rPr>
                <w:color w:val="000000"/>
                <w:sz w:val="20"/>
                <w:szCs w:val="20"/>
              </w:rPr>
            </w:pPr>
            <w:r>
              <w:rPr>
                <w:color w:val="000000"/>
                <w:sz w:val="20"/>
                <w:szCs w:val="20"/>
              </w:rPr>
              <w:t>45.000,00</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6A54833" w14:textId="77777777" w:rsidR="006E64CE" w:rsidRPr="00EC787A" w:rsidRDefault="006E64CE" w:rsidP="000D1CD3">
            <w:pPr>
              <w:jc w:val="center"/>
              <w:rPr>
                <w:color w:val="000000"/>
                <w:sz w:val="20"/>
                <w:szCs w:val="20"/>
              </w:rPr>
            </w:pPr>
            <w:r>
              <w:rPr>
                <w:color w:val="000000"/>
                <w:sz w:val="20"/>
                <w:szCs w:val="20"/>
              </w:rPr>
              <w:t>45.000,00</w:t>
            </w:r>
          </w:p>
        </w:tc>
        <w:tc>
          <w:tcPr>
            <w:tcW w:w="15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DCFC396" w14:textId="77777777" w:rsidR="006E64CE" w:rsidRPr="00EC787A" w:rsidRDefault="006E64CE" w:rsidP="000D1CD3">
            <w:pPr>
              <w:jc w:val="center"/>
              <w:rPr>
                <w:color w:val="000000"/>
                <w:sz w:val="20"/>
                <w:szCs w:val="20"/>
              </w:rPr>
            </w:pPr>
            <w:r>
              <w:rPr>
                <w:color w:val="000000"/>
                <w:sz w:val="20"/>
                <w:szCs w:val="20"/>
              </w:rPr>
              <w:t>+ 300,00</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68F4362" w14:textId="77777777" w:rsidR="006E64CE" w:rsidRPr="00EC787A" w:rsidRDefault="006E64CE" w:rsidP="000D1CD3">
            <w:pPr>
              <w:jc w:val="center"/>
              <w:rPr>
                <w:color w:val="000000"/>
                <w:sz w:val="20"/>
                <w:szCs w:val="20"/>
              </w:rPr>
            </w:pPr>
            <w:r>
              <w:rPr>
                <w:color w:val="000000"/>
                <w:sz w:val="20"/>
                <w:szCs w:val="20"/>
              </w:rPr>
              <w:t>45.300,00</w:t>
            </w:r>
          </w:p>
        </w:tc>
      </w:tr>
    </w:tbl>
    <w:p w14:paraId="42F11A84" w14:textId="77777777" w:rsidR="006E64CE" w:rsidRPr="00EC787A" w:rsidRDefault="006E64CE" w:rsidP="006E64CE">
      <w:pPr>
        <w:pStyle w:val="Odlomakpopisa"/>
        <w:rPr>
          <w:sz w:val="20"/>
          <w:szCs w:val="20"/>
        </w:rPr>
      </w:pPr>
    </w:p>
    <w:p w14:paraId="36930D59" w14:textId="77777777" w:rsidR="006E64CE" w:rsidRPr="00EC787A" w:rsidRDefault="006E64CE" w:rsidP="006E64CE">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4273EF8A"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07314522" w14:textId="77777777" w:rsidTr="000D1CD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74B963A9" w14:textId="77777777" w:rsidR="006E64CE" w:rsidRPr="00EC787A" w:rsidRDefault="006E64CE" w:rsidP="000D1CD3">
            <w:pPr>
              <w:rPr>
                <w:b/>
                <w:bCs/>
                <w:sz w:val="20"/>
                <w:szCs w:val="20"/>
              </w:rPr>
            </w:pPr>
            <w:r w:rsidRPr="00EC787A">
              <w:rPr>
                <w:b/>
                <w:bCs/>
                <w:sz w:val="20"/>
                <w:szCs w:val="20"/>
              </w:rPr>
              <w:t>Naziv aktivnosti/projekta u Proračunu:</w:t>
            </w:r>
          </w:p>
        </w:tc>
      </w:tr>
      <w:tr w:rsidR="006E64CE" w:rsidRPr="00EC787A" w14:paraId="6EF0FB13" w14:textId="77777777" w:rsidTr="000D1CD3">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35CAD9" w14:textId="77777777" w:rsidR="006E64CE" w:rsidRPr="00EC787A" w:rsidRDefault="006E64CE" w:rsidP="000D1CD3">
            <w:pPr>
              <w:rPr>
                <w:b/>
                <w:i/>
                <w:color w:val="000000"/>
                <w:sz w:val="20"/>
                <w:szCs w:val="20"/>
              </w:rPr>
            </w:pPr>
            <w:r>
              <w:rPr>
                <w:b/>
                <w:i/>
                <w:color w:val="000000"/>
                <w:sz w:val="20"/>
                <w:szCs w:val="20"/>
              </w:rPr>
              <w:t>Tehnička kultura</w:t>
            </w:r>
          </w:p>
          <w:p w14:paraId="12B3A1BB" w14:textId="77777777" w:rsidR="006E64CE" w:rsidRPr="00EC787A" w:rsidRDefault="006E64CE" w:rsidP="000D1CD3">
            <w:pPr>
              <w:rPr>
                <w:color w:val="000000"/>
                <w:sz w:val="20"/>
                <w:szCs w:val="20"/>
              </w:rPr>
            </w:pPr>
            <w:r>
              <w:rPr>
                <w:color w:val="000000"/>
                <w:sz w:val="20"/>
                <w:szCs w:val="20"/>
              </w:rPr>
              <w:t>Stavka Tehničke kulture povećava se zbog troškova organizacije 1. regionalnog susreta astronomskih društava Hrvatske i Slovenije.</w:t>
            </w:r>
          </w:p>
          <w:p w14:paraId="10502D92" w14:textId="77777777" w:rsidR="006E64CE" w:rsidRPr="00EC787A" w:rsidRDefault="006E64CE" w:rsidP="000D1CD3">
            <w:pPr>
              <w:rPr>
                <w:color w:val="000000"/>
                <w:sz w:val="20"/>
                <w:szCs w:val="20"/>
              </w:rPr>
            </w:pPr>
          </w:p>
        </w:tc>
      </w:tr>
      <w:tr w:rsidR="006E64CE" w:rsidRPr="00EC787A" w14:paraId="119E5BCD" w14:textId="77777777" w:rsidTr="000D1CD3">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2DDCFB38" w14:textId="77777777" w:rsidR="006E64CE" w:rsidRPr="00EC787A" w:rsidRDefault="006E64CE" w:rsidP="000D1CD3">
            <w:pPr>
              <w:rPr>
                <w:color w:val="000000"/>
                <w:sz w:val="20"/>
                <w:szCs w:val="20"/>
              </w:rPr>
            </w:pPr>
          </w:p>
        </w:tc>
      </w:tr>
    </w:tbl>
    <w:p w14:paraId="033493C1" w14:textId="77777777" w:rsidR="006E64CE" w:rsidRPr="00EC787A" w:rsidRDefault="006E64CE" w:rsidP="006E64CE">
      <w:pPr>
        <w:rPr>
          <w:sz w:val="20"/>
          <w:szCs w:val="20"/>
        </w:rPr>
      </w:pPr>
    </w:p>
    <w:p w14:paraId="13150325" w14:textId="77777777" w:rsidR="006E64CE" w:rsidRPr="00EC787A" w:rsidRDefault="006E64CE" w:rsidP="006E64CE">
      <w:pPr>
        <w:rPr>
          <w:b/>
          <w:sz w:val="20"/>
          <w:szCs w:val="20"/>
        </w:rPr>
      </w:pPr>
      <w:r w:rsidRPr="00EC787A">
        <w:rPr>
          <w:b/>
          <w:sz w:val="20"/>
          <w:szCs w:val="20"/>
        </w:rPr>
        <w:t>Pokazatelji rezultata (navesti pokazatelje na razini aktivnosti/projekta):</w:t>
      </w:r>
    </w:p>
    <w:tbl>
      <w:tblPr>
        <w:tblW w:w="8266" w:type="dxa"/>
        <w:tblInd w:w="93" w:type="dxa"/>
        <w:tblLook w:val="04A0" w:firstRow="1" w:lastRow="0" w:firstColumn="1" w:lastColumn="0" w:noHBand="0" w:noVBand="1"/>
      </w:tblPr>
      <w:tblGrid>
        <w:gridCol w:w="1559"/>
        <w:gridCol w:w="1938"/>
        <w:gridCol w:w="1361"/>
        <w:gridCol w:w="1027"/>
        <w:gridCol w:w="1016"/>
        <w:gridCol w:w="1365"/>
      </w:tblGrid>
      <w:tr w:rsidR="006E64CE" w:rsidRPr="00EC787A" w14:paraId="58C2E870" w14:textId="77777777" w:rsidTr="000D1CD3">
        <w:trPr>
          <w:trHeight w:val="56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667B" w14:textId="77777777" w:rsidR="006E64CE" w:rsidRPr="00EC787A" w:rsidRDefault="006E64CE" w:rsidP="000D1CD3">
            <w:pPr>
              <w:jc w:val="center"/>
              <w:rPr>
                <w:color w:val="000000"/>
                <w:sz w:val="20"/>
                <w:szCs w:val="20"/>
              </w:rPr>
            </w:pPr>
            <w:r w:rsidRPr="00EC787A">
              <w:rPr>
                <w:color w:val="000000"/>
                <w:sz w:val="20"/>
                <w:szCs w:val="20"/>
              </w:rPr>
              <w:lastRenderedPageBreak/>
              <w:t>Pokazatelj</w:t>
            </w:r>
          </w:p>
          <w:p w14:paraId="64364477" w14:textId="77777777" w:rsidR="006E64CE" w:rsidRPr="00EC787A" w:rsidRDefault="006E64CE" w:rsidP="000D1CD3">
            <w:pPr>
              <w:jc w:val="center"/>
              <w:rPr>
                <w:color w:val="000000"/>
                <w:sz w:val="20"/>
                <w:szCs w:val="20"/>
              </w:rPr>
            </w:pPr>
            <w:r w:rsidRPr="00EC787A">
              <w:rPr>
                <w:color w:val="000000"/>
                <w:sz w:val="20"/>
                <w:szCs w:val="20"/>
              </w:rPr>
              <w:t>rezultata</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14:paraId="10ED6386" w14:textId="77777777" w:rsidR="006E64CE" w:rsidRPr="00EC787A" w:rsidRDefault="006E64CE" w:rsidP="000D1CD3">
            <w:pPr>
              <w:jc w:val="center"/>
              <w:rPr>
                <w:color w:val="000000"/>
                <w:sz w:val="20"/>
                <w:szCs w:val="20"/>
              </w:rPr>
            </w:pPr>
            <w:r w:rsidRPr="00EC787A">
              <w:rPr>
                <w:color w:val="000000"/>
                <w:sz w:val="20"/>
                <w:szCs w:val="20"/>
              </w:rPr>
              <w:t>Definicija pokazatelja</w:t>
            </w:r>
          </w:p>
        </w:tc>
        <w:tc>
          <w:tcPr>
            <w:tcW w:w="1361" w:type="dxa"/>
            <w:tcBorders>
              <w:top w:val="single" w:sz="4" w:space="0" w:color="auto"/>
              <w:left w:val="nil"/>
              <w:bottom w:val="single" w:sz="4" w:space="0" w:color="auto"/>
              <w:right w:val="single" w:sz="4" w:space="0" w:color="auto"/>
            </w:tcBorders>
            <w:vAlign w:val="center"/>
          </w:tcPr>
          <w:p w14:paraId="7E0FBA6E" w14:textId="77777777" w:rsidR="006E64CE" w:rsidRPr="00EC787A" w:rsidRDefault="006E64CE" w:rsidP="000D1CD3">
            <w:pPr>
              <w:jc w:val="center"/>
              <w:rPr>
                <w:color w:val="000000"/>
                <w:sz w:val="20"/>
                <w:szCs w:val="20"/>
              </w:rPr>
            </w:pPr>
            <w:r w:rsidRPr="00EC787A">
              <w:rPr>
                <w:color w:val="000000"/>
                <w:sz w:val="20"/>
                <w:szCs w:val="20"/>
              </w:rPr>
              <w:t>Jedinica</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3C701B5A" w14:textId="77777777" w:rsidR="006E64CE" w:rsidRPr="00EC787A" w:rsidRDefault="006E64CE" w:rsidP="000D1CD3">
            <w:pPr>
              <w:jc w:val="center"/>
              <w:rPr>
                <w:color w:val="000000"/>
                <w:sz w:val="20"/>
                <w:szCs w:val="20"/>
              </w:rPr>
            </w:pPr>
            <w:r w:rsidRPr="00EC787A">
              <w:rPr>
                <w:color w:val="000000"/>
                <w:sz w:val="20"/>
                <w:szCs w:val="20"/>
              </w:rPr>
              <w:t>Ciljana vrijednost</w:t>
            </w:r>
          </w:p>
          <w:p w14:paraId="33D61C3F" w14:textId="77777777" w:rsidR="006E64CE" w:rsidRPr="00EC787A" w:rsidRDefault="006E64CE" w:rsidP="000D1CD3">
            <w:pPr>
              <w:jc w:val="center"/>
              <w:rPr>
                <w:color w:val="000000"/>
                <w:sz w:val="20"/>
                <w:szCs w:val="20"/>
              </w:rPr>
            </w:pPr>
            <w:r w:rsidRPr="00EC787A">
              <w:rPr>
                <w:color w:val="000000"/>
                <w:sz w:val="20"/>
                <w:szCs w:val="20"/>
              </w:rPr>
              <w:t>2023.</w:t>
            </w:r>
          </w:p>
        </w:tc>
        <w:tc>
          <w:tcPr>
            <w:tcW w:w="1016" w:type="dxa"/>
            <w:tcBorders>
              <w:top w:val="single" w:sz="4" w:space="0" w:color="auto"/>
              <w:left w:val="nil"/>
              <w:bottom w:val="single" w:sz="4" w:space="0" w:color="auto"/>
              <w:right w:val="single" w:sz="4" w:space="0" w:color="auto"/>
            </w:tcBorders>
            <w:vAlign w:val="center"/>
          </w:tcPr>
          <w:p w14:paraId="38065A7B" w14:textId="77777777" w:rsidR="006E64CE" w:rsidRPr="00EC787A" w:rsidRDefault="006E64CE" w:rsidP="000D1CD3">
            <w:pPr>
              <w:jc w:val="center"/>
              <w:rPr>
                <w:color w:val="000000"/>
                <w:sz w:val="20"/>
                <w:szCs w:val="20"/>
              </w:rPr>
            </w:pPr>
            <w:r w:rsidRPr="00EC787A">
              <w:rPr>
                <w:color w:val="000000"/>
                <w:sz w:val="20"/>
                <w:szCs w:val="20"/>
              </w:rPr>
              <w:t>Ciljana vrijednost</w:t>
            </w:r>
          </w:p>
          <w:p w14:paraId="66C9DFFF" w14:textId="77777777" w:rsidR="006E64CE" w:rsidRPr="00EC787A" w:rsidRDefault="006E64CE" w:rsidP="000D1CD3">
            <w:pPr>
              <w:jc w:val="center"/>
              <w:rPr>
                <w:color w:val="000000"/>
                <w:sz w:val="20"/>
                <w:szCs w:val="20"/>
              </w:rPr>
            </w:pPr>
            <w:r w:rsidRPr="00EC787A">
              <w:rPr>
                <w:color w:val="000000"/>
                <w:sz w:val="20"/>
                <w:szCs w:val="20"/>
              </w:rPr>
              <w:t>2024.</w:t>
            </w:r>
          </w:p>
        </w:tc>
        <w:tc>
          <w:tcPr>
            <w:tcW w:w="1365" w:type="dxa"/>
            <w:tcBorders>
              <w:top w:val="single" w:sz="4" w:space="0" w:color="auto"/>
              <w:left w:val="nil"/>
              <w:bottom w:val="single" w:sz="4" w:space="0" w:color="auto"/>
              <w:right w:val="single" w:sz="4" w:space="0" w:color="auto"/>
            </w:tcBorders>
            <w:vAlign w:val="center"/>
          </w:tcPr>
          <w:p w14:paraId="69A32621" w14:textId="77777777" w:rsidR="006E64CE" w:rsidRPr="00EC787A" w:rsidRDefault="006E64CE" w:rsidP="000D1CD3">
            <w:pPr>
              <w:jc w:val="center"/>
              <w:rPr>
                <w:color w:val="000000"/>
                <w:sz w:val="20"/>
                <w:szCs w:val="20"/>
              </w:rPr>
            </w:pPr>
            <w:r w:rsidRPr="00EC787A">
              <w:rPr>
                <w:color w:val="000000"/>
                <w:sz w:val="20"/>
                <w:szCs w:val="20"/>
              </w:rPr>
              <w:t>Ciljana vrijednost</w:t>
            </w:r>
          </w:p>
          <w:p w14:paraId="32FAC0CB" w14:textId="77777777" w:rsidR="006E64CE" w:rsidRPr="00EC787A" w:rsidRDefault="006E64CE" w:rsidP="000D1CD3">
            <w:pPr>
              <w:jc w:val="center"/>
              <w:rPr>
                <w:color w:val="000000"/>
                <w:sz w:val="20"/>
                <w:szCs w:val="20"/>
              </w:rPr>
            </w:pPr>
            <w:r w:rsidRPr="00EC787A">
              <w:rPr>
                <w:color w:val="000000"/>
                <w:sz w:val="20"/>
                <w:szCs w:val="20"/>
              </w:rPr>
              <w:t>2025.</w:t>
            </w:r>
          </w:p>
        </w:tc>
      </w:tr>
      <w:tr w:rsidR="006E64CE" w:rsidRPr="00EC787A" w14:paraId="12D729A0" w14:textId="77777777" w:rsidTr="000D1CD3">
        <w:trPr>
          <w:trHeight w:val="28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EF79" w14:textId="77777777" w:rsidR="006E64CE" w:rsidRPr="00EC787A" w:rsidRDefault="006E64CE" w:rsidP="000D1CD3">
            <w:pPr>
              <w:jc w:val="center"/>
              <w:rPr>
                <w:color w:val="000000"/>
                <w:sz w:val="20"/>
                <w:szCs w:val="20"/>
              </w:rPr>
            </w:pPr>
            <w:r w:rsidRPr="00EC787A">
              <w:rPr>
                <w:sz w:val="20"/>
                <w:szCs w:val="20"/>
              </w:rPr>
              <w:t xml:space="preserve">Broj sufinanciranih programa i aktivnosti </w:t>
            </w:r>
            <w:r>
              <w:rPr>
                <w:sz w:val="20"/>
                <w:szCs w:val="20"/>
              </w:rPr>
              <w:t>klubova</w:t>
            </w:r>
          </w:p>
        </w:tc>
        <w:tc>
          <w:tcPr>
            <w:tcW w:w="1938" w:type="dxa"/>
            <w:tcBorders>
              <w:top w:val="nil"/>
              <w:left w:val="nil"/>
              <w:bottom w:val="single" w:sz="4" w:space="0" w:color="auto"/>
              <w:right w:val="single" w:sz="4" w:space="0" w:color="auto"/>
            </w:tcBorders>
            <w:shd w:val="clear" w:color="auto" w:fill="auto"/>
            <w:noWrap/>
            <w:vAlign w:val="center"/>
            <w:hideMark/>
          </w:tcPr>
          <w:p w14:paraId="09FEC62F" w14:textId="77777777" w:rsidR="006E64CE" w:rsidRPr="00EC787A" w:rsidRDefault="006E64CE" w:rsidP="000D1CD3">
            <w:pPr>
              <w:jc w:val="center"/>
              <w:rPr>
                <w:color w:val="000000"/>
                <w:sz w:val="20"/>
                <w:szCs w:val="20"/>
              </w:rPr>
            </w:pPr>
            <w:r w:rsidRPr="00EC787A">
              <w:rPr>
                <w:sz w:val="20"/>
                <w:szCs w:val="20"/>
              </w:rPr>
              <w:t xml:space="preserve">Sufinanciranje programa javnih potreba u </w:t>
            </w:r>
            <w:r>
              <w:rPr>
                <w:sz w:val="20"/>
                <w:szCs w:val="20"/>
              </w:rPr>
              <w:t>tehničkoj kulturi</w:t>
            </w:r>
          </w:p>
        </w:tc>
        <w:tc>
          <w:tcPr>
            <w:tcW w:w="1361" w:type="dxa"/>
            <w:tcBorders>
              <w:top w:val="nil"/>
              <w:left w:val="nil"/>
              <w:bottom w:val="single" w:sz="4" w:space="0" w:color="auto"/>
              <w:right w:val="single" w:sz="4" w:space="0" w:color="auto"/>
            </w:tcBorders>
            <w:vAlign w:val="center"/>
          </w:tcPr>
          <w:p w14:paraId="0E05A8A8" w14:textId="77777777" w:rsidR="006E64CE" w:rsidRPr="00EC787A" w:rsidRDefault="006E64CE" w:rsidP="000D1CD3">
            <w:pPr>
              <w:jc w:val="center"/>
              <w:rPr>
                <w:color w:val="000000"/>
                <w:sz w:val="20"/>
                <w:szCs w:val="20"/>
              </w:rPr>
            </w:pPr>
            <w:r w:rsidRPr="00EC787A">
              <w:rPr>
                <w:sz w:val="20"/>
                <w:szCs w:val="20"/>
              </w:rPr>
              <w:t xml:space="preserve">Broj sufinanciranih programa i aktivnosti javnih potreba u </w:t>
            </w:r>
            <w:r>
              <w:rPr>
                <w:sz w:val="20"/>
                <w:szCs w:val="20"/>
              </w:rPr>
              <w:t>tehničkoj kulturi</w:t>
            </w:r>
          </w:p>
        </w:tc>
        <w:tc>
          <w:tcPr>
            <w:tcW w:w="1027" w:type="dxa"/>
            <w:tcBorders>
              <w:top w:val="nil"/>
              <w:left w:val="nil"/>
              <w:bottom w:val="single" w:sz="4" w:space="0" w:color="auto"/>
              <w:right w:val="single" w:sz="4" w:space="0" w:color="auto"/>
            </w:tcBorders>
            <w:shd w:val="clear" w:color="auto" w:fill="auto"/>
            <w:noWrap/>
            <w:vAlign w:val="center"/>
          </w:tcPr>
          <w:p w14:paraId="0A23F5A0" w14:textId="77777777" w:rsidR="006E64CE" w:rsidRPr="00EC787A" w:rsidRDefault="006E64CE" w:rsidP="000D1CD3">
            <w:pPr>
              <w:jc w:val="center"/>
              <w:rPr>
                <w:color w:val="000000"/>
                <w:sz w:val="20"/>
                <w:szCs w:val="20"/>
              </w:rPr>
            </w:pPr>
            <w:r>
              <w:rPr>
                <w:color w:val="000000"/>
                <w:sz w:val="20"/>
                <w:szCs w:val="20"/>
              </w:rPr>
              <w:t>11</w:t>
            </w:r>
          </w:p>
        </w:tc>
        <w:tc>
          <w:tcPr>
            <w:tcW w:w="1016" w:type="dxa"/>
            <w:tcBorders>
              <w:top w:val="nil"/>
              <w:left w:val="nil"/>
              <w:bottom w:val="single" w:sz="4" w:space="0" w:color="auto"/>
              <w:right w:val="single" w:sz="4" w:space="0" w:color="auto"/>
            </w:tcBorders>
            <w:vAlign w:val="center"/>
          </w:tcPr>
          <w:p w14:paraId="20929E45" w14:textId="77777777" w:rsidR="006E64CE" w:rsidRPr="00EC787A" w:rsidRDefault="006E64CE" w:rsidP="000D1CD3">
            <w:pPr>
              <w:jc w:val="center"/>
              <w:rPr>
                <w:color w:val="000000"/>
                <w:sz w:val="20"/>
                <w:szCs w:val="20"/>
              </w:rPr>
            </w:pPr>
            <w:r>
              <w:rPr>
                <w:color w:val="000000"/>
                <w:sz w:val="20"/>
                <w:szCs w:val="20"/>
              </w:rPr>
              <w:t>11</w:t>
            </w:r>
          </w:p>
        </w:tc>
        <w:tc>
          <w:tcPr>
            <w:tcW w:w="1365" w:type="dxa"/>
            <w:tcBorders>
              <w:top w:val="nil"/>
              <w:left w:val="nil"/>
              <w:bottom w:val="single" w:sz="4" w:space="0" w:color="auto"/>
              <w:right w:val="single" w:sz="4" w:space="0" w:color="auto"/>
            </w:tcBorders>
            <w:vAlign w:val="center"/>
          </w:tcPr>
          <w:p w14:paraId="33CE77D0" w14:textId="77777777" w:rsidR="006E64CE" w:rsidRPr="00EC787A" w:rsidRDefault="006E64CE" w:rsidP="000D1CD3">
            <w:pPr>
              <w:jc w:val="center"/>
              <w:rPr>
                <w:color w:val="000000"/>
                <w:sz w:val="20"/>
                <w:szCs w:val="20"/>
              </w:rPr>
            </w:pPr>
            <w:r>
              <w:rPr>
                <w:color w:val="000000"/>
                <w:sz w:val="20"/>
                <w:szCs w:val="20"/>
              </w:rPr>
              <w:t>11</w:t>
            </w:r>
          </w:p>
        </w:tc>
      </w:tr>
    </w:tbl>
    <w:p w14:paraId="6364A867" w14:textId="77777777" w:rsidR="006E64CE" w:rsidRDefault="006E64CE" w:rsidP="006E64CE">
      <w:pPr>
        <w:spacing w:after="200" w:line="276" w:lineRule="auto"/>
        <w:rPr>
          <w:rFonts w:eastAsiaTheme="minorHAnsi"/>
        </w:rPr>
      </w:pPr>
    </w:p>
    <w:p w14:paraId="279D69FC" w14:textId="34853725" w:rsidR="006E64CE" w:rsidRDefault="002A113F" w:rsidP="006E64CE">
      <w:pPr>
        <w:pStyle w:val="Odlomakpopisa"/>
        <w:rPr>
          <w:b/>
          <w:sz w:val="20"/>
          <w:szCs w:val="20"/>
        </w:rPr>
      </w:pPr>
      <w:r>
        <w:rPr>
          <w:b/>
          <w:sz w:val="20"/>
          <w:szCs w:val="20"/>
        </w:rPr>
        <w:t>II. Izmjene i dopune kod proračunskih korisnika unutar razdjela UO za obrazovanje, kulturu i sport povećavaju se odnosno smanjuju sukladno njihovim financijskim planovima i izvršenjima te očekivanom realizacijom do kraja godine.</w:t>
      </w:r>
    </w:p>
    <w:p w14:paraId="39523E57" w14:textId="77777777" w:rsidR="002A113F" w:rsidRDefault="002A113F" w:rsidP="006E64CE">
      <w:pPr>
        <w:pStyle w:val="Odlomakpopisa"/>
        <w:rPr>
          <w:b/>
          <w:sz w:val="20"/>
          <w:szCs w:val="20"/>
        </w:rPr>
      </w:pPr>
    </w:p>
    <w:tbl>
      <w:tblPr>
        <w:tblW w:w="1033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31"/>
      </w:tblGrid>
      <w:tr w:rsidR="006E64CE" w:rsidRPr="0032282E" w14:paraId="2659939D" w14:textId="77777777" w:rsidTr="000D1CD3">
        <w:trPr>
          <w:trHeight w:val="775"/>
          <w:tblCellSpacing w:w="20" w:type="dxa"/>
        </w:trPr>
        <w:tc>
          <w:tcPr>
            <w:tcW w:w="10251" w:type="dxa"/>
            <w:tcBorders>
              <w:top w:val="single" w:sz="4" w:space="0" w:color="A6A6A6"/>
            </w:tcBorders>
            <w:shd w:val="clear" w:color="auto" w:fill="44546A"/>
          </w:tcPr>
          <w:p w14:paraId="5CF7B7F8" w14:textId="77777777" w:rsidR="006E64CE" w:rsidRPr="0032282E" w:rsidRDefault="006E64CE" w:rsidP="000D1CD3">
            <w:pPr>
              <w:pStyle w:val="Naslov1"/>
              <w:spacing w:before="240" w:after="240"/>
              <w:rPr>
                <w:rFonts w:ascii="Times New Roman" w:hAnsi="Times New Roman"/>
                <w:color w:val="FFFFFF"/>
                <w:szCs w:val="20"/>
                <w:lang w:eastAsia="hr-HR"/>
              </w:rPr>
            </w:pPr>
            <w:r w:rsidRPr="0032282E">
              <w:rPr>
                <w:rFonts w:ascii="Times New Roman" w:hAnsi="Times New Roman"/>
                <w:color w:val="FFFFFF"/>
                <w:szCs w:val="20"/>
                <w:lang w:eastAsia="hr-HR"/>
              </w:rPr>
              <w:t xml:space="preserve">RAZDJEL: </w:t>
            </w:r>
            <w:r>
              <w:rPr>
                <w:rFonts w:ascii="Times New Roman" w:hAnsi="Times New Roman"/>
                <w:color w:val="FFFFFF"/>
                <w:szCs w:val="20"/>
                <w:lang w:eastAsia="hr-HR"/>
              </w:rPr>
              <w:t>6</w:t>
            </w:r>
            <w:r w:rsidRPr="0032282E">
              <w:rPr>
                <w:rFonts w:ascii="Times New Roman" w:hAnsi="Times New Roman"/>
                <w:color w:val="FFFFFF"/>
                <w:szCs w:val="20"/>
                <w:lang w:eastAsia="hr-HR"/>
              </w:rPr>
              <w:t xml:space="preserve">00 </w:t>
            </w:r>
            <w:r>
              <w:rPr>
                <w:rFonts w:ascii="Times New Roman" w:hAnsi="Times New Roman"/>
                <w:color w:val="FFFFFF"/>
                <w:szCs w:val="20"/>
                <w:lang w:eastAsia="hr-HR"/>
              </w:rPr>
              <w:t>UPRAVNI ODJEL ZA ZDRAVSTVO I SOCIJALNU SKRB</w:t>
            </w:r>
          </w:p>
        </w:tc>
      </w:tr>
      <w:tr w:rsidR="006E64CE" w:rsidRPr="0032282E" w14:paraId="55B0897B" w14:textId="77777777" w:rsidTr="000D1CD3">
        <w:trPr>
          <w:trHeight w:val="70"/>
          <w:tblCellSpacing w:w="20" w:type="dxa"/>
        </w:trPr>
        <w:tc>
          <w:tcPr>
            <w:tcW w:w="10251" w:type="dxa"/>
          </w:tcPr>
          <w:p w14:paraId="5580C4CD" w14:textId="77777777" w:rsidR="006E64CE" w:rsidRPr="00924252" w:rsidRDefault="006E64CE" w:rsidP="000D1CD3">
            <w:pPr>
              <w:spacing w:before="120"/>
              <w:rPr>
                <w:b/>
                <w:bCs/>
                <w:sz w:val="20"/>
                <w:szCs w:val="20"/>
              </w:rPr>
            </w:pPr>
            <w:r w:rsidRPr="00924252">
              <w:rPr>
                <w:b/>
                <w:bCs/>
                <w:sz w:val="20"/>
                <w:szCs w:val="20"/>
              </w:rPr>
              <w:t>SAŽETAK DJELOKRUGA RADA:</w:t>
            </w:r>
          </w:p>
          <w:p w14:paraId="480AD359" w14:textId="77777777" w:rsidR="006E64CE" w:rsidRPr="003834F9" w:rsidRDefault="006E64CE" w:rsidP="000D1CD3">
            <w:pPr>
              <w:jc w:val="both"/>
              <w:rPr>
                <w:sz w:val="20"/>
                <w:szCs w:val="20"/>
              </w:rPr>
            </w:pPr>
            <w:r w:rsidRPr="003834F9">
              <w:rPr>
                <w:sz w:val="20"/>
                <w:szCs w:val="20"/>
              </w:rPr>
              <w:t>Odlukom o ustroju i djelokrugu upravnih tijelima Međimurske županije određeni su poslovi i zadaci UO za zdravstvo i socijalnu skrb:</w:t>
            </w:r>
          </w:p>
          <w:p w14:paraId="625AE63B" w14:textId="77777777" w:rsidR="006E64CE" w:rsidRPr="003834F9" w:rsidRDefault="006E64CE" w:rsidP="000D1CD3">
            <w:pPr>
              <w:jc w:val="both"/>
              <w:rPr>
                <w:sz w:val="20"/>
                <w:szCs w:val="20"/>
              </w:rPr>
            </w:pPr>
            <w:r w:rsidRPr="003834F9">
              <w:rPr>
                <w:sz w:val="20"/>
                <w:szCs w:val="20"/>
              </w:rPr>
              <w:t>- organizacija javnog zdravstva, provođenja zdravstvene zaštite i socijalne skrbi na području Županije - praćenje stanja i poslovanja te koordinaciju rada zdravstvenih ustanova i ustanova socijalne skrbi kojima je Županija osnivač</w:t>
            </w:r>
          </w:p>
          <w:p w14:paraId="543F4AA9" w14:textId="77777777" w:rsidR="006E64CE" w:rsidRPr="003834F9" w:rsidRDefault="006E64CE" w:rsidP="000D1CD3">
            <w:pPr>
              <w:jc w:val="both"/>
              <w:rPr>
                <w:sz w:val="20"/>
                <w:szCs w:val="20"/>
              </w:rPr>
            </w:pPr>
            <w:r w:rsidRPr="003834F9">
              <w:rPr>
                <w:sz w:val="20"/>
                <w:szCs w:val="20"/>
              </w:rPr>
              <w:t>- raspodjela korištenja sredstava za financiranje ustanova zdravstvene zaštite i socijalne skrbi čiji je osnivač Županija</w:t>
            </w:r>
          </w:p>
          <w:p w14:paraId="1B201E72" w14:textId="77777777" w:rsidR="006E64CE" w:rsidRPr="003834F9" w:rsidRDefault="006E64CE" w:rsidP="000D1CD3">
            <w:pPr>
              <w:jc w:val="both"/>
              <w:rPr>
                <w:sz w:val="20"/>
                <w:szCs w:val="20"/>
              </w:rPr>
            </w:pPr>
            <w:r w:rsidRPr="003834F9">
              <w:rPr>
                <w:sz w:val="20"/>
                <w:szCs w:val="20"/>
              </w:rPr>
              <w:t>-  obavljanje financijsko-administrativnih poslova u svezi korištenja sredstava za decentralizirano financiranje potreba u zdravstvenim i socijalnim ustanovama kojima je Županija osnivač</w:t>
            </w:r>
          </w:p>
          <w:p w14:paraId="3A3CC837" w14:textId="77777777" w:rsidR="006E64CE" w:rsidRPr="003834F9" w:rsidRDefault="006E64CE" w:rsidP="000D1CD3">
            <w:pPr>
              <w:jc w:val="both"/>
              <w:rPr>
                <w:sz w:val="20"/>
                <w:szCs w:val="20"/>
              </w:rPr>
            </w:pPr>
            <w:r w:rsidRPr="003834F9">
              <w:rPr>
                <w:sz w:val="20"/>
                <w:szCs w:val="20"/>
              </w:rPr>
              <w:t>- praćenje ostvarivanja socijalnih prava u okviru socijalnih programa općina i gradova na području Županije</w:t>
            </w:r>
          </w:p>
          <w:p w14:paraId="48D9C6CA" w14:textId="77777777" w:rsidR="006E64CE" w:rsidRPr="003834F9" w:rsidRDefault="006E64CE" w:rsidP="000D1CD3">
            <w:pPr>
              <w:jc w:val="both"/>
              <w:rPr>
                <w:sz w:val="20"/>
                <w:szCs w:val="20"/>
              </w:rPr>
            </w:pPr>
            <w:r w:rsidRPr="003834F9">
              <w:rPr>
                <w:sz w:val="20"/>
                <w:szCs w:val="20"/>
              </w:rPr>
              <w:t xml:space="preserve">- rješavanje u drugom stupnju u upravnom postupku iz područja socijalne skrbi </w:t>
            </w:r>
          </w:p>
          <w:p w14:paraId="65AC00EE" w14:textId="77777777" w:rsidR="006E64CE" w:rsidRPr="003834F9" w:rsidRDefault="006E64CE" w:rsidP="000D1CD3">
            <w:pPr>
              <w:jc w:val="both"/>
              <w:rPr>
                <w:sz w:val="20"/>
                <w:szCs w:val="20"/>
              </w:rPr>
            </w:pPr>
            <w:r w:rsidRPr="003834F9">
              <w:rPr>
                <w:sz w:val="20"/>
                <w:szCs w:val="20"/>
              </w:rPr>
              <w:t>- osiguranje i organizacija mrtvozorničke službe</w:t>
            </w:r>
          </w:p>
          <w:p w14:paraId="12ACAA97" w14:textId="77777777" w:rsidR="006E64CE" w:rsidRPr="003834F9" w:rsidRDefault="006E64CE" w:rsidP="000D1CD3">
            <w:pPr>
              <w:jc w:val="both"/>
              <w:rPr>
                <w:sz w:val="20"/>
                <w:szCs w:val="20"/>
              </w:rPr>
            </w:pPr>
            <w:r w:rsidRPr="003834F9">
              <w:rPr>
                <w:sz w:val="20"/>
                <w:szCs w:val="20"/>
              </w:rPr>
              <w:t xml:space="preserve">- izvidi za utvrđivanje mjerila za pružanje socijalnih usluga </w:t>
            </w:r>
          </w:p>
          <w:p w14:paraId="05192D90" w14:textId="77777777" w:rsidR="006E64CE" w:rsidRPr="003834F9" w:rsidRDefault="006E64CE" w:rsidP="000D1CD3">
            <w:pPr>
              <w:jc w:val="both"/>
              <w:rPr>
                <w:sz w:val="20"/>
                <w:szCs w:val="20"/>
              </w:rPr>
            </w:pPr>
            <w:r w:rsidRPr="003834F9">
              <w:rPr>
                <w:sz w:val="20"/>
                <w:szCs w:val="20"/>
              </w:rPr>
              <w:t>- izradu prijedloga plana zdravstvene zaštite, izradu jednogodišnjeg i trogodišnjih planova promicanje zdravlja, prevencije te ranog otkrivanja bolesti</w:t>
            </w:r>
          </w:p>
          <w:p w14:paraId="31F5A476" w14:textId="77777777" w:rsidR="006E64CE" w:rsidRPr="003834F9" w:rsidRDefault="006E64CE" w:rsidP="000D1CD3">
            <w:pPr>
              <w:jc w:val="both"/>
              <w:rPr>
                <w:sz w:val="20"/>
                <w:szCs w:val="20"/>
              </w:rPr>
            </w:pPr>
            <w:r w:rsidRPr="003834F9">
              <w:rPr>
                <w:sz w:val="20"/>
                <w:szCs w:val="20"/>
              </w:rPr>
              <w:t>- poticanje i suradnju s udrugama iz područja zdravstva, humanitarne djelatnosti i socijalne skrbi od interesa za Županiju</w:t>
            </w:r>
          </w:p>
          <w:p w14:paraId="37B310B8" w14:textId="77777777" w:rsidR="006E64CE" w:rsidRPr="003834F9" w:rsidRDefault="006E64CE" w:rsidP="000D1CD3">
            <w:pPr>
              <w:jc w:val="both"/>
              <w:rPr>
                <w:sz w:val="20"/>
                <w:szCs w:val="20"/>
              </w:rPr>
            </w:pPr>
            <w:r w:rsidRPr="003834F9">
              <w:rPr>
                <w:sz w:val="20"/>
                <w:szCs w:val="20"/>
              </w:rPr>
              <w:t>- poslovi praćenja i provođenja Županijskog programa djelovanja za mlade te druge poslove vezano uz brigu o mladima</w:t>
            </w:r>
          </w:p>
          <w:p w14:paraId="6B95321E" w14:textId="77777777" w:rsidR="006E64CE" w:rsidRPr="00642186" w:rsidRDefault="006E64CE" w:rsidP="000D1CD3">
            <w:pPr>
              <w:jc w:val="both"/>
              <w:rPr>
                <w:sz w:val="20"/>
                <w:szCs w:val="20"/>
              </w:rPr>
            </w:pPr>
            <w:r w:rsidRPr="003834F9">
              <w:rPr>
                <w:sz w:val="20"/>
                <w:szCs w:val="20"/>
              </w:rPr>
              <w:sym w:font="Symbol" w:char="F02D"/>
            </w:r>
            <w:r w:rsidRPr="003834F9">
              <w:rPr>
                <w:sz w:val="20"/>
                <w:szCs w:val="20"/>
              </w:rPr>
              <w:t xml:space="preserve"> UO provodi projekte sufinancirane iz nacionalnih i fondova </w:t>
            </w:r>
            <w:r>
              <w:rPr>
                <w:sz w:val="20"/>
                <w:szCs w:val="20"/>
              </w:rPr>
              <w:t>Eur</w:t>
            </w:r>
            <w:r w:rsidRPr="003834F9">
              <w:rPr>
                <w:sz w:val="20"/>
                <w:szCs w:val="20"/>
              </w:rPr>
              <w:t>opske unije</w:t>
            </w:r>
            <w:r>
              <w:rPr>
                <w:sz w:val="20"/>
                <w:szCs w:val="20"/>
              </w:rPr>
              <w:t>.</w:t>
            </w:r>
          </w:p>
        </w:tc>
      </w:tr>
      <w:tr w:rsidR="006E64CE" w:rsidRPr="0032282E" w14:paraId="1DA50D6F" w14:textId="77777777" w:rsidTr="000D1CD3">
        <w:trPr>
          <w:trHeight w:val="64"/>
          <w:tblCellSpacing w:w="20" w:type="dxa"/>
        </w:trPr>
        <w:tc>
          <w:tcPr>
            <w:tcW w:w="10251" w:type="dxa"/>
          </w:tcPr>
          <w:p w14:paraId="709712C4" w14:textId="77777777" w:rsidR="006E64CE" w:rsidRPr="0032282E" w:rsidRDefault="006E64CE" w:rsidP="000D1CD3">
            <w:pPr>
              <w:spacing w:before="120"/>
              <w:rPr>
                <w:b/>
                <w:bCs/>
                <w:sz w:val="20"/>
                <w:szCs w:val="20"/>
              </w:rPr>
            </w:pPr>
            <w:r w:rsidRPr="0032282E">
              <w:rPr>
                <w:b/>
                <w:bCs/>
                <w:sz w:val="20"/>
                <w:szCs w:val="20"/>
              </w:rPr>
              <w:t>ORGANIZACIJSKA STRUKTURA:</w:t>
            </w:r>
          </w:p>
          <w:p w14:paraId="6EB7D64C" w14:textId="77777777" w:rsidR="006E64CE" w:rsidRPr="00642186" w:rsidRDefault="006E64CE" w:rsidP="000D1CD3">
            <w:pPr>
              <w:jc w:val="both"/>
              <w:rPr>
                <w:sz w:val="20"/>
                <w:szCs w:val="20"/>
              </w:rPr>
            </w:pPr>
            <w:r w:rsidRPr="003834F9">
              <w:rPr>
                <w:sz w:val="20"/>
                <w:szCs w:val="20"/>
              </w:rPr>
              <w:t xml:space="preserve">Organizacijska struktura određena je Pravilnikom o unutarnjem redu Upravnog odjela za zdravstvo, socijalnu skrb. U Odjelu poslove trenutačno obavlja 6 djelatnika dok je sistematiziranih radnih mjesta 13. </w:t>
            </w:r>
          </w:p>
        </w:tc>
      </w:tr>
      <w:tr w:rsidR="006E64CE" w:rsidRPr="0032282E" w14:paraId="2368C7DD" w14:textId="77777777" w:rsidTr="000D1CD3">
        <w:trPr>
          <w:trHeight w:val="64"/>
          <w:tblCellSpacing w:w="20" w:type="dxa"/>
        </w:trPr>
        <w:tc>
          <w:tcPr>
            <w:tcW w:w="10251" w:type="dxa"/>
          </w:tcPr>
          <w:p w14:paraId="60011D7C" w14:textId="77777777" w:rsidR="006E64CE" w:rsidRPr="0032282E" w:rsidRDefault="006E64CE" w:rsidP="000D1CD3">
            <w:pPr>
              <w:spacing w:before="120"/>
              <w:rPr>
                <w:b/>
                <w:bCs/>
                <w:sz w:val="20"/>
                <w:szCs w:val="20"/>
              </w:rPr>
            </w:pPr>
            <w:r w:rsidRPr="0032282E">
              <w:rPr>
                <w:b/>
                <w:bCs/>
                <w:sz w:val="20"/>
                <w:szCs w:val="20"/>
              </w:rPr>
              <w:t>PRORAČUNSKI (RKP) KORISNICI IZ NADLEŽNOSTI ODJELA:</w:t>
            </w:r>
          </w:p>
          <w:p w14:paraId="25D506CC" w14:textId="77777777" w:rsidR="006E64CE" w:rsidRPr="003834F9" w:rsidRDefault="006E64CE" w:rsidP="000D1CD3">
            <w:pPr>
              <w:jc w:val="both"/>
              <w:rPr>
                <w:sz w:val="20"/>
                <w:szCs w:val="20"/>
              </w:rPr>
            </w:pPr>
            <w:r w:rsidRPr="003834F9">
              <w:rPr>
                <w:sz w:val="20"/>
                <w:szCs w:val="20"/>
              </w:rPr>
              <w:t xml:space="preserve">Upravni odjel za zdravstvo i socijalnu skrb u svojoj nadležnosti ima sljedeće proračunske korisnike: </w:t>
            </w:r>
          </w:p>
          <w:p w14:paraId="78729766" w14:textId="77777777" w:rsidR="006E64CE" w:rsidRDefault="006E64CE" w:rsidP="000D1CD3">
            <w:pPr>
              <w:jc w:val="both"/>
              <w:rPr>
                <w:sz w:val="20"/>
                <w:szCs w:val="20"/>
              </w:rPr>
            </w:pPr>
            <w:r w:rsidRPr="003834F9">
              <w:rPr>
                <w:sz w:val="20"/>
                <w:szCs w:val="20"/>
              </w:rPr>
              <w:t>1.</w:t>
            </w:r>
            <w:r>
              <w:rPr>
                <w:sz w:val="20"/>
                <w:szCs w:val="20"/>
              </w:rPr>
              <w:t xml:space="preserve"> </w:t>
            </w:r>
            <w:r w:rsidRPr="003834F9">
              <w:rPr>
                <w:sz w:val="20"/>
                <w:szCs w:val="20"/>
              </w:rPr>
              <w:t xml:space="preserve"> Dom zdravlja Čakovec </w:t>
            </w:r>
          </w:p>
          <w:p w14:paraId="5F271558" w14:textId="77777777" w:rsidR="006E64CE" w:rsidRDefault="006E64CE" w:rsidP="000D1CD3">
            <w:pPr>
              <w:jc w:val="both"/>
              <w:rPr>
                <w:sz w:val="20"/>
                <w:szCs w:val="20"/>
              </w:rPr>
            </w:pPr>
            <w:r>
              <w:rPr>
                <w:sz w:val="20"/>
                <w:szCs w:val="20"/>
              </w:rPr>
              <w:t>2</w:t>
            </w:r>
            <w:r w:rsidRPr="003834F9">
              <w:rPr>
                <w:sz w:val="20"/>
                <w:szCs w:val="20"/>
              </w:rPr>
              <w:t xml:space="preserve">. Zavod za javno zdravstvo Međimurske županije </w:t>
            </w:r>
          </w:p>
          <w:p w14:paraId="796AC362" w14:textId="77777777" w:rsidR="006E64CE" w:rsidRDefault="006E64CE" w:rsidP="000D1CD3">
            <w:pPr>
              <w:jc w:val="both"/>
              <w:rPr>
                <w:sz w:val="20"/>
                <w:szCs w:val="20"/>
              </w:rPr>
            </w:pPr>
            <w:r>
              <w:rPr>
                <w:sz w:val="20"/>
                <w:szCs w:val="20"/>
              </w:rPr>
              <w:t>3</w:t>
            </w:r>
            <w:r w:rsidRPr="003834F9">
              <w:rPr>
                <w:sz w:val="20"/>
                <w:szCs w:val="20"/>
              </w:rPr>
              <w:t xml:space="preserve">. Zavod za hitnu medicinu Međimurske županije </w:t>
            </w:r>
          </w:p>
          <w:p w14:paraId="0FD66E75" w14:textId="77777777" w:rsidR="006E64CE" w:rsidRDefault="006E64CE" w:rsidP="000D1CD3">
            <w:pPr>
              <w:jc w:val="both"/>
              <w:rPr>
                <w:sz w:val="20"/>
                <w:szCs w:val="20"/>
              </w:rPr>
            </w:pPr>
            <w:r>
              <w:rPr>
                <w:sz w:val="20"/>
                <w:szCs w:val="20"/>
              </w:rPr>
              <w:t>4. Županijska bolnica Čakovec</w:t>
            </w:r>
          </w:p>
          <w:p w14:paraId="305828B1" w14:textId="77777777" w:rsidR="006E64CE" w:rsidRDefault="006E64CE" w:rsidP="000D1CD3">
            <w:pPr>
              <w:jc w:val="both"/>
              <w:rPr>
                <w:sz w:val="20"/>
                <w:szCs w:val="20"/>
              </w:rPr>
            </w:pPr>
            <w:r w:rsidRPr="003834F9">
              <w:rPr>
                <w:sz w:val="20"/>
                <w:szCs w:val="20"/>
              </w:rPr>
              <w:t xml:space="preserve">5. Dom za starije i nemoćne osobe Čakovec </w:t>
            </w:r>
          </w:p>
          <w:p w14:paraId="411DCBE4" w14:textId="77777777" w:rsidR="006E64CE" w:rsidRDefault="006E64CE" w:rsidP="000D1CD3">
            <w:pPr>
              <w:jc w:val="both"/>
              <w:rPr>
                <w:sz w:val="20"/>
                <w:szCs w:val="20"/>
              </w:rPr>
            </w:pPr>
            <w:r w:rsidRPr="003834F9">
              <w:rPr>
                <w:sz w:val="20"/>
                <w:szCs w:val="20"/>
              </w:rPr>
              <w:t>6. Sigurna kuća - Dom za žrtve obiteljskog nasilja Čakovec</w:t>
            </w:r>
          </w:p>
          <w:p w14:paraId="2F23CF82" w14:textId="77777777" w:rsidR="006E64CE" w:rsidRDefault="006E64CE" w:rsidP="000D1CD3">
            <w:pPr>
              <w:pStyle w:val="Zaglavlje2"/>
              <w:jc w:val="both"/>
              <w:rPr>
                <w:rFonts w:ascii="Arial" w:hAnsi="Arial" w:cs="Arial"/>
                <w:sz w:val="24"/>
                <w:szCs w:val="24"/>
              </w:rPr>
            </w:pPr>
          </w:p>
          <w:p w14:paraId="0BDC745D" w14:textId="77777777" w:rsidR="006E64CE" w:rsidRPr="001A73AB" w:rsidRDefault="006E64CE" w:rsidP="000D1CD3">
            <w:pPr>
              <w:pStyle w:val="Zaglavlje2"/>
              <w:jc w:val="both"/>
              <w:rPr>
                <w:rFonts w:ascii="Arial" w:hAnsi="Arial" w:cs="Arial"/>
                <w:sz w:val="24"/>
                <w:szCs w:val="24"/>
              </w:rPr>
            </w:pPr>
            <w:r w:rsidRPr="003834F9">
              <w:rPr>
                <w:rFonts w:ascii="Times New Roman" w:hAnsi="Times New Roman" w:cs="Times New Roman"/>
                <w:sz w:val="20"/>
                <w:szCs w:val="20"/>
              </w:rPr>
              <w:t xml:space="preserve">IZVANPRORAČUNSKI  </w:t>
            </w:r>
            <w:r>
              <w:rPr>
                <w:rFonts w:ascii="Times New Roman" w:hAnsi="Times New Roman" w:cs="Times New Roman"/>
                <w:sz w:val="20"/>
                <w:szCs w:val="20"/>
              </w:rPr>
              <w:t xml:space="preserve">- </w:t>
            </w:r>
            <w:r w:rsidRPr="003834F9">
              <w:rPr>
                <w:rFonts w:ascii="Times New Roman" w:hAnsi="Times New Roman" w:cs="Times New Roman"/>
                <w:sz w:val="20"/>
                <w:szCs w:val="20"/>
              </w:rPr>
              <w:t>1. Centar za pomoć u kući</w:t>
            </w:r>
          </w:p>
        </w:tc>
      </w:tr>
    </w:tbl>
    <w:p w14:paraId="05C825FB" w14:textId="77777777" w:rsidR="006E64CE" w:rsidRDefault="006E64CE" w:rsidP="006E64CE">
      <w:pPr>
        <w:spacing w:line="276" w:lineRule="auto"/>
        <w:rPr>
          <w:b/>
          <w:sz w:val="20"/>
          <w:szCs w:val="20"/>
        </w:rPr>
      </w:pPr>
    </w:p>
    <w:p w14:paraId="6A65C69A" w14:textId="77777777" w:rsidR="006E64CE" w:rsidRPr="00EF3C6B" w:rsidRDefault="006E64CE" w:rsidP="006E64CE">
      <w:pPr>
        <w:spacing w:line="276" w:lineRule="auto"/>
        <w:rPr>
          <w:b/>
          <w:sz w:val="20"/>
          <w:szCs w:val="20"/>
        </w:rPr>
      </w:pPr>
      <w:r w:rsidRPr="00EF3C6B">
        <w:rPr>
          <w:b/>
          <w:sz w:val="20"/>
          <w:szCs w:val="20"/>
        </w:rPr>
        <w:t>OBRAZLOŽENJE PROGRAMA</w:t>
      </w:r>
    </w:p>
    <w:p w14:paraId="5D80F988" w14:textId="77777777" w:rsidR="006E64CE" w:rsidRDefault="006E64CE" w:rsidP="006E64CE">
      <w:pPr>
        <w:pStyle w:val="Odlomakpopisa"/>
        <w:rPr>
          <w:b/>
          <w:sz w:val="20"/>
          <w:szCs w:val="20"/>
        </w:rPr>
      </w:pPr>
    </w:p>
    <w:tbl>
      <w:tblPr>
        <w:tblW w:w="10207" w:type="dxa"/>
        <w:tblInd w:w="-289" w:type="dxa"/>
        <w:tblLayout w:type="fixed"/>
        <w:tblLook w:val="04A0" w:firstRow="1" w:lastRow="0" w:firstColumn="1" w:lastColumn="0" w:noHBand="0" w:noVBand="1"/>
      </w:tblPr>
      <w:tblGrid>
        <w:gridCol w:w="10207"/>
      </w:tblGrid>
      <w:tr w:rsidR="006E64CE" w:rsidRPr="003834F9" w14:paraId="4D6DB948" w14:textId="77777777" w:rsidTr="000D1CD3">
        <w:trPr>
          <w:trHeight w:val="266"/>
        </w:trPr>
        <w:tc>
          <w:tcPr>
            <w:tcW w:w="10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7F1AC5A" w14:textId="77777777" w:rsidR="006E64CE" w:rsidRPr="003834F9" w:rsidRDefault="006E64CE" w:rsidP="000D1CD3">
            <w:pPr>
              <w:rPr>
                <w:b/>
                <w:bCs/>
                <w:i/>
                <w:iCs/>
                <w:sz w:val="20"/>
                <w:szCs w:val="20"/>
              </w:rPr>
            </w:pPr>
            <w:r w:rsidRPr="003834F9">
              <w:rPr>
                <w:b/>
                <w:bCs/>
                <w:i/>
                <w:iCs/>
                <w:sz w:val="20"/>
                <w:szCs w:val="20"/>
              </w:rPr>
              <w:t xml:space="preserve">PROGRAM A </w:t>
            </w:r>
            <w:r w:rsidRPr="001553D1">
              <w:rPr>
                <w:b/>
                <w:color w:val="000000"/>
                <w:sz w:val="20"/>
                <w:szCs w:val="20"/>
              </w:rPr>
              <w:t xml:space="preserve">- </w:t>
            </w:r>
            <w:r w:rsidRPr="003834F9">
              <w:rPr>
                <w:b/>
                <w:sz w:val="20"/>
                <w:szCs w:val="20"/>
              </w:rPr>
              <w:t>1009 ZDRAVSTVO</w:t>
            </w:r>
          </w:p>
        </w:tc>
      </w:tr>
      <w:tr w:rsidR="006E64CE" w:rsidRPr="003834F9" w14:paraId="4142CBF2"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shd w:val="clear" w:color="auto" w:fill="auto"/>
            <w:noWrap/>
            <w:hideMark/>
          </w:tcPr>
          <w:p w14:paraId="0569EF07" w14:textId="77777777" w:rsidR="006E64CE" w:rsidRDefault="006E64CE" w:rsidP="000D1CD3">
            <w:pPr>
              <w:rPr>
                <w:color w:val="000000"/>
                <w:sz w:val="20"/>
                <w:szCs w:val="20"/>
              </w:rPr>
            </w:pPr>
            <w:r w:rsidRPr="00B207CE">
              <w:rPr>
                <w:b/>
                <w:color w:val="000000"/>
                <w:sz w:val="20"/>
                <w:szCs w:val="20"/>
              </w:rPr>
              <w:t>Opis programa</w:t>
            </w:r>
            <w:r w:rsidRPr="00B207CE">
              <w:rPr>
                <w:color w:val="000000"/>
                <w:sz w:val="20"/>
                <w:szCs w:val="20"/>
              </w:rPr>
              <w:t>:</w:t>
            </w:r>
          </w:p>
          <w:p w14:paraId="4C039A49" w14:textId="77777777" w:rsidR="006E64CE" w:rsidRPr="004D7ADA" w:rsidRDefault="006E64CE" w:rsidP="000D1CD3">
            <w:pPr>
              <w:jc w:val="both"/>
              <w:rPr>
                <w:sz w:val="20"/>
                <w:szCs w:val="20"/>
              </w:rPr>
            </w:pPr>
            <w:r>
              <w:rPr>
                <w:sz w:val="20"/>
                <w:szCs w:val="20"/>
              </w:rPr>
              <w:t xml:space="preserve">Program obuhvaća </w:t>
            </w:r>
            <w:r w:rsidRPr="003834F9">
              <w:rPr>
                <w:sz w:val="20"/>
                <w:szCs w:val="20"/>
              </w:rPr>
              <w:t>organizacij</w:t>
            </w:r>
            <w:r>
              <w:rPr>
                <w:sz w:val="20"/>
                <w:szCs w:val="20"/>
              </w:rPr>
              <w:t>u</w:t>
            </w:r>
            <w:r w:rsidRPr="003834F9">
              <w:rPr>
                <w:sz w:val="20"/>
                <w:szCs w:val="20"/>
              </w:rPr>
              <w:t xml:space="preserve"> javnog zdravstva, provođenja zdravstvene zaštite na području Županije</w:t>
            </w:r>
            <w:r>
              <w:rPr>
                <w:sz w:val="20"/>
                <w:szCs w:val="20"/>
              </w:rPr>
              <w:t>,</w:t>
            </w:r>
            <w:r w:rsidRPr="003834F9">
              <w:rPr>
                <w:sz w:val="20"/>
                <w:szCs w:val="20"/>
              </w:rPr>
              <w:t xml:space="preserve"> </w:t>
            </w:r>
            <w:r>
              <w:rPr>
                <w:sz w:val="20"/>
                <w:szCs w:val="20"/>
              </w:rPr>
              <w:t xml:space="preserve">osiguranje primarne zdravstvene zaštite, provođenje i </w:t>
            </w:r>
            <w:r w:rsidRPr="003834F9">
              <w:rPr>
                <w:sz w:val="20"/>
                <w:szCs w:val="20"/>
              </w:rPr>
              <w:t>osigurava</w:t>
            </w:r>
            <w:r>
              <w:rPr>
                <w:sz w:val="20"/>
                <w:szCs w:val="20"/>
              </w:rPr>
              <w:t>nje</w:t>
            </w:r>
            <w:r w:rsidRPr="003834F9">
              <w:rPr>
                <w:sz w:val="20"/>
                <w:szCs w:val="20"/>
              </w:rPr>
              <w:t xml:space="preserve"> zdravstven</w:t>
            </w:r>
            <w:r>
              <w:rPr>
                <w:sz w:val="20"/>
                <w:szCs w:val="20"/>
              </w:rPr>
              <w:t>e</w:t>
            </w:r>
            <w:r w:rsidRPr="003834F9">
              <w:rPr>
                <w:sz w:val="20"/>
                <w:szCs w:val="20"/>
              </w:rPr>
              <w:t xml:space="preserve"> zaštit</w:t>
            </w:r>
            <w:r>
              <w:rPr>
                <w:sz w:val="20"/>
                <w:szCs w:val="20"/>
              </w:rPr>
              <w:t>e</w:t>
            </w:r>
            <w:r w:rsidRPr="003834F9">
              <w:rPr>
                <w:sz w:val="20"/>
                <w:szCs w:val="20"/>
              </w:rPr>
              <w:t xml:space="preserve"> kroz djelatnost hitne medicine i djelatnost sanitetskog prijevoza</w:t>
            </w:r>
            <w:r>
              <w:rPr>
                <w:sz w:val="20"/>
                <w:szCs w:val="20"/>
              </w:rPr>
              <w:t xml:space="preserve">, </w:t>
            </w:r>
            <w:r w:rsidRPr="003834F9">
              <w:rPr>
                <w:sz w:val="20"/>
                <w:szCs w:val="20"/>
              </w:rPr>
              <w:t>raspodjel</w:t>
            </w:r>
            <w:r>
              <w:rPr>
                <w:sz w:val="20"/>
                <w:szCs w:val="20"/>
              </w:rPr>
              <w:t>u</w:t>
            </w:r>
            <w:r w:rsidRPr="003834F9">
              <w:rPr>
                <w:sz w:val="20"/>
                <w:szCs w:val="20"/>
              </w:rPr>
              <w:t xml:space="preserve"> korištenja sredstava za financiranje ustanova zdravstvene zaštite čiji je osnivač Županija</w:t>
            </w:r>
            <w:r>
              <w:rPr>
                <w:sz w:val="20"/>
                <w:szCs w:val="20"/>
              </w:rPr>
              <w:t xml:space="preserve">, </w:t>
            </w:r>
            <w:r w:rsidRPr="003834F9">
              <w:rPr>
                <w:sz w:val="20"/>
                <w:szCs w:val="20"/>
              </w:rPr>
              <w:t>izradu prijed</w:t>
            </w:r>
            <w:r>
              <w:rPr>
                <w:sz w:val="20"/>
                <w:szCs w:val="20"/>
              </w:rPr>
              <w:t>loga plana zdravstvene zaštite</w:t>
            </w:r>
            <w:r w:rsidRPr="003834F9">
              <w:rPr>
                <w:sz w:val="20"/>
                <w:szCs w:val="20"/>
              </w:rPr>
              <w:t>, prevencije te ranog otkrivanja bolesti</w:t>
            </w:r>
            <w:r>
              <w:rPr>
                <w:sz w:val="20"/>
                <w:szCs w:val="20"/>
              </w:rPr>
              <w:t>.</w:t>
            </w:r>
          </w:p>
        </w:tc>
      </w:tr>
      <w:tr w:rsidR="006E64CE" w:rsidRPr="003834F9" w14:paraId="7DC8168E" w14:textId="77777777" w:rsidTr="000D1CD3">
        <w:trPr>
          <w:trHeight w:val="576"/>
        </w:trPr>
        <w:tc>
          <w:tcPr>
            <w:tcW w:w="10207" w:type="dxa"/>
            <w:tcBorders>
              <w:top w:val="single" w:sz="4" w:space="0" w:color="auto"/>
              <w:left w:val="single" w:sz="4" w:space="0" w:color="auto"/>
              <w:bottom w:val="single" w:sz="4" w:space="0" w:color="auto"/>
              <w:right w:val="single" w:sz="4" w:space="0" w:color="auto"/>
            </w:tcBorders>
            <w:shd w:val="clear" w:color="auto" w:fill="auto"/>
            <w:noWrap/>
            <w:hideMark/>
          </w:tcPr>
          <w:p w14:paraId="3A96CC32" w14:textId="77777777" w:rsidR="006E64CE" w:rsidRPr="00B207CE" w:rsidRDefault="006E64CE" w:rsidP="000D1CD3">
            <w:pPr>
              <w:rPr>
                <w:color w:val="000000"/>
                <w:sz w:val="20"/>
                <w:szCs w:val="20"/>
              </w:rPr>
            </w:pPr>
            <w:r w:rsidRPr="00B207CE">
              <w:rPr>
                <w:b/>
                <w:color w:val="000000"/>
                <w:sz w:val="20"/>
                <w:szCs w:val="20"/>
              </w:rPr>
              <w:lastRenderedPageBreak/>
              <w:t>Zakonske i druge pravne osnove programa</w:t>
            </w:r>
            <w:r w:rsidRPr="00B207CE">
              <w:rPr>
                <w:color w:val="000000"/>
                <w:sz w:val="20"/>
                <w:szCs w:val="20"/>
              </w:rPr>
              <w:t>:</w:t>
            </w:r>
          </w:p>
          <w:p w14:paraId="4624665E" w14:textId="77777777" w:rsidR="006E64CE" w:rsidRPr="00B207CE" w:rsidRDefault="006E64CE" w:rsidP="000D1CD3">
            <w:pPr>
              <w:pStyle w:val="Bezproreda"/>
              <w:rPr>
                <w:rFonts w:ascii="Times New Roman" w:hAnsi="Times New Roman" w:cs="Times New Roman"/>
                <w:sz w:val="20"/>
                <w:szCs w:val="20"/>
              </w:rPr>
            </w:pPr>
            <w:r w:rsidRPr="00B207CE">
              <w:rPr>
                <w:rFonts w:ascii="Times New Roman" w:hAnsi="Times New Roman" w:cs="Times New Roman"/>
                <w:sz w:val="20"/>
                <w:szCs w:val="20"/>
              </w:rPr>
              <w:t xml:space="preserve">Zakon o zdravstvenoj zaštiti; </w:t>
            </w:r>
          </w:p>
          <w:p w14:paraId="7D77F392" w14:textId="77777777" w:rsidR="006E64CE" w:rsidRPr="003834F9" w:rsidRDefault="006E64CE" w:rsidP="000D1CD3">
            <w:pPr>
              <w:pStyle w:val="Bezproreda"/>
            </w:pPr>
            <w:r w:rsidRPr="00B207CE">
              <w:rPr>
                <w:rFonts w:ascii="Times New Roman" w:hAnsi="Times New Roman" w:cs="Times New Roman"/>
                <w:sz w:val="20"/>
                <w:szCs w:val="20"/>
              </w:rPr>
              <w:t xml:space="preserve">Odluka o minimalnim financijskim standardima za decentralizirane funkcije za zdravstvene ustanove;    Pravilnik o načinu pregleda umrlih te utvrđivanja vremena i uzroka smrti, te Odluka o </w:t>
            </w:r>
            <w:proofErr w:type="spellStart"/>
            <w:r w:rsidRPr="00B207CE">
              <w:rPr>
                <w:rFonts w:ascii="Times New Roman" w:hAnsi="Times New Roman" w:cs="Times New Roman"/>
                <w:sz w:val="20"/>
                <w:szCs w:val="20"/>
              </w:rPr>
              <w:t>mrtvozorstvu</w:t>
            </w:r>
            <w:proofErr w:type="spellEnd"/>
            <w:r w:rsidRPr="00B207CE">
              <w:rPr>
                <w:rFonts w:ascii="Times New Roman" w:hAnsi="Times New Roman" w:cs="Times New Roman"/>
                <w:sz w:val="20"/>
                <w:szCs w:val="20"/>
              </w:rPr>
              <w:t xml:space="preserve"> Međimurske županije;                                                                                                                                                  Zakon o obveznom zdravstvenom osiguranju, Pravilnik o standardima i normativima prava na zdravstvenu zaštitu iz obveznog zdravstvenog osiguranja, Pravilniku o pravima, uvjetima i načinu ostvarivanja prava iz obveznog zdravstvenog osiguranja;                                                                                                                            Zakon o vodi za ljudsku potrošnju;                                                                                                                              Odluka o osnivanju Savjeta za zdravlje Međimurske županije</w:t>
            </w:r>
            <w:r>
              <w:t xml:space="preserve">        </w:t>
            </w:r>
          </w:p>
        </w:tc>
      </w:tr>
      <w:tr w:rsidR="006E64CE" w:rsidRPr="003834F9" w14:paraId="218FCEB9" w14:textId="77777777" w:rsidTr="000D1CD3">
        <w:trPr>
          <w:trHeight w:val="673"/>
        </w:trPr>
        <w:tc>
          <w:tcPr>
            <w:tcW w:w="10207" w:type="dxa"/>
            <w:tcBorders>
              <w:top w:val="single" w:sz="4" w:space="0" w:color="auto"/>
              <w:left w:val="single" w:sz="4" w:space="0" w:color="auto"/>
              <w:bottom w:val="single" w:sz="4" w:space="0" w:color="auto"/>
              <w:right w:val="single" w:sz="4" w:space="0" w:color="000000"/>
            </w:tcBorders>
            <w:shd w:val="clear" w:color="auto" w:fill="auto"/>
            <w:hideMark/>
          </w:tcPr>
          <w:p w14:paraId="001642CC" w14:textId="77777777" w:rsidR="006E64CE" w:rsidRPr="003834F9" w:rsidRDefault="006E64CE" w:rsidP="000D1CD3">
            <w:pPr>
              <w:rPr>
                <w:b/>
                <w:color w:val="000000"/>
                <w:sz w:val="20"/>
                <w:szCs w:val="20"/>
              </w:rPr>
            </w:pPr>
            <w:r w:rsidRPr="003834F9">
              <w:rPr>
                <w:b/>
                <w:color w:val="000000"/>
                <w:sz w:val="20"/>
                <w:szCs w:val="20"/>
              </w:rPr>
              <w:t xml:space="preserve">Ciljevi provedbe programa u razdoblju </w:t>
            </w:r>
            <w:r>
              <w:rPr>
                <w:b/>
                <w:color w:val="000000"/>
                <w:sz w:val="20"/>
                <w:szCs w:val="20"/>
              </w:rPr>
              <w:t>2024.</w:t>
            </w:r>
            <w:r w:rsidRPr="003834F9">
              <w:rPr>
                <w:b/>
                <w:color w:val="000000"/>
                <w:sz w:val="20"/>
                <w:szCs w:val="20"/>
              </w:rPr>
              <w:t>-</w:t>
            </w:r>
            <w:r>
              <w:rPr>
                <w:b/>
                <w:color w:val="000000"/>
                <w:sz w:val="20"/>
                <w:szCs w:val="20"/>
              </w:rPr>
              <w:t>2026.</w:t>
            </w:r>
          </w:p>
          <w:p w14:paraId="710D2D4D" w14:textId="77777777" w:rsidR="006E64CE" w:rsidRPr="003834F9" w:rsidRDefault="006E64CE" w:rsidP="000D1CD3">
            <w:pPr>
              <w:autoSpaceDE w:val="0"/>
              <w:autoSpaceDN w:val="0"/>
              <w:adjustRightInd w:val="0"/>
              <w:jc w:val="both"/>
              <w:rPr>
                <w:sz w:val="20"/>
                <w:szCs w:val="20"/>
              </w:rPr>
            </w:pPr>
            <w:r>
              <w:rPr>
                <w:sz w:val="20"/>
                <w:szCs w:val="20"/>
              </w:rPr>
              <w:t xml:space="preserve">Osiguravanje zdravstvene zaštite; </w:t>
            </w:r>
            <w:r w:rsidRPr="003834F9">
              <w:rPr>
                <w:sz w:val="20"/>
                <w:szCs w:val="20"/>
              </w:rPr>
              <w:t>Unapređenje sustava zdravstvene skrbi; Podizanje kvalitete usluga u sektoru zdravstva</w:t>
            </w:r>
          </w:p>
        </w:tc>
      </w:tr>
    </w:tbl>
    <w:p w14:paraId="24FA581D" w14:textId="77777777" w:rsidR="006E64CE" w:rsidRDefault="006E64CE" w:rsidP="006E64CE">
      <w:pPr>
        <w:spacing w:after="200" w:line="276" w:lineRule="auto"/>
        <w:rPr>
          <w:rFonts w:eastAsiaTheme="minorHAnsi"/>
        </w:rPr>
      </w:pPr>
    </w:p>
    <w:tbl>
      <w:tblPr>
        <w:tblStyle w:val="Reetkatablice"/>
        <w:tblW w:w="10348" w:type="dxa"/>
        <w:tblInd w:w="-459" w:type="dxa"/>
        <w:shd w:val="clear" w:color="auto" w:fill="FFFFFF" w:themeFill="background1"/>
        <w:tblLook w:val="04A0" w:firstRow="1" w:lastRow="0" w:firstColumn="1" w:lastColumn="0" w:noHBand="0" w:noVBand="1"/>
      </w:tblPr>
      <w:tblGrid>
        <w:gridCol w:w="10348"/>
      </w:tblGrid>
      <w:tr w:rsidR="006E64CE" w:rsidRPr="00866182" w14:paraId="7FC96801" w14:textId="77777777" w:rsidTr="000D1CD3">
        <w:trPr>
          <w:trHeight w:val="442"/>
        </w:trPr>
        <w:tc>
          <w:tcPr>
            <w:tcW w:w="10348" w:type="dxa"/>
            <w:shd w:val="clear" w:color="auto" w:fill="FFFFFF" w:themeFill="background1"/>
            <w:vAlign w:val="center"/>
          </w:tcPr>
          <w:p w14:paraId="33132043" w14:textId="77777777" w:rsidR="006E64CE" w:rsidRPr="00866182" w:rsidRDefault="006E64CE" w:rsidP="000D1CD3">
            <w:pPr>
              <w:rPr>
                <w:rFonts w:eastAsiaTheme="minorHAnsi"/>
                <w:b/>
                <w:i/>
              </w:rPr>
            </w:pPr>
            <w:r w:rsidRPr="00866182">
              <w:rPr>
                <w:rFonts w:eastAsiaTheme="minorHAnsi"/>
                <w:b/>
                <w:i/>
              </w:rPr>
              <w:t xml:space="preserve"> </w:t>
            </w:r>
            <w:r w:rsidRPr="00EF3C6B">
              <w:rPr>
                <w:rFonts w:eastAsiaTheme="minorHAnsi"/>
                <w:b/>
                <w:i/>
              </w:rPr>
              <w:t>PROGRAM: 1009 Zdravstvo</w:t>
            </w:r>
          </w:p>
        </w:tc>
      </w:tr>
      <w:tr w:rsidR="006E64CE" w:rsidRPr="00866182" w14:paraId="6422232C" w14:textId="77777777" w:rsidTr="000D1CD3">
        <w:tc>
          <w:tcPr>
            <w:tcW w:w="10348" w:type="dxa"/>
            <w:shd w:val="clear" w:color="auto" w:fill="FFFFFF" w:themeFill="background1"/>
          </w:tcPr>
          <w:p w14:paraId="6CA7DB02" w14:textId="77777777" w:rsidR="006E64CE" w:rsidRDefault="006E64CE" w:rsidP="000D1CD3">
            <w:pPr>
              <w:contextualSpacing/>
              <w:rPr>
                <w:rFonts w:eastAsiaTheme="minorHAnsi"/>
              </w:rPr>
            </w:pPr>
          </w:p>
          <w:p w14:paraId="7E89C43F" w14:textId="77777777" w:rsidR="006E64CE" w:rsidRDefault="006E64CE" w:rsidP="000D1CD3">
            <w:pPr>
              <w:contextualSpacing/>
              <w:rPr>
                <w:rFonts w:eastAsiaTheme="minorHAnsi"/>
              </w:rPr>
            </w:pPr>
          </w:p>
          <w:p w14:paraId="063AB414" w14:textId="77777777" w:rsidR="006E64CE" w:rsidRDefault="006E64CE" w:rsidP="000D1CD3">
            <w:pPr>
              <w:contextualSpacing/>
              <w:rPr>
                <w:rFonts w:eastAsiaTheme="minorHAnsi"/>
              </w:rPr>
            </w:pPr>
            <w:r w:rsidRPr="00E03901">
              <w:rPr>
                <w:rFonts w:eastAsiaTheme="minorHAnsi"/>
              </w:rPr>
              <w:t>Daje se pregled financijskih sredstava po programima</w:t>
            </w:r>
            <w:r>
              <w:rPr>
                <w:rFonts w:eastAsiaTheme="minorHAnsi"/>
              </w:rPr>
              <w:t xml:space="preserve"> i aktivnostima/projektima</w:t>
            </w:r>
            <w:r w:rsidRPr="00E03901">
              <w:rPr>
                <w:rFonts w:eastAsiaTheme="minorHAnsi"/>
              </w:rPr>
              <w:t>:</w:t>
            </w:r>
          </w:p>
          <w:p w14:paraId="151B1B3D" w14:textId="77777777" w:rsidR="006E64CE" w:rsidRDefault="006E64CE" w:rsidP="000D1CD3">
            <w:pPr>
              <w:contextualSpacing/>
              <w:rPr>
                <w:rFonts w:eastAsiaTheme="minorHAnsi"/>
              </w:rPr>
            </w:pPr>
          </w:p>
          <w:tbl>
            <w:tblPr>
              <w:tblpPr w:leftFromText="180" w:rightFromText="180" w:vertAnchor="text" w:horzAnchor="margin" w:tblpX="279" w:tblpY="10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6"/>
              <w:gridCol w:w="1418"/>
              <w:gridCol w:w="1559"/>
              <w:gridCol w:w="1395"/>
            </w:tblGrid>
            <w:tr w:rsidR="006E64CE" w:rsidRPr="00AB11FC" w14:paraId="55DA3474" w14:textId="77777777" w:rsidTr="000D1CD3">
              <w:trPr>
                <w:trHeight w:val="564"/>
              </w:trPr>
              <w:tc>
                <w:tcPr>
                  <w:tcW w:w="3402" w:type="dxa"/>
                  <w:shd w:val="clear" w:color="auto" w:fill="F2F2F2" w:themeFill="background1" w:themeFillShade="F2"/>
                  <w:noWrap/>
                  <w:vAlign w:val="center"/>
                  <w:hideMark/>
                </w:tcPr>
                <w:p w14:paraId="4BF0C0EF" w14:textId="77777777" w:rsidR="006E64CE" w:rsidRPr="00AB11FC" w:rsidRDefault="006E64CE" w:rsidP="000D1CD3">
                  <w:pPr>
                    <w:jc w:val="center"/>
                    <w:rPr>
                      <w:rFonts w:asciiTheme="minorHAnsi" w:hAnsiTheme="minorHAnsi" w:cstheme="minorHAnsi"/>
                      <w:b/>
                      <w:color w:val="000000"/>
                      <w:sz w:val="20"/>
                      <w:szCs w:val="20"/>
                    </w:rPr>
                  </w:pPr>
                  <w:r w:rsidRPr="00AB11FC">
                    <w:rPr>
                      <w:rFonts w:asciiTheme="minorHAnsi" w:hAnsiTheme="minorHAnsi" w:cstheme="minorHAnsi"/>
                      <w:b/>
                      <w:color w:val="000000"/>
                      <w:sz w:val="20"/>
                      <w:szCs w:val="20"/>
                    </w:rPr>
                    <w:t>Naziv programa iz Proračuna</w:t>
                  </w:r>
                </w:p>
              </w:tc>
              <w:tc>
                <w:tcPr>
                  <w:tcW w:w="1706" w:type="dxa"/>
                  <w:shd w:val="clear" w:color="auto" w:fill="F2F2F2" w:themeFill="background1" w:themeFillShade="F2"/>
                  <w:noWrap/>
                  <w:vAlign w:val="center"/>
                  <w:hideMark/>
                </w:tcPr>
                <w:p w14:paraId="6E267F7E" w14:textId="77777777" w:rsidR="006E64CE" w:rsidRDefault="006E64CE" w:rsidP="000D1CD3">
                  <w:pPr>
                    <w:jc w:val="center"/>
                    <w:rPr>
                      <w:rFonts w:asciiTheme="minorHAnsi" w:hAnsiTheme="minorHAnsi" w:cstheme="minorHAnsi"/>
                      <w:b/>
                      <w:color w:val="000000"/>
                      <w:sz w:val="20"/>
                      <w:szCs w:val="20"/>
                    </w:rPr>
                  </w:pPr>
                  <w:r w:rsidRPr="00AB11FC">
                    <w:rPr>
                      <w:rFonts w:asciiTheme="minorHAnsi" w:hAnsiTheme="minorHAnsi" w:cstheme="minorHAnsi"/>
                      <w:b/>
                      <w:color w:val="000000"/>
                      <w:sz w:val="20"/>
                      <w:szCs w:val="20"/>
                    </w:rPr>
                    <w:t>Plan2023.</w:t>
                  </w:r>
                </w:p>
                <w:p w14:paraId="55F5E97A" w14:textId="77777777" w:rsidR="006E64CE" w:rsidRPr="00AB11FC" w:rsidRDefault="006E64CE" w:rsidP="000D1CD3">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EUR</w:t>
                  </w:r>
                </w:p>
              </w:tc>
              <w:tc>
                <w:tcPr>
                  <w:tcW w:w="1418" w:type="dxa"/>
                  <w:shd w:val="clear" w:color="auto" w:fill="F2F2F2" w:themeFill="background1" w:themeFillShade="F2"/>
                  <w:vAlign w:val="center"/>
                  <w:hideMark/>
                </w:tcPr>
                <w:p w14:paraId="560ACBF4" w14:textId="77777777" w:rsidR="006E64CE" w:rsidRPr="00AB11FC" w:rsidRDefault="006E64CE" w:rsidP="000D1CD3">
                  <w:pPr>
                    <w:jc w:val="center"/>
                    <w:rPr>
                      <w:rFonts w:asciiTheme="minorHAnsi" w:hAnsiTheme="minorHAnsi" w:cstheme="minorHAnsi"/>
                      <w:b/>
                      <w:color w:val="000000"/>
                      <w:sz w:val="20"/>
                      <w:szCs w:val="20"/>
                    </w:rPr>
                  </w:pPr>
                  <w:r w:rsidRPr="001E0C65">
                    <w:rPr>
                      <w:rFonts w:asciiTheme="minorHAnsi" w:hAnsiTheme="minorHAnsi" w:cstheme="minorHAnsi"/>
                      <w:b/>
                      <w:color w:val="000000"/>
                      <w:sz w:val="20"/>
                      <w:szCs w:val="20"/>
                    </w:rPr>
                    <w:t>I.</w:t>
                  </w:r>
                  <w:r>
                    <w:rPr>
                      <w:rFonts w:asciiTheme="minorHAnsi" w:hAnsiTheme="minorHAnsi" w:cstheme="minorHAnsi"/>
                      <w:b/>
                      <w:color w:val="000000"/>
                      <w:sz w:val="20"/>
                      <w:szCs w:val="20"/>
                    </w:rPr>
                    <w:t xml:space="preserve"> </w:t>
                  </w:r>
                  <w:r w:rsidRPr="001E0C65">
                    <w:rPr>
                      <w:rFonts w:asciiTheme="minorHAnsi" w:hAnsiTheme="minorHAnsi" w:cstheme="minorHAnsi"/>
                      <w:b/>
                      <w:color w:val="000000"/>
                      <w:sz w:val="20"/>
                      <w:szCs w:val="20"/>
                    </w:rPr>
                    <w:t>Izmjene i dopune</w:t>
                  </w:r>
                </w:p>
              </w:tc>
              <w:tc>
                <w:tcPr>
                  <w:tcW w:w="1559" w:type="dxa"/>
                  <w:shd w:val="clear" w:color="auto" w:fill="F2F2F2" w:themeFill="background1" w:themeFillShade="F2"/>
                  <w:vAlign w:val="center"/>
                  <w:hideMark/>
                </w:tcPr>
                <w:p w14:paraId="773F3949" w14:textId="77777777" w:rsidR="006E64CE" w:rsidRPr="00AB11FC" w:rsidRDefault="006E64CE" w:rsidP="000D1CD3">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Povećanje / smanjenje</w:t>
                  </w:r>
                </w:p>
              </w:tc>
              <w:tc>
                <w:tcPr>
                  <w:tcW w:w="1395" w:type="dxa"/>
                  <w:shd w:val="clear" w:color="auto" w:fill="F2F2F2" w:themeFill="background1" w:themeFillShade="F2"/>
                  <w:vAlign w:val="center"/>
                </w:tcPr>
                <w:p w14:paraId="4F85AA11" w14:textId="77777777" w:rsidR="006E64CE" w:rsidRPr="001E0C65" w:rsidRDefault="006E64CE" w:rsidP="000D1CD3">
                  <w:pPr>
                    <w:jc w:val="center"/>
                    <w:rPr>
                      <w:rFonts w:asciiTheme="minorHAnsi" w:hAnsiTheme="minorHAnsi" w:cstheme="minorHAnsi"/>
                      <w:b/>
                      <w:color w:val="000000"/>
                      <w:sz w:val="20"/>
                      <w:szCs w:val="20"/>
                    </w:rPr>
                  </w:pPr>
                  <w:r w:rsidRPr="001E0C65">
                    <w:rPr>
                      <w:rFonts w:asciiTheme="minorHAnsi" w:hAnsiTheme="minorHAnsi" w:cstheme="minorHAnsi"/>
                      <w:b/>
                      <w:color w:val="000000"/>
                      <w:sz w:val="20"/>
                      <w:szCs w:val="20"/>
                    </w:rPr>
                    <w:t>I</w:t>
                  </w:r>
                  <w:r>
                    <w:rPr>
                      <w:rFonts w:asciiTheme="minorHAnsi" w:hAnsiTheme="minorHAnsi" w:cstheme="minorHAnsi"/>
                      <w:b/>
                      <w:color w:val="000000"/>
                      <w:sz w:val="20"/>
                      <w:szCs w:val="20"/>
                    </w:rPr>
                    <w:t>I</w:t>
                  </w:r>
                  <w:r w:rsidRPr="001E0C65">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1E0C65">
                    <w:rPr>
                      <w:rFonts w:asciiTheme="minorHAnsi" w:hAnsiTheme="minorHAnsi" w:cstheme="minorHAnsi"/>
                      <w:b/>
                      <w:color w:val="000000"/>
                      <w:sz w:val="20"/>
                      <w:szCs w:val="20"/>
                    </w:rPr>
                    <w:t>Izmjene i dopune</w:t>
                  </w:r>
                </w:p>
              </w:tc>
            </w:tr>
            <w:tr w:rsidR="006E64CE" w:rsidRPr="00AB11FC" w14:paraId="182CCA47" w14:textId="77777777" w:rsidTr="000D1CD3">
              <w:trPr>
                <w:trHeight w:val="282"/>
              </w:trPr>
              <w:tc>
                <w:tcPr>
                  <w:tcW w:w="3402" w:type="dxa"/>
                  <w:shd w:val="clear" w:color="auto" w:fill="auto"/>
                  <w:noWrap/>
                  <w:hideMark/>
                </w:tcPr>
                <w:p w14:paraId="2F1B1DA9" w14:textId="77777777" w:rsidR="006E64CE" w:rsidRPr="00AB11FC" w:rsidRDefault="006E64CE" w:rsidP="000D1CD3">
                  <w:pPr>
                    <w:rPr>
                      <w:rFonts w:asciiTheme="minorHAnsi" w:hAnsiTheme="minorHAnsi" w:cstheme="minorHAnsi"/>
                      <w:color w:val="000000"/>
                      <w:sz w:val="20"/>
                      <w:szCs w:val="20"/>
                    </w:rPr>
                  </w:pPr>
                  <w:r w:rsidRPr="00AB11FC">
                    <w:rPr>
                      <w:rFonts w:asciiTheme="minorHAnsi" w:hAnsiTheme="minorHAnsi" w:cstheme="minorHAnsi"/>
                      <w:color w:val="000000"/>
                      <w:sz w:val="20"/>
                      <w:szCs w:val="20"/>
                    </w:rPr>
                    <w:t xml:space="preserve">A100903 Zdravstvene usluge - </w:t>
                  </w:r>
                  <w:proofErr w:type="spellStart"/>
                  <w:r w:rsidRPr="00AB11FC">
                    <w:rPr>
                      <w:rFonts w:asciiTheme="minorHAnsi" w:hAnsiTheme="minorHAnsi" w:cstheme="minorHAnsi"/>
                      <w:color w:val="000000"/>
                      <w:sz w:val="20"/>
                      <w:szCs w:val="20"/>
                    </w:rPr>
                    <w:t>mrtvozorstvo</w:t>
                  </w:r>
                  <w:proofErr w:type="spellEnd"/>
                </w:p>
              </w:tc>
              <w:tc>
                <w:tcPr>
                  <w:tcW w:w="1706" w:type="dxa"/>
                  <w:shd w:val="clear" w:color="auto" w:fill="auto"/>
                  <w:noWrap/>
                  <w:vAlign w:val="center"/>
                  <w:hideMark/>
                </w:tcPr>
                <w:p w14:paraId="3E4D95DD"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53.089,00</w:t>
                  </w:r>
                </w:p>
              </w:tc>
              <w:tc>
                <w:tcPr>
                  <w:tcW w:w="1418" w:type="dxa"/>
                  <w:shd w:val="clear" w:color="auto" w:fill="auto"/>
                  <w:noWrap/>
                  <w:vAlign w:val="center"/>
                  <w:hideMark/>
                </w:tcPr>
                <w:p w14:paraId="417B2556"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53.089,00</w:t>
                  </w:r>
                </w:p>
              </w:tc>
              <w:tc>
                <w:tcPr>
                  <w:tcW w:w="1559" w:type="dxa"/>
                  <w:shd w:val="clear" w:color="auto" w:fill="auto"/>
                  <w:noWrap/>
                  <w:vAlign w:val="center"/>
                </w:tcPr>
                <w:p w14:paraId="2C543D38" w14:textId="77777777" w:rsidR="006E64CE" w:rsidRPr="00AB11FC"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-10.000,00</w:t>
                  </w:r>
                </w:p>
              </w:tc>
              <w:tc>
                <w:tcPr>
                  <w:tcW w:w="1395" w:type="dxa"/>
                  <w:shd w:val="clear" w:color="auto" w:fill="auto"/>
                  <w:vAlign w:val="center"/>
                </w:tcPr>
                <w:p w14:paraId="36BD532E" w14:textId="77777777" w:rsidR="006E64CE" w:rsidRPr="00AB11FC"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4</w:t>
                  </w:r>
                  <w:r w:rsidRPr="00AB11FC">
                    <w:rPr>
                      <w:rFonts w:asciiTheme="minorHAnsi" w:hAnsiTheme="minorHAnsi" w:cstheme="minorHAnsi"/>
                      <w:color w:val="000000"/>
                      <w:sz w:val="20"/>
                      <w:szCs w:val="20"/>
                    </w:rPr>
                    <w:t>3.089,00</w:t>
                  </w:r>
                </w:p>
              </w:tc>
            </w:tr>
            <w:tr w:rsidR="006E64CE" w:rsidRPr="00AB11FC" w14:paraId="1F77D64C" w14:textId="77777777" w:rsidTr="000D1CD3">
              <w:trPr>
                <w:trHeight w:val="282"/>
              </w:trPr>
              <w:tc>
                <w:tcPr>
                  <w:tcW w:w="3402" w:type="dxa"/>
                  <w:shd w:val="clear" w:color="auto" w:fill="auto"/>
                  <w:noWrap/>
                </w:tcPr>
                <w:p w14:paraId="0958D2F9" w14:textId="77777777" w:rsidR="006E64CE" w:rsidRPr="00AB11FC" w:rsidRDefault="006E64CE" w:rsidP="000D1CD3">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A100904 Monitoring vodoopskrbnog sustava u Međimurskoj županiji</w:t>
                  </w:r>
                </w:p>
              </w:tc>
              <w:tc>
                <w:tcPr>
                  <w:tcW w:w="1706" w:type="dxa"/>
                  <w:shd w:val="clear" w:color="auto" w:fill="auto"/>
                  <w:noWrap/>
                  <w:vAlign w:val="center"/>
                </w:tcPr>
                <w:p w14:paraId="2FA25161"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18.576,00</w:t>
                  </w:r>
                </w:p>
              </w:tc>
              <w:tc>
                <w:tcPr>
                  <w:tcW w:w="1418" w:type="dxa"/>
                  <w:shd w:val="clear" w:color="auto" w:fill="auto"/>
                  <w:noWrap/>
                  <w:vAlign w:val="center"/>
                </w:tcPr>
                <w:p w14:paraId="0118D58D" w14:textId="77777777" w:rsidR="006E64CE" w:rsidRPr="00AB11FC" w:rsidRDefault="006E64CE" w:rsidP="000D1CD3">
                  <w:pPr>
                    <w:jc w:val="right"/>
                    <w:rPr>
                      <w:rFonts w:asciiTheme="minorHAnsi" w:eastAsiaTheme="minorHAnsi" w:hAnsiTheme="minorHAnsi" w:cstheme="minorHAnsi"/>
                      <w:sz w:val="20"/>
                      <w:szCs w:val="20"/>
                    </w:rPr>
                  </w:pPr>
                  <w:r w:rsidRPr="00AB11FC">
                    <w:rPr>
                      <w:rFonts w:asciiTheme="minorHAnsi" w:hAnsiTheme="minorHAnsi" w:cstheme="minorHAnsi"/>
                      <w:color w:val="000000"/>
                      <w:sz w:val="20"/>
                      <w:szCs w:val="20"/>
                    </w:rPr>
                    <w:t>18.576,00</w:t>
                  </w:r>
                </w:p>
              </w:tc>
              <w:tc>
                <w:tcPr>
                  <w:tcW w:w="1559" w:type="dxa"/>
                  <w:shd w:val="clear" w:color="auto" w:fill="auto"/>
                  <w:noWrap/>
                  <w:vAlign w:val="center"/>
                </w:tcPr>
                <w:p w14:paraId="30C5377F" w14:textId="77777777" w:rsidR="006E64CE" w:rsidRPr="00AB11FC" w:rsidRDefault="006E64CE" w:rsidP="000D1CD3">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-246,00</w:t>
                  </w:r>
                </w:p>
              </w:tc>
              <w:tc>
                <w:tcPr>
                  <w:tcW w:w="1395" w:type="dxa"/>
                  <w:shd w:val="clear" w:color="auto" w:fill="auto"/>
                  <w:vAlign w:val="center"/>
                </w:tcPr>
                <w:p w14:paraId="18EEE299" w14:textId="77777777" w:rsidR="006E64CE" w:rsidRPr="00AB11FC" w:rsidRDefault="006E64CE" w:rsidP="000D1CD3">
                  <w:pPr>
                    <w:jc w:val="right"/>
                    <w:rPr>
                      <w:rFonts w:asciiTheme="minorHAnsi" w:eastAsiaTheme="minorHAnsi" w:hAnsiTheme="minorHAnsi" w:cstheme="minorHAnsi"/>
                      <w:sz w:val="20"/>
                      <w:szCs w:val="20"/>
                    </w:rPr>
                  </w:pPr>
                  <w:r w:rsidRPr="00AB11FC">
                    <w:rPr>
                      <w:rFonts w:asciiTheme="minorHAnsi" w:hAnsiTheme="minorHAnsi" w:cstheme="minorHAnsi"/>
                      <w:color w:val="000000"/>
                      <w:sz w:val="20"/>
                      <w:szCs w:val="20"/>
                    </w:rPr>
                    <w:t>18.</w:t>
                  </w:r>
                  <w:r>
                    <w:rPr>
                      <w:rFonts w:asciiTheme="minorHAnsi" w:hAnsiTheme="minorHAnsi" w:cstheme="minorHAnsi"/>
                      <w:color w:val="000000"/>
                      <w:sz w:val="20"/>
                      <w:szCs w:val="20"/>
                    </w:rPr>
                    <w:t>330</w:t>
                  </w:r>
                  <w:r w:rsidRPr="00AB11FC">
                    <w:rPr>
                      <w:rFonts w:asciiTheme="minorHAnsi" w:hAnsiTheme="minorHAnsi" w:cstheme="minorHAnsi"/>
                      <w:color w:val="000000"/>
                      <w:sz w:val="20"/>
                      <w:szCs w:val="20"/>
                    </w:rPr>
                    <w:t>,00</w:t>
                  </w:r>
                </w:p>
              </w:tc>
            </w:tr>
            <w:tr w:rsidR="006E64CE" w:rsidRPr="00AB11FC" w14:paraId="2EE87CF5" w14:textId="77777777" w:rsidTr="000D1CD3">
              <w:trPr>
                <w:trHeight w:val="282"/>
              </w:trPr>
              <w:tc>
                <w:tcPr>
                  <w:tcW w:w="3402" w:type="dxa"/>
                  <w:shd w:val="clear" w:color="auto" w:fill="auto"/>
                  <w:noWrap/>
                </w:tcPr>
                <w:p w14:paraId="5364E11C" w14:textId="77777777" w:rsidR="006E64CE" w:rsidRPr="00AB11FC" w:rsidRDefault="006E64CE" w:rsidP="000D1CD3">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A100905 Promicanje zdravlja, prevencija i rano otkrivanje bolesti</w:t>
                  </w:r>
                </w:p>
              </w:tc>
              <w:tc>
                <w:tcPr>
                  <w:tcW w:w="1706" w:type="dxa"/>
                  <w:shd w:val="clear" w:color="auto" w:fill="auto"/>
                  <w:noWrap/>
                  <w:vAlign w:val="center"/>
                </w:tcPr>
                <w:p w14:paraId="601CD9E8"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1.991,00</w:t>
                  </w:r>
                </w:p>
              </w:tc>
              <w:tc>
                <w:tcPr>
                  <w:tcW w:w="1418" w:type="dxa"/>
                  <w:shd w:val="clear" w:color="auto" w:fill="auto"/>
                  <w:noWrap/>
                  <w:vAlign w:val="center"/>
                </w:tcPr>
                <w:p w14:paraId="4DE07CA3"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1.991,00</w:t>
                  </w:r>
                </w:p>
              </w:tc>
              <w:tc>
                <w:tcPr>
                  <w:tcW w:w="1559" w:type="dxa"/>
                  <w:shd w:val="clear" w:color="auto" w:fill="auto"/>
                  <w:noWrap/>
                  <w:vAlign w:val="center"/>
                </w:tcPr>
                <w:p w14:paraId="381A4D83" w14:textId="77777777" w:rsidR="006E64CE" w:rsidRPr="00AB11FC"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1.009,00</w:t>
                  </w:r>
                </w:p>
              </w:tc>
              <w:tc>
                <w:tcPr>
                  <w:tcW w:w="1395" w:type="dxa"/>
                  <w:shd w:val="clear" w:color="auto" w:fill="auto"/>
                  <w:vAlign w:val="center"/>
                </w:tcPr>
                <w:p w14:paraId="641C5B53" w14:textId="77777777" w:rsidR="006E64CE" w:rsidRPr="00AB11FC"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3.000,00</w:t>
                  </w:r>
                </w:p>
              </w:tc>
            </w:tr>
            <w:tr w:rsidR="006E64CE" w:rsidRPr="00AB11FC" w14:paraId="73B06330" w14:textId="77777777" w:rsidTr="000D1CD3">
              <w:trPr>
                <w:trHeight w:val="282"/>
              </w:trPr>
              <w:tc>
                <w:tcPr>
                  <w:tcW w:w="3402" w:type="dxa"/>
                  <w:shd w:val="clear" w:color="auto" w:fill="auto"/>
                  <w:noWrap/>
                </w:tcPr>
                <w:p w14:paraId="280E9BDF" w14:textId="77777777" w:rsidR="006E64CE" w:rsidRPr="00DB5A8B" w:rsidRDefault="006E64CE" w:rsidP="000D1CD3">
                  <w:pPr>
                    <w:rPr>
                      <w:rFonts w:asciiTheme="minorHAnsi" w:hAnsiTheme="minorHAnsi" w:cstheme="minorHAnsi"/>
                      <w:color w:val="000000"/>
                      <w:sz w:val="20"/>
                      <w:szCs w:val="20"/>
                    </w:rPr>
                  </w:pPr>
                  <w:r w:rsidRPr="00DB5A8B">
                    <w:rPr>
                      <w:iCs/>
                      <w:sz w:val="20"/>
                      <w:szCs w:val="20"/>
                    </w:rPr>
                    <w:t>1009A100910 Dom zdravlja Čakovec</w:t>
                  </w:r>
                </w:p>
              </w:tc>
              <w:tc>
                <w:tcPr>
                  <w:tcW w:w="1706" w:type="dxa"/>
                  <w:shd w:val="clear" w:color="auto" w:fill="auto"/>
                  <w:noWrap/>
                  <w:vAlign w:val="bottom"/>
                </w:tcPr>
                <w:p w14:paraId="537E7DD2"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3.744.110</w:t>
                  </w:r>
                  <w:r>
                    <w:rPr>
                      <w:color w:val="000000"/>
                      <w:sz w:val="20"/>
                      <w:szCs w:val="20"/>
                    </w:rPr>
                    <w:t>,00</w:t>
                  </w:r>
                </w:p>
              </w:tc>
              <w:tc>
                <w:tcPr>
                  <w:tcW w:w="1418" w:type="dxa"/>
                  <w:shd w:val="clear" w:color="auto" w:fill="auto"/>
                  <w:noWrap/>
                  <w:vAlign w:val="bottom"/>
                </w:tcPr>
                <w:p w14:paraId="36ADC9E4"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3.744.110</w:t>
                  </w:r>
                  <w:r>
                    <w:rPr>
                      <w:color w:val="000000"/>
                      <w:sz w:val="20"/>
                      <w:szCs w:val="20"/>
                    </w:rPr>
                    <w:t>,00</w:t>
                  </w:r>
                </w:p>
              </w:tc>
              <w:tc>
                <w:tcPr>
                  <w:tcW w:w="1559" w:type="dxa"/>
                  <w:shd w:val="clear" w:color="auto" w:fill="auto"/>
                  <w:noWrap/>
                  <w:vAlign w:val="bottom"/>
                </w:tcPr>
                <w:p w14:paraId="4426F92F" w14:textId="77777777" w:rsidR="006E64CE" w:rsidRDefault="006E64CE" w:rsidP="000D1CD3">
                  <w:pPr>
                    <w:jc w:val="center"/>
                    <w:rPr>
                      <w:rFonts w:asciiTheme="minorHAnsi" w:hAnsiTheme="minorHAnsi" w:cstheme="minorHAnsi"/>
                      <w:color w:val="000000"/>
                      <w:sz w:val="20"/>
                      <w:szCs w:val="20"/>
                    </w:rPr>
                  </w:pPr>
                  <w:r w:rsidRPr="00187FF9">
                    <w:rPr>
                      <w:color w:val="000000"/>
                      <w:sz w:val="20"/>
                      <w:szCs w:val="20"/>
                    </w:rPr>
                    <w:t>376.642,56</w:t>
                  </w:r>
                  <w:r>
                    <w:rPr>
                      <w:color w:val="000000"/>
                      <w:sz w:val="20"/>
                      <w:szCs w:val="20"/>
                    </w:rPr>
                    <w:t>,00</w:t>
                  </w:r>
                </w:p>
              </w:tc>
              <w:tc>
                <w:tcPr>
                  <w:tcW w:w="1395" w:type="dxa"/>
                  <w:shd w:val="clear" w:color="auto" w:fill="auto"/>
                  <w:vAlign w:val="bottom"/>
                </w:tcPr>
                <w:p w14:paraId="2632533F"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4.120.752,56</w:t>
                  </w:r>
                </w:p>
              </w:tc>
            </w:tr>
            <w:tr w:rsidR="006E64CE" w:rsidRPr="00AB11FC" w14:paraId="5C5DA572" w14:textId="77777777" w:rsidTr="000D1CD3">
              <w:trPr>
                <w:trHeight w:val="282"/>
              </w:trPr>
              <w:tc>
                <w:tcPr>
                  <w:tcW w:w="3402" w:type="dxa"/>
                  <w:shd w:val="clear" w:color="auto" w:fill="auto"/>
                  <w:noWrap/>
                </w:tcPr>
                <w:p w14:paraId="50DA1755" w14:textId="77777777" w:rsidR="006E64CE" w:rsidRPr="00DB5A8B" w:rsidRDefault="006E64CE" w:rsidP="000D1CD3">
                  <w:pPr>
                    <w:rPr>
                      <w:rFonts w:asciiTheme="minorHAnsi" w:hAnsiTheme="minorHAnsi" w:cstheme="minorHAnsi"/>
                      <w:color w:val="000000"/>
                      <w:sz w:val="20"/>
                      <w:szCs w:val="20"/>
                    </w:rPr>
                  </w:pPr>
                  <w:r w:rsidRPr="00DB5A8B">
                    <w:rPr>
                      <w:color w:val="000000"/>
                      <w:sz w:val="20"/>
                      <w:szCs w:val="20"/>
                    </w:rPr>
                    <w:t xml:space="preserve">1009A100911 Zavod za javno zdravstvo međimurske županije  </w:t>
                  </w:r>
                </w:p>
              </w:tc>
              <w:tc>
                <w:tcPr>
                  <w:tcW w:w="1706" w:type="dxa"/>
                  <w:shd w:val="clear" w:color="auto" w:fill="auto"/>
                  <w:noWrap/>
                  <w:vAlign w:val="bottom"/>
                </w:tcPr>
                <w:p w14:paraId="59BDEB1F"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4.</w:t>
                  </w:r>
                  <w:r>
                    <w:rPr>
                      <w:color w:val="000000"/>
                      <w:sz w:val="20"/>
                      <w:szCs w:val="20"/>
                    </w:rPr>
                    <w:t>819.397,00</w:t>
                  </w:r>
                </w:p>
              </w:tc>
              <w:tc>
                <w:tcPr>
                  <w:tcW w:w="1418" w:type="dxa"/>
                  <w:shd w:val="clear" w:color="auto" w:fill="auto"/>
                  <w:noWrap/>
                  <w:vAlign w:val="bottom"/>
                </w:tcPr>
                <w:p w14:paraId="65F1FCE5"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4.</w:t>
                  </w:r>
                  <w:r>
                    <w:rPr>
                      <w:color w:val="000000"/>
                      <w:sz w:val="20"/>
                      <w:szCs w:val="20"/>
                    </w:rPr>
                    <w:t>819.397,00</w:t>
                  </w:r>
                </w:p>
              </w:tc>
              <w:tc>
                <w:tcPr>
                  <w:tcW w:w="1559" w:type="dxa"/>
                  <w:shd w:val="clear" w:color="auto" w:fill="auto"/>
                  <w:noWrap/>
                  <w:vAlign w:val="bottom"/>
                </w:tcPr>
                <w:p w14:paraId="0F7FC7F8" w14:textId="77777777" w:rsidR="006E64CE" w:rsidRDefault="006E64CE" w:rsidP="000D1CD3">
                  <w:pPr>
                    <w:jc w:val="center"/>
                    <w:rPr>
                      <w:rFonts w:asciiTheme="minorHAnsi" w:hAnsiTheme="minorHAnsi" w:cstheme="minorHAnsi"/>
                      <w:color w:val="000000"/>
                      <w:sz w:val="20"/>
                      <w:szCs w:val="20"/>
                    </w:rPr>
                  </w:pPr>
                  <w:r w:rsidRPr="00187FF9">
                    <w:rPr>
                      <w:color w:val="000000"/>
                      <w:sz w:val="20"/>
                      <w:szCs w:val="20"/>
                    </w:rPr>
                    <w:t>-1.</w:t>
                  </w:r>
                  <w:r>
                    <w:rPr>
                      <w:color w:val="000000"/>
                      <w:sz w:val="20"/>
                      <w:szCs w:val="20"/>
                    </w:rPr>
                    <w:t>346.457,09</w:t>
                  </w:r>
                </w:p>
              </w:tc>
              <w:tc>
                <w:tcPr>
                  <w:tcW w:w="1395" w:type="dxa"/>
                  <w:shd w:val="clear" w:color="auto" w:fill="auto"/>
                  <w:vAlign w:val="bottom"/>
                </w:tcPr>
                <w:p w14:paraId="3427225A" w14:textId="77777777" w:rsidR="006E64CE" w:rsidRPr="00AB11FC" w:rsidRDefault="006E64CE" w:rsidP="000D1CD3">
                  <w:pPr>
                    <w:jc w:val="right"/>
                    <w:rPr>
                      <w:rFonts w:asciiTheme="minorHAnsi" w:hAnsiTheme="minorHAnsi" w:cstheme="minorHAnsi"/>
                      <w:color w:val="000000"/>
                      <w:sz w:val="20"/>
                      <w:szCs w:val="20"/>
                    </w:rPr>
                  </w:pPr>
                  <w:r>
                    <w:rPr>
                      <w:color w:val="000000"/>
                      <w:sz w:val="20"/>
                      <w:szCs w:val="20"/>
                    </w:rPr>
                    <w:t>3.472.939,91</w:t>
                  </w:r>
                </w:p>
              </w:tc>
            </w:tr>
            <w:tr w:rsidR="006E64CE" w:rsidRPr="00AB11FC" w14:paraId="0B967EC5" w14:textId="77777777" w:rsidTr="000D1CD3">
              <w:trPr>
                <w:trHeight w:val="282"/>
              </w:trPr>
              <w:tc>
                <w:tcPr>
                  <w:tcW w:w="3402" w:type="dxa"/>
                  <w:shd w:val="clear" w:color="auto" w:fill="auto"/>
                  <w:noWrap/>
                </w:tcPr>
                <w:p w14:paraId="0FA0DC96" w14:textId="77777777" w:rsidR="006E64CE" w:rsidRPr="00DB5A8B" w:rsidRDefault="006E64CE" w:rsidP="000D1CD3">
                  <w:pPr>
                    <w:rPr>
                      <w:rFonts w:asciiTheme="minorHAnsi" w:hAnsiTheme="minorHAnsi" w:cstheme="minorHAnsi"/>
                      <w:color w:val="000000"/>
                      <w:sz w:val="20"/>
                      <w:szCs w:val="20"/>
                    </w:rPr>
                  </w:pPr>
                  <w:r w:rsidRPr="00DB5A8B">
                    <w:rPr>
                      <w:color w:val="000000"/>
                      <w:sz w:val="20"/>
                      <w:szCs w:val="20"/>
                    </w:rPr>
                    <w:t>1009A100912 Zavod za hitnu medicinu Međimurske županije</w:t>
                  </w:r>
                </w:p>
              </w:tc>
              <w:tc>
                <w:tcPr>
                  <w:tcW w:w="1706" w:type="dxa"/>
                  <w:shd w:val="clear" w:color="auto" w:fill="auto"/>
                  <w:noWrap/>
                  <w:vAlign w:val="bottom"/>
                </w:tcPr>
                <w:p w14:paraId="293B15A0"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3.376.155</w:t>
                  </w:r>
                  <w:r>
                    <w:rPr>
                      <w:color w:val="000000"/>
                      <w:sz w:val="20"/>
                      <w:szCs w:val="20"/>
                    </w:rPr>
                    <w:t>,00</w:t>
                  </w:r>
                </w:p>
              </w:tc>
              <w:tc>
                <w:tcPr>
                  <w:tcW w:w="1418" w:type="dxa"/>
                  <w:shd w:val="clear" w:color="auto" w:fill="auto"/>
                  <w:noWrap/>
                  <w:vAlign w:val="center"/>
                </w:tcPr>
                <w:p w14:paraId="5AB95844"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3.376.155</w:t>
                  </w:r>
                  <w:r>
                    <w:rPr>
                      <w:color w:val="000000"/>
                      <w:sz w:val="20"/>
                      <w:szCs w:val="20"/>
                    </w:rPr>
                    <w:t>,00</w:t>
                  </w:r>
                </w:p>
              </w:tc>
              <w:tc>
                <w:tcPr>
                  <w:tcW w:w="1559" w:type="dxa"/>
                  <w:shd w:val="clear" w:color="auto" w:fill="auto"/>
                  <w:noWrap/>
                  <w:vAlign w:val="bottom"/>
                </w:tcPr>
                <w:p w14:paraId="137C0AF0" w14:textId="77777777" w:rsidR="006E64CE" w:rsidRDefault="006E64CE" w:rsidP="000D1CD3">
                  <w:pPr>
                    <w:jc w:val="center"/>
                    <w:rPr>
                      <w:rFonts w:asciiTheme="minorHAnsi" w:hAnsiTheme="minorHAnsi" w:cstheme="minorHAnsi"/>
                      <w:color w:val="000000"/>
                      <w:sz w:val="20"/>
                      <w:szCs w:val="20"/>
                    </w:rPr>
                  </w:pPr>
                  <w:r w:rsidRPr="00187FF9">
                    <w:rPr>
                      <w:color w:val="000000"/>
                      <w:sz w:val="20"/>
                      <w:szCs w:val="20"/>
                    </w:rPr>
                    <w:t>349.142,82</w:t>
                  </w:r>
                  <w:r>
                    <w:rPr>
                      <w:color w:val="000000"/>
                      <w:sz w:val="20"/>
                      <w:szCs w:val="20"/>
                    </w:rPr>
                    <w:t>,00</w:t>
                  </w:r>
                </w:p>
              </w:tc>
              <w:tc>
                <w:tcPr>
                  <w:tcW w:w="1395" w:type="dxa"/>
                  <w:shd w:val="clear" w:color="auto" w:fill="auto"/>
                  <w:vAlign w:val="bottom"/>
                </w:tcPr>
                <w:p w14:paraId="18BC51B0"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3.725.297,82</w:t>
                  </w:r>
                </w:p>
              </w:tc>
            </w:tr>
            <w:tr w:rsidR="006E64CE" w:rsidRPr="00AB11FC" w14:paraId="0DB202FC" w14:textId="77777777" w:rsidTr="000D1CD3">
              <w:trPr>
                <w:trHeight w:val="282"/>
              </w:trPr>
              <w:tc>
                <w:tcPr>
                  <w:tcW w:w="3402" w:type="dxa"/>
                  <w:shd w:val="clear" w:color="auto" w:fill="auto"/>
                  <w:noWrap/>
                </w:tcPr>
                <w:p w14:paraId="2789F707" w14:textId="77777777" w:rsidR="006E64CE" w:rsidRPr="00DB5A8B" w:rsidRDefault="006E64CE" w:rsidP="000D1CD3">
                  <w:pPr>
                    <w:rPr>
                      <w:rFonts w:asciiTheme="minorHAnsi" w:hAnsiTheme="minorHAnsi" w:cstheme="minorHAnsi"/>
                      <w:color w:val="000000"/>
                      <w:sz w:val="20"/>
                      <w:szCs w:val="20"/>
                    </w:rPr>
                  </w:pPr>
                  <w:r w:rsidRPr="00DB5A8B">
                    <w:rPr>
                      <w:color w:val="000000"/>
                      <w:sz w:val="20"/>
                      <w:szCs w:val="20"/>
                    </w:rPr>
                    <w:t>A100913 Županijska bolnica Čakovec</w:t>
                  </w:r>
                </w:p>
              </w:tc>
              <w:tc>
                <w:tcPr>
                  <w:tcW w:w="1706" w:type="dxa"/>
                  <w:shd w:val="clear" w:color="auto" w:fill="auto"/>
                  <w:noWrap/>
                  <w:vAlign w:val="bottom"/>
                </w:tcPr>
                <w:p w14:paraId="72D68881"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34.835.169</w:t>
                  </w:r>
                  <w:r>
                    <w:rPr>
                      <w:color w:val="000000"/>
                      <w:sz w:val="20"/>
                      <w:szCs w:val="20"/>
                    </w:rPr>
                    <w:t>,00</w:t>
                  </w:r>
                </w:p>
              </w:tc>
              <w:tc>
                <w:tcPr>
                  <w:tcW w:w="1418" w:type="dxa"/>
                  <w:shd w:val="clear" w:color="auto" w:fill="auto"/>
                  <w:noWrap/>
                  <w:vAlign w:val="center"/>
                </w:tcPr>
                <w:p w14:paraId="2B3FA936"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34.835.169</w:t>
                  </w:r>
                </w:p>
              </w:tc>
              <w:tc>
                <w:tcPr>
                  <w:tcW w:w="1559" w:type="dxa"/>
                  <w:shd w:val="clear" w:color="auto" w:fill="auto"/>
                  <w:noWrap/>
                  <w:vAlign w:val="bottom"/>
                </w:tcPr>
                <w:p w14:paraId="444B4945" w14:textId="77777777" w:rsidR="006E64CE" w:rsidRDefault="006E64CE" w:rsidP="000D1CD3">
                  <w:pPr>
                    <w:jc w:val="center"/>
                    <w:rPr>
                      <w:rFonts w:asciiTheme="minorHAnsi" w:hAnsiTheme="minorHAnsi" w:cstheme="minorHAnsi"/>
                      <w:color w:val="000000"/>
                      <w:sz w:val="20"/>
                      <w:szCs w:val="20"/>
                    </w:rPr>
                  </w:pPr>
                  <w:r>
                    <w:rPr>
                      <w:color w:val="000000"/>
                      <w:sz w:val="20"/>
                      <w:szCs w:val="20"/>
                    </w:rPr>
                    <w:t>10.153.593,00</w:t>
                  </w:r>
                </w:p>
              </w:tc>
              <w:tc>
                <w:tcPr>
                  <w:tcW w:w="1395" w:type="dxa"/>
                  <w:shd w:val="clear" w:color="auto" w:fill="auto"/>
                  <w:vAlign w:val="bottom"/>
                </w:tcPr>
                <w:p w14:paraId="1746AEF1" w14:textId="77777777" w:rsidR="006E64CE" w:rsidRPr="00AB11FC" w:rsidRDefault="006E64CE" w:rsidP="000D1CD3">
                  <w:pPr>
                    <w:jc w:val="right"/>
                    <w:rPr>
                      <w:rFonts w:asciiTheme="minorHAnsi" w:hAnsiTheme="minorHAnsi" w:cstheme="minorHAnsi"/>
                      <w:color w:val="000000"/>
                      <w:sz w:val="20"/>
                      <w:szCs w:val="20"/>
                    </w:rPr>
                  </w:pPr>
                  <w:r w:rsidRPr="00187FF9">
                    <w:rPr>
                      <w:color w:val="000000"/>
                      <w:sz w:val="20"/>
                      <w:szCs w:val="20"/>
                    </w:rPr>
                    <w:t>44.</w:t>
                  </w:r>
                  <w:r>
                    <w:rPr>
                      <w:color w:val="000000"/>
                      <w:sz w:val="20"/>
                      <w:szCs w:val="20"/>
                    </w:rPr>
                    <w:t>988.762,00</w:t>
                  </w:r>
                </w:p>
              </w:tc>
            </w:tr>
            <w:tr w:rsidR="006E64CE" w:rsidRPr="00AB11FC" w14:paraId="0B665DCF" w14:textId="77777777" w:rsidTr="000D1CD3">
              <w:trPr>
                <w:trHeight w:val="282"/>
              </w:trPr>
              <w:tc>
                <w:tcPr>
                  <w:tcW w:w="3402" w:type="dxa"/>
                  <w:shd w:val="clear" w:color="auto" w:fill="auto"/>
                  <w:noWrap/>
                </w:tcPr>
                <w:p w14:paraId="01293034" w14:textId="77777777" w:rsidR="006E64CE" w:rsidRPr="00AB11FC" w:rsidRDefault="006E64CE" w:rsidP="000D1CD3">
                  <w:pPr>
                    <w:rPr>
                      <w:rFonts w:asciiTheme="minorHAnsi" w:hAnsiTheme="minorHAnsi" w:cstheme="minorHAnsi"/>
                      <w:color w:val="000000"/>
                      <w:sz w:val="20"/>
                      <w:szCs w:val="20"/>
                    </w:rPr>
                  </w:pPr>
                  <w:r w:rsidRPr="00AB11FC">
                    <w:rPr>
                      <w:rFonts w:asciiTheme="minorHAnsi" w:hAnsiTheme="minorHAnsi" w:cstheme="minorHAnsi"/>
                      <w:color w:val="000000"/>
                      <w:sz w:val="20"/>
                      <w:szCs w:val="20"/>
                    </w:rPr>
                    <w:t xml:space="preserve">A100906 Zdrava županija </w:t>
                  </w:r>
                </w:p>
              </w:tc>
              <w:tc>
                <w:tcPr>
                  <w:tcW w:w="1706" w:type="dxa"/>
                  <w:shd w:val="clear" w:color="auto" w:fill="auto"/>
                  <w:noWrap/>
                  <w:vAlign w:val="center"/>
                </w:tcPr>
                <w:p w14:paraId="242AE647"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929,00</w:t>
                  </w:r>
                </w:p>
              </w:tc>
              <w:tc>
                <w:tcPr>
                  <w:tcW w:w="1418" w:type="dxa"/>
                  <w:shd w:val="clear" w:color="auto" w:fill="auto"/>
                  <w:noWrap/>
                  <w:vAlign w:val="center"/>
                </w:tcPr>
                <w:p w14:paraId="1CD0EBCB"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929,00</w:t>
                  </w:r>
                </w:p>
              </w:tc>
              <w:tc>
                <w:tcPr>
                  <w:tcW w:w="1559" w:type="dxa"/>
                  <w:shd w:val="clear" w:color="auto" w:fill="auto"/>
                  <w:noWrap/>
                  <w:vAlign w:val="center"/>
                </w:tcPr>
                <w:p w14:paraId="15F279FE" w14:textId="77777777" w:rsidR="006E64CE" w:rsidRPr="00AB11FC"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95" w:type="dxa"/>
                  <w:shd w:val="clear" w:color="auto" w:fill="auto"/>
                  <w:vAlign w:val="center"/>
                </w:tcPr>
                <w:p w14:paraId="123EB9B0"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929,00</w:t>
                  </w:r>
                </w:p>
              </w:tc>
            </w:tr>
            <w:tr w:rsidR="006E64CE" w:rsidRPr="00AB11FC" w14:paraId="034EFF01" w14:textId="77777777" w:rsidTr="000D1CD3">
              <w:trPr>
                <w:trHeight w:val="282"/>
              </w:trPr>
              <w:tc>
                <w:tcPr>
                  <w:tcW w:w="3402" w:type="dxa"/>
                  <w:shd w:val="clear" w:color="auto" w:fill="auto"/>
                  <w:noWrap/>
                </w:tcPr>
                <w:p w14:paraId="71298741" w14:textId="77777777" w:rsidR="006E64CE" w:rsidRPr="00AB11FC" w:rsidRDefault="006E64CE" w:rsidP="000D1CD3">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A100908 Timovi  hitne medicinske službe T2 u Murskom Središću</w:t>
                  </w:r>
                </w:p>
              </w:tc>
              <w:tc>
                <w:tcPr>
                  <w:tcW w:w="1706" w:type="dxa"/>
                  <w:shd w:val="clear" w:color="auto" w:fill="auto"/>
                  <w:noWrap/>
                  <w:vAlign w:val="center"/>
                </w:tcPr>
                <w:p w14:paraId="6136C1E2"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61.604,00</w:t>
                  </w:r>
                </w:p>
              </w:tc>
              <w:tc>
                <w:tcPr>
                  <w:tcW w:w="1418" w:type="dxa"/>
                  <w:shd w:val="clear" w:color="auto" w:fill="auto"/>
                  <w:noWrap/>
                  <w:vAlign w:val="center"/>
                </w:tcPr>
                <w:p w14:paraId="0CB8E7AD"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61.604,00</w:t>
                  </w:r>
                </w:p>
              </w:tc>
              <w:tc>
                <w:tcPr>
                  <w:tcW w:w="1559" w:type="dxa"/>
                  <w:shd w:val="clear" w:color="auto" w:fill="auto"/>
                  <w:noWrap/>
                  <w:vAlign w:val="center"/>
                </w:tcPr>
                <w:p w14:paraId="2C9C92E5" w14:textId="77777777" w:rsidR="006E64CE" w:rsidRPr="00AB11FC"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11.931,00</w:t>
                  </w:r>
                </w:p>
              </w:tc>
              <w:tc>
                <w:tcPr>
                  <w:tcW w:w="1395" w:type="dxa"/>
                  <w:shd w:val="clear" w:color="auto" w:fill="auto"/>
                  <w:vAlign w:val="center"/>
                </w:tcPr>
                <w:p w14:paraId="0DBC13C4" w14:textId="77777777" w:rsidR="006E64CE" w:rsidRPr="00AB11FC"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73.535,00</w:t>
                  </w:r>
                </w:p>
              </w:tc>
            </w:tr>
            <w:tr w:rsidR="006E64CE" w:rsidRPr="00AB11FC" w14:paraId="5163C17F" w14:textId="77777777" w:rsidTr="000D1CD3">
              <w:trPr>
                <w:trHeight w:val="282"/>
              </w:trPr>
              <w:tc>
                <w:tcPr>
                  <w:tcW w:w="3402" w:type="dxa"/>
                  <w:shd w:val="clear" w:color="auto" w:fill="auto"/>
                  <w:noWrap/>
                </w:tcPr>
                <w:p w14:paraId="089970B4" w14:textId="77777777" w:rsidR="006E64CE" w:rsidRPr="00AB11FC" w:rsidRDefault="006E64CE" w:rsidP="000D1CD3">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A10090</w:t>
                  </w:r>
                  <w:r>
                    <w:rPr>
                      <w:rFonts w:asciiTheme="minorHAnsi" w:hAnsiTheme="minorHAnsi" w:cstheme="minorHAnsi"/>
                      <w:color w:val="000000"/>
                      <w:sz w:val="20"/>
                      <w:szCs w:val="20"/>
                    </w:rPr>
                    <w:t>9</w:t>
                  </w:r>
                  <w:r w:rsidRPr="00AB11FC">
                    <w:rPr>
                      <w:rFonts w:asciiTheme="minorHAnsi" w:hAnsiTheme="minorHAnsi" w:cstheme="minorHAnsi"/>
                      <w:color w:val="000000"/>
                      <w:sz w:val="20"/>
                      <w:szCs w:val="20"/>
                    </w:rPr>
                    <w:t xml:space="preserve"> </w:t>
                  </w:r>
                  <w:r>
                    <w:rPr>
                      <w:rFonts w:asciiTheme="minorHAnsi" w:hAnsiTheme="minorHAnsi" w:cstheme="minorHAnsi"/>
                      <w:color w:val="000000"/>
                      <w:sz w:val="20"/>
                      <w:szCs w:val="20"/>
                    </w:rPr>
                    <w:t>Savjet za zdravlje</w:t>
                  </w:r>
                </w:p>
              </w:tc>
              <w:tc>
                <w:tcPr>
                  <w:tcW w:w="1706" w:type="dxa"/>
                  <w:shd w:val="clear" w:color="auto" w:fill="auto"/>
                  <w:noWrap/>
                  <w:vAlign w:val="center"/>
                </w:tcPr>
                <w:p w14:paraId="01856ABC" w14:textId="77777777" w:rsidR="006E64CE" w:rsidRPr="00AB11FC"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265,00</w:t>
                  </w:r>
                </w:p>
              </w:tc>
              <w:tc>
                <w:tcPr>
                  <w:tcW w:w="1418" w:type="dxa"/>
                  <w:shd w:val="clear" w:color="auto" w:fill="auto"/>
                  <w:noWrap/>
                  <w:vAlign w:val="center"/>
                </w:tcPr>
                <w:p w14:paraId="765C6163" w14:textId="77777777" w:rsidR="006E64CE" w:rsidRPr="00AB11FC"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265,00</w:t>
                  </w:r>
                </w:p>
              </w:tc>
              <w:tc>
                <w:tcPr>
                  <w:tcW w:w="1559" w:type="dxa"/>
                  <w:shd w:val="clear" w:color="auto" w:fill="auto"/>
                  <w:noWrap/>
                  <w:vAlign w:val="center"/>
                </w:tcPr>
                <w:p w14:paraId="5110FF44" w14:textId="77777777" w:rsidR="006E64CE" w:rsidRPr="00AB11FC"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95" w:type="dxa"/>
                  <w:shd w:val="clear" w:color="auto" w:fill="auto"/>
                  <w:vAlign w:val="center"/>
                </w:tcPr>
                <w:p w14:paraId="141DAC32" w14:textId="77777777" w:rsidR="006E64CE" w:rsidRPr="00AB11FC"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265,00</w:t>
                  </w:r>
                </w:p>
              </w:tc>
            </w:tr>
            <w:tr w:rsidR="006E64CE" w:rsidRPr="00AB11FC" w14:paraId="70EBC6AC" w14:textId="77777777" w:rsidTr="000D1CD3">
              <w:trPr>
                <w:trHeight w:val="282"/>
              </w:trPr>
              <w:tc>
                <w:tcPr>
                  <w:tcW w:w="3402" w:type="dxa"/>
                  <w:shd w:val="clear" w:color="auto" w:fill="auto"/>
                  <w:noWrap/>
                </w:tcPr>
                <w:p w14:paraId="7B02FBFA" w14:textId="77777777" w:rsidR="006E64CE" w:rsidRPr="00AB11FC" w:rsidRDefault="006E64CE" w:rsidP="000D1CD3">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A100914 Međimurska županija – prijatelj djece</w:t>
                  </w:r>
                </w:p>
              </w:tc>
              <w:tc>
                <w:tcPr>
                  <w:tcW w:w="1706" w:type="dxa"/>
                  <w:shd w:val="clear" w:color="auto" w:fill="auto"/>
                  <w:noWrap/>
                  <w:vAlign w:val="center"/>
                </w:tcPr>
                <w:p w14:paraId="3C8993AA"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1.659,00</w:t>
                  </w:r>
                </w:p>
              </w:tc>
              <w:tc>
                <w:tcPr>
                  <w:tcW w:w="1418" w:type="dxa"/>
                  <w:shd w:val="clear" w:color="auto" w:fill="auto"/>
                  <w:noWrap/>
                  <w:vAlign w:val="center"/>
                </w:tcPr>
                <w:p w14:paraId="04F2C5B1"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1.659,00</w:t>
                  </w:r>
                </w:p>
              </w:tc>
              <w:tc>
                <w:tcPr>
                  <w:tcW w:w="1559" w:type="dxa"/>
                  <w:shd w:val="clear" w:color="auto" w:fill="auto"/>
                  <w:noWrap/>
                  <w:vAlign w:val="center"/>
                </w:tcPr>
                <w:p w14:paraId="7096BE1C" w14:textId="77777777" w:rsidR="006E64CE" w:rsidRPr="00AB11FC"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95" w:type="dxa"/>
                  <w:shd w:val="clear" w:color="auto" w:fill="auto"/>
                  <w:vAlign w:val="center"/>
                </w:tcPr>
                <w:p w14:paraId="62083BD2"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1.659,00</w:t>
                  </w:r>
                </w:p>
              </w:tc>
            </w:tr>
            <w:tr w:rsidR="006E64CE" w:rsidRPr="00AB11FC" w14:paraId="75E83FE5" w14:textId="77777777" w:rsidTr="000D1CD3">
              <w:trPr>
                <w:trHeight w:val="282"/>
              </w:trPr>
              <w:tc>
                <w:tcPr>
                  <w:tcW w:w="3402" w:type="dxa"/>
                  <w:shd w:val="clear" w:color="auto" w:fill="auto"/>
                  <w:noWrap/>
                </w:tcPr>
                <w:p w14:paraId="20319718" w14:textId="77777777" w:rsidR="006E64CE" w:rsidRPr="00AB11FC" w:rsidRDefault="006E64CE" w:rsidP="000D1CD3">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A100915 Sufinanciranje pratnje za djecu na liječenju u Županijskoj bolnici Čakovec</w:t>
                  </w:r>
                </w:p>
              </w:tc>
              <w:tc>
                <w:tcPr>
                  <w:tcW w:w="1706" w:type="dxa"/>
                  <w:shd w:val="clear" w:color="auto" w:fill="auto"/>
                  <w:noWrap/>
                  <w:vAlign w:val="center"/>
                </w:tcPr>
                <w:p w14:paraId="297E28B2"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34.000,00</w:t>
                  </w:r>
                </w:p>
              </w:tc>
              <w:tc>
                <w:tcPr>
                  <w:tcW w:w="1418" w:type="dxa"/>
                  <w:shd w:val="clear" w:color="auto" w:fill="auto"/>
                  <w:noWrap/>
                  <w:vAlign w:val="center"/>
                </w:tcPr>
                <w:p w14:paraId="67EBF83F"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34.000,00</w:t>
                  </w:r>
                </w:p>
              </w:tc>
              <w:tc>
                <w:tcPr>
                  <w:tcW w:w="1559" w:type="dxa"/>
                  <w:shd w:val="clear" w:color="auto" w:fill="auto"/>
                  <w:noWrap/>
                  <w:vAlign w:val="center"/>
                </w:tcPr>
                <w:p w14:paraId="629F82F1" w14:textId="77777777" w:rsidR="006E64CE" w:rsidRPr="00AB11FC"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6.000,00</w:t>
                  </w:r>
                </w:p>
              </w:tc>
              <w:tc>
                <w:tcPr>
                  <w:tcW w:w="1395" w:type="dxa"/>
                  <w:shd w:val="clear" w:color="auto" w:fill="auto"/>
                  <w:vAlign w:val="center"/>
                </w:tcPr>
                <w:p w14:paraId="1C6F53A2" w14:textId="77777777" w:rsidR="006E64CE" w:rsidRPr="00AB11FC"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40</w:t>
                  </w:r>
                  <w:r w:rsidRPr="00AB11FC">
                    <w:rPr>
                      <w:rFonts w:asciiTheme="minorHAnsi" w:hAnsiTheme="minorHAnsi" w:cstheme="minorHAnsi"/>
                      <w:color w:val="000000"/>
                      <w:sz w:val="20"/>
                      <w:szCs w:val="20"/>
                    </w:rPr>
                    <w:t>.000,00</w:t>
                  </w:r>
                </w:p>
              </w:tc>
            </w:tr>
            <w:tr w:rsidR="006E64CE" w:rsidRPr="00AB11FC" w14:paraId="418A7735" w14:textId="77777777" w:rsidTr="000D1CD3">
              <w:trPr>
                <w:trHeight w:val="282"/>
              </w:trPr>
              <w:tc>
                <w:tcPr>
                  <w:tcW w:w="3402" w:type="dxa"/>
                  <w:shd w:val="clear" w:color="auto" w:fill="auto"/>
                  <w:noWrap/>
                </w:tcPr>
                <w:p w14:paraId="69E8306C" w14:textId="77777777" w:rsidR="006E64CE" w:rsidRPr="00AB11FC" w:rsidRDefault="006E64CE" w:rsidP="000D1CD3">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A100916 Sustav za palijativnu skrb</w:t>
                  </w:r>
                </w:p>
              </w:tc>
              <w:tc>
                <w:tcPr>
                  <w:tcW w:w="1706" w:type="dxa"/>
                  <w:shd w:val="clear" w:color="auto" w:fill="auto"/>
                  <w:noWrap/>
                  <w:vAlign w:val="center"/>
                </w:tcPr>
                <w:p w14:paraId="0B967F5F"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7.000,00</w:t>
                  </w:r>
                </w:p>
              </w:tc>
              <w:tc>
                <w:tcPr>
                  <w:tcW w:w="1418" w:type="dxa"/>
                  <w:shd w:val="clear" w:color="auto" w:fill="auto"/>
                  <w:noWrap/>
                  <w:vAlign w:val="center"/>
                </w:tcPr>
                <w:p w14:paraId="27A114B6"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7.000,00</w:t>
                  </w:r>
                </w:p>
              </w:tc>
              <w:tc>
                <w:tcPr>
                  <w:tcW w:w="1559" w:type="dxa"/>
                  <w:shd w:val="clear" w:color="auto" w:fill="auto"/>
                  <w:noWrap/>
                  <w:vAlign w:val="center"/>
                </w:tcPr>
                <w:p w14:paraId="69A4629B" w14:textId="77777777" w:rsidR="006E64CE" w:rsidRPr="00AB11FC"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95" w:type="dxa"/>
                  <w:shd w:val="clear" w:color="auto" w:fill="auto"/>
                  <w:vAlign w:val="center"/>
                </w:tcPr>
                <w:p w14:paraId="6267C200" w14:textId="77777777" w:rsidR="006E64CE" w:rsidRPr="00AB11FC" w:rsidRDefault="006E64CE" w:rsidP="000D1CD3">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7.000,00</w:t>
                  </w:r>
                </w:p>
              </w:tc>
            </w:tr>
            <w:tr w:rsidR="006E64CE" w:rsidRPr="00AB11FC" w14:paraId="38FECB1C" w14:textId="77777777" w:rsidTr="000D1CD3">
              <w:trPr>
                <w:trHeight w:val="282"/>
              </w:trPr>
              <w:tc>
                <w:tcPr>
                  <w:tcW w:w="3402" w:type="dxa"/>
                  <w:shd w:val="clear" w:color="auto" w:fill="auto"/>
                  <w:noWrap/>
                </w:tcPr>
                <w:p w14:paraId="780BF3BB" w14:textId="77777777" w:rsidR="006E64CE" w:rsidRPr="005E7A2C" w:rsidRDefault="006E64CE" w:rsidP="000D1CD3">
                  <w:pPr>
                    <w:rPr>
                      <w:rFonts w:asciiTheme="minorHAnsi" w:hAnsiTheme="minorHAnsi" w:cstheme="minorHAnsi"/>
                      <w:color w:val="000000"/>
                      <w:sz w:val="20"/>
                      <w:szCs w:val="20"/>
                    </w:rPr>
                  </w:pPr>
                  <w:r w:rsidRPr="005E7A2C">
                    <w:rPr>
                      <w:rFonts w:asciiTheme="minorHAnsi" w:hAnsiTheme="minorHAnsi" w:cstheme="minorHAnsi"/>
                      <w:color w:val="000000"/>
                      <w:sz w:val="20"/>
                      <w:szCs w:val="20"/>
                    </w:rPr>
                    <w:t>A100917  Monitoring invazivnih vrsta komaraca u Međimurskoj županiji</w:t>
                  </w:r>
                </w:p>
              </w:tc>
              <w:tc>
                <w:tcPr>
                  <w:tcW w:w="1706" w:type="dxa"/>
                  <w:shd w:val="clear" w:color="auto" w:fill="auto"/>
                  <w:noWrap/>
                  <w:vAlign w:val="center"/>
                </w:tcPr>
                <w:p w14:paraId="7D925812" w14:textId="77777777" w:rsidR="006E64CE" w:rsidRPr="009645C8" w:rsidRDefault="006E64CE" w:rsidP="000D1CD3">
                  <w:pPr>
                    <w:jc w:val="right"/>
                    <w:rPr>
                      <w:rFonts w:asciiTheme="minorHAnsi" w:hAnsiTheme="minorHAnsi" w:cstheme="minorHAnsi"/>
                      <w:color w:val="000000"/>
                      <w:sz w:val="20"/>
                      <w:szCs w:val="20"/>
                    </w:rPr>
                  </w:pPr>
                  <w:r w:rsidRPr="009645C8">
                    <w:rPr>
                      <w:rFonts w:asciiTheme="minorHAnsi" w:eastAsiaTheme="minorHAnsi" w:hAnsiTheme="minorHAnsi" w:cstheme="minorHAnsi"/>
                      <w:sz w:val="20"/>
                      <w:szCs w:val="20"/>
                    </w:rPr>
                    <w:t>4.500,00</w:t>
                  </w:r>
                </w:p>
              </w:tc>
              <w:tc>
                <w:tcPr>
                  <w:tcW w:w="1418" w:type="dxa"/>
                  <w:shd w:val="clear" w:color="auto" w:fill="auto"/>
                  <w:noWrap/>
                  <w:vAlign w:val="center"/>
                </w:tcPr>
                <w:p w14:paraId="7249B694" w14:textId="77777777" w:rsidR="006E64CE" w:rsidRPr="009645C8" w:rsidRDefault="006E64CE" w:rsidP="000D1CD3">
                  <w:pPr>
                    <w:jc w:val="right"/>
                    <w:rPr>
                      <w:rFonts w:asciiTheme="minorHAnsi" w:eastAsiaTheme="minorHAnsi" w:hAnsiTheme="minorHAnsi" w:cstheme="minorHAnsi"/>
                      <w:sz w:val="20"/>
                      <w:szCs w:val="20"/>
                    </w:rPr>
                  </w:pPr>
                  <w:r w:rsidRPr="009645C8">
                    <w:rPr>
                      <w:rFonts w:asciiTheme="minorHAnsi" w:eastAsiaTheme="minorHAnsi" w:hAnsiTheme="minorHAnsi" w:cstheme="minorHAnsi"/>
                      <w:sz w:val="20"/>
                      <w:szCs w:val="20"/>
                    </w:rPr>
                    <w:t>4.500,00</w:t>
                  </w:r>
                </w:p>
              </w:tc>
              <w:tc>
                <w:tcPr>
                  <w:tcW w:w="1559" w:type="dxa"/>
                  <w:shd w:val="clear" w:color="auto" w:fill="auto"/>
                  <w:noWrap/>
                  <w:vAlign w:val="center"/>
                </w:tcPr>
                <w:p w14:paraId="10EE3857" w14:textId="77777777" w:rsidR="006E64CE" w:rsidRPr="009645C8" w:rsidRDefault="006E64CE" w:rsidP="000D1CD3">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0,00</w:t>
                  </w:r>
                </w:p>
              </w:tc>
              <w:tc>
                <w:tcPr>
                  <w:tcW w:w="1395" w:type="dxa"/>
                  <w:shd w:val="clear" w:color="auto" w:fill="auto"/>
                  <w:vAlign w:val="center"/>
                </w:tcPr>
                <w:p w14:paraId="1DF41CBA" w14:textId="77777777" w:rsidR="006E64CE" w:rsidRPr="009645C8" w:rsidRDefault="006E64CE" w:rsidP="000D1CD3">
                  <w:pPr>
                    <w:jc w:val="right"/>
                    <w:rPr>
                      <w:rFonts w:asciiTheme="minorHAnsi" w:eastAsiaTheme="minorHAnsi" w:hAnsiTheme="minorHAnsi" w:cstheme="minorHAnsi"/>
                      <w:sz w:val="20"/>
                      <w:szCs w:val="20"/>
                    </w:rPr>
                  </w:pPr>
                  <w:r w:rsidRPr="009645C8">
                    <w:rPr>
                      <w:rFonts w:asciiTheme="minorHAnsi" w:eastAsiaTheme="minorHAnsi" w:hAnsiTheme="minorHAnsi" w:cstheme="minorHAnsi"/>
                      <w:sz w:val="20"/>
                      <w:szCs w:val="20"/>
                    </w:rPr>
                    <w:t>4.500,00</w:t>
                  </w:r>
                </w:p>
              </w:tc>
            </w:tr>
            <w:tr w:rsidR="006E64CE" w:rsidRPr="00AB11FC" w14:paraId="71364948" w14:textId="77777777" w:rsidTr="000D1CD3">
              <w:trPr>
                <w:trHeight w:val="282"/>
              </w:trPr>
              <w:tc>
                <w:tcPr>
                  <w:tcW w:w="3402" w:type="dxa"/>
                  <w:shd w:val="clear" w:color="auto" w:fill="auto"/>
                  <w:noWrap/>
                </w:tcPr>
                <w:p w14:paraId="21C2CC36" w14:textId="77777777" w:rsidR="006E64CE" w:rsidRPr="005E7A2C" w:rsidRDefault="006E64CE" w:rsidP="000D1CD3">
                  <w:pPr>
                    <w:rPr>
                      <w:rFonts w:asciiTheme="minorHAnsi" w:hAnsiTheme="minorHAnsi" w:cstheme="minorHAnsi"/>
                      <w:color w:val="000000"/>
                      <w:sz w:val="20"/>
                      <w:szCs w:val="20"/>
                    </w:rPr>
                  </w:pPr>
                  <w:r w:rsidRPr="005E7A2C">
                    <w:rPr>
                      <w:rFonts w:asciiTheme="minorHAnsi" w:hAnsiTheme="minorHAnsi" w:cstheme="minorHAnsi"/>
                      <w:color w:val="000000"/>
                      <w:sz w:val="20"/>
                      <w:szCs w:val="20"/>
                    </w:rPr>
                    <w:t>A100919 Mjere za zadržavanje liječnika u Međimurskoj županiji</w:t>
                  </w:r>
                </w:p>
              </w:tc>
              <w:tc>
                <w:tcPr>
                  <w:tcW w:w="1706" w:type="dxa"/>
                  <w:shd w:val="clear" w:color="auto" w:fill="auto"/>
                  <w:noWrap/>
                  <w:vAlign w:val="center"/>
                </w:tcPr>
                <w:p w14:paraId="492101B1" w14:textId="77777777" w:rsidR="006E64CE" w:rsidRPr="009645C8" w:rsidRDefault="006E64CE" w:rsidP="000D1CD3">
                  <w:pPr>
                    <w:jc w:val="right"/>
                    <w:rPr>
                      <w:rFonts w:asciiTheme="minorHAnsi" w:hAnsiTheme="minorHAnsi" w:cstheme="minorHAnsi"/>
                      <w:color w:val="000000"/>
                      <w:sz w:val="20"/>
                      <w:szCs w:val="20"/>
                    </w:rPr>
                  </w:pPr>
                  <w:r w:rsidRPr="009645C8">
                    <w:rPr>
                      <w:rFonts w:asciiTheme="minorHAnsi" w:hAnsiTheme="minorHAnsi" w:cstheme="minorHAnsi"/>
                      <w:color w:val="000000"/>
                      <w:sz w:val="20"/>
                      <w:szCs w:val="20"/>
                    </w:rPr>
                    <w:t>6.636,00</w:t>
                  </w:r>
                </w:p>
              </w:tc>
              <w:tc>
                <w:tcPr>
                  <w:tcW w:w="1418" w:type="dxa"/>
                  <w:shd w:val="clear" w:color="auto" w:fill="auto"/>
                  <w:noWrap/>
                  <w:vAlign w:val="center"/>
                </w:tcPr>
                <w:p w14:paraId="124AC77C" w14:textId="77777777" w:rsidR="006E64CE" w:rsidRPr="009645C8" w:rsidRDefault="006E64CE" w:rsidP="000D1CD3">
                  <w:pPr>
                    <w:jc w:val="right"/>
                    <w:rPr>
                      <w:rFonts w:asciiTheme="minorHAnsi" w:hAnsiTheme="minorHAnsi" w:cstheme="minorHAnsi"/>
                      <w:color w:val="000000"/>
                      <w:sz w:val="20"/>
                      <w:szCs w:val="20"/>
                    </w:rPr>
                  </w:pPr>
                  <w:r w:rsidRPr="009645C8">
                    <w:rPr>
                      <w:rFonts w:asciiTheme="minorHAnsi" w:hAnsiTheme="minorHAnsi" w:cstheme="minorHAnsi"/>
                      <w:color w:val="000000"/>
                      <w:sz w:val="20"/>
                      <w:szCs w:val="20"/>
                    </w:rPr>
                    <w:t>6.636,00</w:t>
                  </w:r>
                </w:p>
              </w:tc>
              <w:tc>
                <w:tcPr>
                  <w:tcW w:w="1559" w:type="dxa"/>
                  <w:shd w:val="clear" w:color="auto" w:fill="auto"/>
                  <w:noWrap/>
                  <w:vAlign w:val="center"/>
                </w:tcPr>
                <w:p w14:paraId="59D38DE7" w14:textId="77777777" w:rsidR="006E64CE" w:rsidRPr="009645C8"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-4.236,00</w:t>
                  </w:r>
                </w:p>
              </w:tc>
              <w:tc>
                <w:tcPr>
                  <w:tcW w:w="1395" w:type="dxa"/>
                  <w:shd w:val="clear" w:color="auto" w:fill="auto"/>
                  <w:vAlign w:val="center"/>
                </w:tcPr>
                <w:p w14:paraId="23F7B70E" w14:textId="77777777" w:rsidR="006E64CE" w:rsidRPr="009645C8"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2.400,00</w:t>
                  </w:r>
                </w:p>
              </w:tc>
            </w:tr>
            <w:tr w:rsidR="006E64CE" w:rsidRPr="00AB11FC" w14:paraId="57960019" w14:textId="77777777" w:rsidTr="000D1CD3">
              <w:trPr>
                <w:trHeight w:val="282"/>
              </w:trPr>
              <w:tc>
                <w:tcPr>
                  <w:tcW w:w="3402" w:type="dxa"/>
                  <w:shd w:val="clear" w:color="auto" w:fill="auto"/>
                  <w:noWrap/>
                  <w:vAlign w:val="center"/>
                </w:tcPr>
                <w:p w14:paraId="4AA64E02" w14:textId="77777777" w:rsidR="006E64CE" w:rsidRPr="005E7A2C" w:rsidRDefault="006E64CE" w:rsidP="000D1CD3">
                  <w:pPr>
                    <w:rPr>
                      <w:rFonts w:asciiTheme="minorHAnsi" w:hAnsiTheme="minorHAnsi" w:cstheme="minorHAnsi"/>
                      <w:color w:val="000000"/>
                      <w:sz w:val="20"/>
                      <w:szCs w:val="20"/>
                    </w:rPr>
                  </w:pPr>
                  <w:r w:rsidRPr="005E7A2C">
                    <w:rPr>
                      <w:rFonts w:asciiTheme="minorHAnsi" w:hAnsiTheme="minorHAnsi" w:cstheme="minorHAnsi"/>
                      <w:color w:val="000000"/>
                      <w:sz w:val="20"/>
                      <w:szCs w:val="20"/>
                    </w:rPr>
                    <w:t>A100920 Tim  hitne medicinske službe u Kotoribi</w:t>
                  </w:r>
                </w:p>
              </w:tc>
              <w:tc>
                <w:tcPr>
                  <w:tcW w:w="1706" w:type="dxa"/>
                  <w:shd w:val="clear" w:color="auto" w:fill="auto"/>
                  <w:noWrap/>
                  <w:vAlign w:val="center"/>
                </w:tcPr>
                <w:p w14:paraId="690B907F" w14:textId="77777777" w:rsidR="006E64CE" w:rsidRPr="005F2424" w:rsidRDefault="006E64CE" w:rsidP="000D1CD3">
                  <w:pPr>
                    <w:jc w:val="right"/>
                    <w:rPr>
                      <w:rFonts w:asciiTheme="minorHAnsi" w:hAnsiTheme="minorHAnsi" w:cstheme="minorHAnsi"/>
                      <w:color w:val="000000"/>
                      <w:sz w:val="20"/>
                      <w:szCs w:val="20"/>
                    </w:rPr>
                  </w:pPr>
                  <w:r w:rsidRPr="005F2424">
                    <w:rPr>
                      <w:rFonts w:asciiTheme="minorHAnsi" w:hAnsiTheme="minorHAnsi" w:cstheme="minorHAnsi"/>
                      <w:color w:val="000000"/>
                      <w:sz w:val="20"/>
                      <w:szCs w:val="20"/>
                    </w:rPr>
                    <w:t>115.748,00</w:t>
                  </w:r>
                </w:p>
              </w:tc>
              <w:tc>
                <w:tcPr>
                  <w:tcW w:w="1418" w:type="dxa"/>
                  <w:shd w:val="clear" w:color="auto" w:fill="auto"/>
                  <w:noWrap/>
                  <w:vAlign w:val="center"/>
                </w:tcPr>
                <w:p w14:paraId="7BB335F2" w14:textId="77777777" w:rsidR="006E64CE" w:rsidRPr="005F2424" w:rsidRDefault="006E64CE" w:rsidP="000D1CD3">
                  <w:pPr>
                    <w:jc w:val="right"/>
                    <w:rPr>
                      <w:rFonts w:asciiTheme="minorHAnsi" w:hAnsiTheme="minorHAnsi" w:cstheme="minorHAnsi"/>
                      <w:color w:val="000000"/>
                      <w:sz w:val="20"/>
                      <w:szCs w:val="20"/>
                    </w:rPr>
                  </w:pPr>
                  <w:r w:rsidRPr="005F2424">
                    <w:rPr>
                      <w:rFonts w:asciiTheme="minorHAnsi" w:hAnsiTheme="minorHAnsi" w:cstheme="minorHAnsi"/>
                      <w:color w:val="000000"/>
                      <w:sz w:val="20"/>
                      <w:szCs w:val="20"/>
                    </w:rPr>
                    <w:t>115.748,00</w:t>
                  </w:r>
                </w:p>
              </w:tc>
              <w:tc>
                <w:tcPr>
                  <w:tcW w:w="1559" w:type="dxa"/>
                  <w:shd w:val="clear" w:color="auto" w:fill="auto"/>
                  <w:noWrap/>
                  <w:vAlign w:val="center"/>
                </w:tcPr>
                <w:p w14:paraId="25296EA4" w14:textId="77777777" w:rsidR="006E64CE" w:rsidRPr="005F2424"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79.807,00</w:t>
                  </w:r>
                </w:p>
              </w:tc>
              <w:tc>
                <w:tcPr>
                  <w:tcW w:w="1395" w:type="dxa"/>
                  <w:shd w:val="clear" w:color="auto" w:fill="auto"/>
                  <w:vAlign w:val="center"/>
                </w:tcPr>
                <w:p w14:paraId="41864871" w14:textId="77777777" w:rsidR="006E64CE" w:rsidRPr="005F2424"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195.555,00</w:t>
                  </w:r>
                </w:p>
              </w:tc>
            </w:tr>
            <w:tr w:rsidR="006E64CE" w:rsidRPr="00AB11FC" w14:paraId="6B5F97C1" w14:textId="77777777" w:rsidTr="000D1CD3">
              <w:trPr>
                <w:trHeight w:val="282"/>
              </w:trPr>
              <w:tc>
                <w:tcPr>
                  <w:tcW w:w="3402" w:type="dxa"/>
                  <w:shd w:val="clear" w:color="auto" w:fill="auto"/>
                  <w:noWrap/>
                </w:tcPr>
                <w:p w14:paraId="308EB240" w14:textId="77777777" w:rsidR="006E64CE" w:rsidRPr="005E7A2C" w:rsidRDefault="006E64CE" w:rsidP="000D1CD3">
                  <w:pPr>
                    <w:rPr>
                      <w:rFonts w:asciiTheme="minorHAnsi" w:hAnsiTheme="minorHAnsi" w:cstheme="minorHAnsi"/>
                      <w:color w:val="000000"/>
                      <w:sz w:val="20"/>
                      <w:szCs w:val="20"/>
                    </w:rPr>
                  </w:pPr>
                  <w:r w:rsidRPr="005E7A2C">
                    <w:rPr>
                      <w:rFonts w:asciiTheme="minorHAnsi" w:hAnsiTheme="minorHAnsi" w:cstheme="minorHAnsi"/>
                      <w:color w:val="000000"/>
                      <w:sz w:val="20"/>
                      <w:szCs w:val="20"/>
                    </w:rPr>
                    <w:t>A100921 Ulaganje u sustav zdravstvene zaštite</w:t>
                  </w:r>
                </w:p>
              </w:tc>
              <w:tc>
                <w:tcPr>
                  <w:tcW w:w="1706" w:type="dxa"/>
                  <w:shd w:val="clear" w:color="auto" w:fill="auto"/>
                  <w:noWrap/>
                  <w:vAlign w:val="center"/>
                </w:tcPr>
                <w:p w14:paraId="6D58FBB1" w14:textId="77777777" w:rsidR="006E64CE" w:rsidRPr="005F2424" w:rsidRDefault="006E64CE" w:rsidP="000D1CD3">
                  <w:pPr>
                    <w:jc w:val="right"/>
                    <w:rPr>
                      <w:rFonts w:asciiTheme="minorHAnsi" w:hAnsiTheme="minorHAnsi" w:cstheme="minorHAnsi"/>
                      <w:color w:val="000000"/>
                      <w:sz w:val="20"/>
                      <w:szCs w:val="20"/>
                    </w:rPr>
                  </w:pPr>
                  <w:r w:rsidRPr="005F2424">
                    <w:rPr>
                      <w:rFonts w:asciiTheme="minorHAnsi" w:hAnsiTheme="minorHAnsi" w:cstheme="minorHAnsi"/>
                      <w:color w:val="000000"/>
                      <w:sz w:val="20"/>
                      <w:szCs w:val="20"/>
                    </w:rPr>
                    <w:t>132.723,00</w:t>
                  </w:r>
                </w:p>
              </w:tc>
              <w:tc>
                <w:tcPr>
                  <w:tcW w:w="1418" w:type="dxa"/>
                  <w:shd w:val="clear" w:color="auto" w:fill="auto"/>
                  <w:noWrap/>
                  <w:vAlign w:val="center"/>
                </w:tcPr>
                <w:p w14:paraId="09BCA938" w14:textId="77777777" w:rsidR="006E64CE" w:rsidRPr="005F2424" w:rsidRDefault="006E64CE" w:rsidP="000D1CD3">
                  <w:pPr>
                    <w:jc w:val="right"/>
                    <w:rPr>
                      <w:rFonts w:asciiTheme="minorHAnsi" w:hAnsiTheme="minorHAnsi" w:cstheme="minorHAnsi"/>
                      <w:color w:val="000000"/>
                      <w:sz w:val="20"/>
                      <w:szCs w:val="20"/>
                    </w:rPr>
                  </w:pPr>
                  <w:r w:rsidRPr="005F2424">
                    <w:rPr>
                      <w:rFonts w:asciiTheme="minorHAnsi" w:hAnsiTheme="minorHAnsi" w:cstheme="minorHAnsi"/>
                      <w:color w:val="000000"/>
                      <w:sz w:val="20"/>
                      <w:szCs w:val="20"/>
                    </w:rPr>
                    <w:t>132.723,00</w:t>
                  </w:r>
                </w:p>
              </w:tc>
              <w:tc>
                <w:tcPr>
                  <w:tcW w:w="1559" w:type="dxa"/>
                  <w:shd w:val="clear" w:color="auto" w:fill="auto"/>
                  <w:noWrap/>
                  <w:vAlign w:val="center"/>
                </w:tcPr>
                <w:p w14:paraId="25B47CD2" w14:textId="77777777" w:rsidR="006E64CE" w:rsidRPr="005F2424"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-697,00</w:t>
                  </w:r>
                </w:p>
              </w:tc>
              <w:tc>
                <w:tcPr>
                  <w:tcW w:w="1395" w:type="dxa"/>
                  <w:shd w:val="clear" w:color="auto" w:fill="auto"/>
                  <w:vAlign w:val="center"/>
                </w:tcPr>
                <w:p w14:paraId="182555F7" w14:textId="77777777" w:rsidR="006E64CE" w:rsidRPr="005F2424"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132.026</w:t>
                  </w:r>
                  <w:r w:rsidRPr="005F2424">
                    <w:rPr>
                      <w:rFonts w:asciiTheme="minorHAnsi" w:hAnsiTheme="minorHAnsi" w:cstheme="minorHAnsi"/>
                      <w:color w:val="000000"/>
                      <w:sz w:val="20"/>
                      <w:szCs w:val="20"/>
                    </w:rPr>
                    <w:t>,00</w:t>
                  </w:r>
                </w:p>
              </w:tc>
            </w:tr>
            <w:tr w:rsidR="006E64CE" w:rsidRPr="00AB11FC" w14:paraId="40E3545E" w14:textId="77777777" w:rsidTr="000D1CD3">
              <w:trPr>
                <w:trHeight w:val="282"/>
              </w:trPr>
              <w:tc>
                <w:tcPr>
                  <w:tcW w:w="3402" w:type="dxa"/>
                  <w:shd w:val="clear" w:color="auto" w:fill="auto"/>
                  <w:noWrap/>
                  <w:vAlign w:val="center"/>
                </w:tcPr>
                <w:p w14:paraId="4D4DBBB4" w14:textId="77777777" w:rsidR="006E64CE" w:rsidRPr="005E7A2C" w:rsidRDefault="006E64CE" w:rsidP="000D1CD3">
                  <w:pPr>
                    <w:rPr>
                      <w:rFonts w:asciiTheme="minorHAnsi" w:hAnsiTheme="minorHAnsi" w:cstheme="minorHAnsi"/>
                      <w:color w:val="000000"/>
                      <w:sz w:val="20"/>
                      <w:szCs w:val="20"/>
                    </w:rPr>
                  </w:pPr>
                  <w:r w:rsidRPr="004E5C67">
                    <w:rPr>
                      <w:rFonts w:asciiTheme="minorHAnsi" w:hAnsiTheme="minorHAnsi" w:cstheme="minorHAnsi"/>
                      <w:color w:val="000000"/>
                      <w:sz w:val="20"/>
                      <w:szCs w:val="20"/>
                    </w:rPr>
                    <w:t>A Promocija preventivnih javnozdravstvenih programa</w:t>
                  </w:r>
                </w:p>
              </w:tc>
              <w:tc>
                <w:tcPr>
                  <w:tcW w:w="1706" w:type="dxa"/>
                  <w:shd w:val="clear" w:color="auto" w:fill="auto"/>
                  <w:noWrap/>
                  <w:vAlign w:val="center"/>
                </w:tcPr>
                <w:p w14:paraId="3A26B425" w14:textId="77777777" w:rsidR="006E64CE" w:rsidRPr="005F2424" w:rsidRDefault="006E64CE" w:rsidP="000D1CD3">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20.000,00</w:t>
                  </w:r>
                </w:p>
              </w:tc>
              <w:tc>
                <w:tcPr>
                  <w:tcW w:w="1418" w:type="dxa"/>
                  <w:shd w:val="clear" w:color="auto" w:fill="auto"/>
                  <w:noWrap/>
                  <w:vAlign w:val="center"/>
                </w:tcPr>
                <w:p w14:paraId="79D9BB6A" w14:textId="77777777" w:rsidR="006E64CE" w:rsidRPr="005F2424" w:rsidRDefault="006E64CE" w:rsidP="000D1CD3">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20.000,00</w:t>
                  </w:r>
                </w:p>
              </w:tc>
              <w:tc>
                <w:tcPr>
                  <w:tcW w:w="1559" w:type="dxa"/>
                  <w:shd w:val="clear" w:color="auto" w:fill="auto"/>
                  <w:noWrap/>
                  <w:vAlign w:val="center"/>
                </w:tcPr>
                <w:p w14:paraId="30F7D8C1" w14:textId="77777777" w:rsidR="006E64CE" w:rsidRPr="005F2424" w:rsidRDefault="006E64CE" w:rsidP="000D1CD3">
                  <w:pPr>
                    <w:jc w:val="center"/>
                    <w:rPr>
                      <w:rFonts w:asciiTheme="minorHAnsi" w:hAnsiTheme="minorHAnsi" w:cstheme="minorHAnsi"/>
                      <w:color w:val="000000"/>
                      <w:sz w:val="20"/>
                      <w:szCs w:val="20"/>
                    </w:rPr>
                  </w:pPr>
                  <w:r>
                    <w:rPr>
                      <w:rFonts w:asciiTheme="minorHAnsi" w:hAnsiTheme="minorHAnsi" w:cstheme="minorHAnsi"/>
                      <w:color w:val="000000"/>
                      <w:sz w:val="20"/>
                      <w:szCs w:val="20"/>
                    </w:rPr>
                    <w:t>5.085,00</w:t>
                  </w:r>
                </w:p>
              </w:tc>
              <w:tc>
                <w:tcPr>
                  <w:tcW w:w="1395" w:type="dxa"/>
                  <w:shd w:val="clear" w:color="auto" w:fill="auto"/>
                  <w:vAlign w:val="center"/>
                </w:tcPr>
                <w:p w14:paraId="2F4338B5" w14:textId="77777777" w:rsidR="006E64CE" w:rsidRPr="005F2424" w:rsidRDefault="006E64CE" w:rsidP="000D1CD3">
                  <w:pPr>
                    <w:jc w:val="right"/>
                    <w:rPr>
                      <w:rFonts w:asciiTheme="minorHAnsi" w:hAnsiTheme="minorHAnsi" w:cstheme="minorHAnsi"/>
                      <w:color w:val="000000"/>
                      <w:sz w:val="20"/>
                      <w:szCs w:val="20"/>
                    </w:rPr>
                  </w:pPr>
                  <w:r>
                    <w:rPr>
                      <w:rFonts w:asciiTheme="minorHAnsi" w:hAnsiTheme="minorHAnsi" w:cstheme="minorHAnsi"/>
                      <w:color w:val="000000"/>
                      <w:sz w:val="20"/>
                      <w:szCs w:val="20"/>
                    </w:rPr>
                    <w:t>25.785,00</w:t>
                  </w:r>
                </w:p>
              </w:tc>
            </w:tr>
          </w:tbl>
          <w:p w14:paraId="6C28611A" w14:textId="77777777" w:rsidR="006E64CE" w:rsidRPr="00866182" w:rsidRDefault="006E64CE" w:rsidP="000D1CD3">
            <w:pPr>
              <w:contextualSpacing/>
              <w:rPr>
                <w:rFonts w:eastAsiaTheme="minorHAnsi"/>
              </w:rPr>
            </w:pPr>
          </w:p>
        </w:tc>
      </w:tr>
    </w:tbl>
    <w:p w14:paraId="0CAC2B39" w14:textId="3F3ED5B4" w:rsidR="002A113F" w:rsidRDefault="002A113F" w:rsidP="006E64CE">
      <w:pPr>
        <w:jc w:val="both"/>
      </w:pPr>
    </w:p>
    <w:p w14:paraId="68992D69" w14:textId="77777777" w:rsidR="002A113F" w:rsidRDefault="002A113F">
      <w:pPr>
        <w:spacing w:after="160" w:line="259" w:lineRule="auto"/>
      </w:pPr>
      <w:r>
        <w:br w:type="page"/>
      </w:r>
    </w:p>
    <w:p w14:paraId="4773C44F" w14:textId="77777777" w:rsidR="006E64CE" w:rsidRDefault="006E64CE" w:rsidP="006E64CE">
      <w:pPr>
        <w:jc w:val="both"/>
      </w:pPr>
    </w:p>
    <w:p w14:paraId="4402F430" w14:textId="77777777" w:rsidR="006E64CE" w:rsidRPr="00EC787A" w:rsidRDefault="006E64CE" w:rsidP="006E64CE">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405E9E0B"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5D4973C4" w14:textId="77777777" w:rsidTr="000D1CD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08E1E637" w14:textId="77777777" w:rsidR="006E64CE" w:rsidRPr="00EC787A" w:rsidRDefault="006E64CE" w:rsidP="000D1CD3">
            <w:pPr>
              <w:rPr>
                <w:b/>
                <w:bCs/>
                <w:sz w:val="20"/>
                <w:szCs w:val="20"/>
              </w:rPr>
            </w:pPr>
            <w:r w:rsidRPr="00EC787A">
              <w:rPr>
                <w:b/>
                <w:bCs/>
                <w:sz w:val="20"/>
                <w:szCs w:val="20"/>
              </w:rPr>
              <w:t>Naziv aktivnosti/projekta u Proračunu:</w:t>
            </w:r>
          </w:p>
        </w:tc>
      </w:tr>
      <w:tr w:rsidR="006E64CE" w:rsidRPr="00EC787A" w14:paraId="3ECED02A" w14:textId="77777777" w:rsidTr="000D1CD3">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EB1159" w14:textId="77777777" w:rsidR="006E64CE" w:rsidRDefault="006E64CE" w:rsidP="000D1CD3">
            <w:pPr>
              <w:pStyle w:val="Bezproreda"/>
              <w:jc w:val="both"/>
              <w:rPr>
                <w:rFonts w:ascii="Times New Roman" w:eastAsia="Times New Roman" w:hAnsi="Times New Roman" w:cs="Times New Roman"/>
                <w:b/>
                <w:color w:val="000000"/>
                <w:sz w:val="20"/>
                <w:szCs w:val="20"/>
              </w:rPr>
            </w:pPr>
            <w:r w:rsidRPr="006C00E6">
              <w:rPr>
                <w:rFonts w:ascii="Times New Roman" w:eastAsia="Times New Roman" w:hAnsi="Times New Roman" w:cs="Times New Roman"/>
                <w:b/>
                <w:color w:val="000000"/>
                <w:sz w:val="20"/>
                <w:szCs w:val="20"/>
              </w:rPr>
              <w:t xml:space="preserve">1009A100903 Zdravstvene usluge </w:t>
            </w:r>
            <w:r>
              <w:rPr>
                <w:rFonts w:ascii="Times New Roman" w:eastAsia="Times New Roman" w:hAnsi="Times New Roman" w:cs="Times New Roman"/>
                <w:b/>
                <w:color w:val="000000"/>
                <w:sz w:val="20"/>
                <w:szCs w:val="20"/>
              </w:rPr>
              <w:t>–</w:t>
            </w:r>
            <w:r w:rsidRPr="006C00E6">
              <w:rPr>
                <w:rFonts w:ascii="Times New Roman" w:eastAsia="Times New Roman" w:hAnsi="Times New Roman" w:cs="Times New Roman"/>
                <w:b/>
                <w:color w:val="000000"/>
                <w:sz w:val="20"/>
                <w:szCs w:val="20"/>
              </w:rPr>
              <w:t xml:space="preserve"> </w:t>
            </w:r>
            <w:proofErr w:type="spellStart"/>
            <w:r w:rsidRPr="006C00E6">
              <w:rPr>
                <w:rFonts w:ascii="Times New Roman" w:eastAsia="Times New Roman" w:hAnsi="Times New Roman" w:cs="Times New Roman"/>
                <w:b/>
                <w:color w:val="000000"/>
                <w:sz w:val="20"/>
                <w:szCs w:val="20"/>
              </w:rPr>
              <w:t>mrtvozorstvo</w:t>
            </w:r>
            <w:proofErr w:type="spellEnd"/>
          </w:p>
          <w:p w14:paraId="060579CC" w14:textId="77777777" w:rsidR="006E64CE" w:rsidRPr="003E2ED6" w:rsidRDefault="006E64CE" w:rsidP="000D1CD3">
            <w:pPr>
              <w:pStyle w:val="Bezproreda"/>
              <w:jc w:val="both"/>
              <w:rPr>
                <w:rFonts w:ascii="Times New Roman" w:hAnsi="Times New Roman" w:cs="Times New Roman"/>
                <w:sz w:val="20"/>
                <w:szCs w:val="20"/>
              </w:rPr>
            </w:pPr>
            <w:r w:rsidRPr="003E2ED6">
              <w:rPr>
                <w:rFonts w:ascii="Times New Roman" w:hAnsi="Times New Roman" w:cs="Times New Roman"/>
                <w:sz w:val="20"/>
                <w:szCs w:val="20"/>
              </w:rPr>
              <w:t xml:space="preserve">Smanjuje se stavka s </w:t>
            </w:r>
            <w:r>
              <w:rPr>
                <w:rFonts w:ascii="Times New Roman" w:eastAsia="Times New Roman" w:hAnsi="Times New Roman" w:cs="Times New Roman"/>
                <w:color w:val="000000"/>
                <w:sz w:val="20"/>
                <w:szCs w:val="20"/>
              </w:rPr>
              <w:t>53.090</w:t>
            </w:r>
            <w:r w:rsidRPr="003E2ED6">
              <w:rPr>
                <w:rFonts w:ascii="Times New Roman" w:hAnsi="Times New Roman" w:cs="Times New Roman"/>
                <w:sz w:val="20"/>
                <w:szCs w:val="20"/>
              </w:rPr>
              <w:t xml:space="preserve">,00 eura na </w:t>
            </w:r>
            <w:r>
              <w:rPr>
                <w:rFonts w:ascii="Times New Roman" w:eastAsia="Times New Roman" w:hAnsi="Times New Roman" w:cs="Times New Roman"/>
                <w:color w:val="000000"/>
                <w:sz w:val="20"/>
                <w:szCs w:val="20"/>
              </w:rPr>
              <w:t>43.090</w:t>
            </w:r>
            <w:r w:rsidRPr="003E2ED6">
              <w:rPr>
                <w:rFonts w:ascii="Times New Roman" w:hAnsi="Times New Roman" w:cs="Times New Roman"/>
                <w:sz w:val="20"/>
                <w:szCs w:val="20"/>
              </w:rPr>
              <w:t>,00 eura sukladno dinamici izvršenja i neutrošenim sredstvima.</w:t>
            </w:r>
          </w:p>
          <w:p w14:paraId="1B1E4142" w14:textId="77777777" w:rsidR="006E64CE" w:rsidRDefault="006E64CE" w:rsidP="000D1CD3">
            <w:pPr>
              <w:pStyle w:val="Bezproreda"/>
              <w:jc w:val="both"/>
              <w:rPr>
                <w:rFonts w:ascii="Times New Roman" w:hAnsi="Times New Roman" w:cs="Times New Roman"/>
                <w:b/>
                <w:sz w:val="20"/>
                <w:szCs w:val="20"/>
              </w:rPr>
            </w:pPr>
          </w:p>
          <w:p w14:paraId="72BA32A7" w14:textId="77777777" w:rsidR="006E64CE" w:rsidRPr="003E2ED6" w:rsidRDefault="006E64CE" w:rsidP="000D1CD3">
            <w:pPr>
              <w:pStyle w:val="Bezproreda"/>
              <w:jc w:val="both"/>
              <w:rPr>
                <w:rFonts w:ascii="Times New Roman" w:hAnsi="Times New Roman" w:cs="Times New Roman"/>
                <w:b/>
                <w:sz w:val="20"/>
                <w:szCs w:val="20"/>
              </w:rPr>
            </w:pPr>
            <w:r w:rsidRPr="003E2ED6">
              <w:rPr>
                <w:rFonts w:ascii="Times New Roman" w:hAnsi="Times New Roman" w:cs="Times New Roman"/>
                <w:b/>
                <w:sz w:val="20"/>
                <w:szCs w:val="20"/>
              </w:rPr>
              <w:t>A100904 Monitor</w:t>
            </w:r>
            <w:r>
              <w:rPr>
                <w:rFonts w:ascii="Times New Roman" w:hAnsi="Times New Roman" w:cs="Times New Roman"/>
                <w:b/>
                <w:sz w:val="20"/>
                <w:szCs w:val="20"/>
              </w:rPr>
              <w:t>ing</w:t>
            </w:r>
            <w:r w:rsidRPr="003E2ED6">
              <w:rPr>
                <w:rFonts w:ascii="Times New Roman" w:hAnsi="Times New Roman" w:cs="Times New Roman"/>
                <w:b/>
                <w:sz w:val="20"/>
                <w:szCs w:val="20"/>
              </w:rPr>
              <w:t xml:space="preserve"> vodoopskrbnog sustava u Međimurskoj županiji</w:t>
            </w:r>
          </w:p>
          <w:p w14:paraId="6C361AEA" w14:textId="77777777" w:rsidR="006E64CE" w:rsidRPr="003E2ED6" w:rsidRDefault="006E64CE" w:rsidP="000D1CD3">
            <w:pPr>
              <w:pStyle w:val="Bezproreda"/>
              <w:jc w:val="both"/>
              <w:rPr>
                <w:rFonts w:ascii="Times New Roman" w:hAnsi="Times New Roman" w:cs="Times New Roman"/>
                <w:sz w:val="20"/>
                <w:szCs w:val="20"/>
              </w:rPr>
            </w:pPr>
            <w:r w:rsidRPr="003E2ED6">
              <w:rPr>
                <w:rFonts w:ascii="Times New Roman" w:hAnsi="Times New Roman" w:cs="Times New Roman"/>
                <w:sz w:val="20"/>
                <w:szCs w:val="20"/>
              </w:rPr>
              <w:t xml:space="preserve">Povećava se stavka s planiranih 18.576,00 eura na </w:t>
            </w:r>
            <w:r>
              <w:rPr>
                <w:rFonts w:ascii="Times New Roman" w:hAnsi="Times New Roman" w:cs="Times New Roman"/>
                <w:sz w:val="20"/>
                <w:szCs w:val="20"/>
              </w:rPr>
              <w:t>18.330</w:t>
            </w:r>
            <w:r w:rsidRPr="003E2ED6">
              <w:rPr>
                <w:rFonts w:ascii="Times New Roman" w:hAnsi="Times New Roman" w:cs="Times New Roman"/>
                <w:sz w:val="20"/>
                <w:szCs w:val="20"/>
              </w:rPr>
              <w:t>,00 eura iz razloga što ZZJZ Međimurske županije izrađuje Plan monitoringa vode za ljudsku potrošnju s planiranim troškovima prije izlaska službenog nacionalnog plana monitoringa, te su stoga moguća odstupanja u broju i vrsti analiza, a shodno tome i troškovi. Tijekom godine plan je usklađen s nacionalnim planom i potrebni izdaci za ovu stavku su korigirani sukladno s izvršenjem plana.</w:t>
            </w:r>
          </w:p>
          <w:p w14:paraId="72B372B9" w14:textId="77777777" w:rsidR="006E64CE" w:rsidRPr="003E2ED6" w:rsidRDefault="006E64CE" w:rsidP="000D1CD3">
            <w:pPr>
              <w:pStyle w:val="Bezproreda"/>
              <w:jc w:val="both"/>
              <w:rPr>
                <w:rFonts w:ascii="Times New Roman" w:hAnsi="Times New Roman" w:cs="Times New Roman"/>
                <w:sz w:val="20"/>
                <w:szCs w:val="20"/>
              </w:rPr>
            </w:pPr>
          </w:p>
          <w:p w14:paraId="69451CD0" w14:textId="77777777" w:rsidR="006E64CE" w:rsidRPr="003E2ED6" w:rsidRDefault="006E64CE" w:rsidP="000D1CD3">
            <w:pPr>
              <w:pStyle w:val="Bezproreda"/>
              <w:jc w:val="both"/>
              <w:rPr>
                <w:rFonts w:ascii="Times New Roman" w:hAnsi="Times New Roman" w:cs="Times New Roman"/>
                <w:b/>
                <w:sz w:val="20"/>
                <w:szCs w:val="20"/>
              </w:rPr>
            </w:pPr>
            <w:r w:rsidRPr="003E2ED6">
              <w:rPr>
                <w:rFonts w:ascii="Times New Roman" w:hAnsi="Times New Roman" w:cs="Times New Roman"/>
                <w:b/>
                <w:sz w:val="20"/>
                <w:szCs w:val="20"/>
              </w:rPr>
              <w:t>A100905  Promicanje zdravlja, prevencija i rano otkrivanje</w:t>
            </w:r>
          </w:p>
          <w:p w14:paraId="1B6F5046" w14:textId="77777777" w:rsidR="006E64CE" w:rsidRDefault="006E64CE" w:rsidP="000D1CD3">
            <w:pPr>
              <w:pStyle w:val="Bezproreda"/>
              <w:jc w:val="both"/>
              <w:rPr>
                <w:rFonts w:ascii="Times New Roman" w:hAnsi="Times New Roman" w:cs="Times New Roman"/>
                <w:sz w:val="20"/>
                <w:szCs w:val="20"/>
              </w:rPr>
            </w:pPr>
            <w:r w:rsidRPr="003E2ED6">
              <w:rPr>
                <w:rFonts w:ascii="Times New Roman" w:hAnsi="Times New Roman" w:cs="Times New Roman"/>
                <w:sz w:val="20"/>
                <w:szCs w:val="20"/>
              </w:rPr>
              <w:t>Povećava se stavka s planiranih 1.991,00 eura na 3.000,00 eura sukladno dinamici izvršenja i većoj potrebi za sudjelovanjem u aktivnostima promicanja zdravlja.</w:t>
            </w:r>
          </w:p>
          <w:p w14:paraId="186758CF" w14:textId="77777777" w:rsidR="006E64CE" w:rsidRPr="003E2ED6" w:rsidRDefault="006E64CE" w:rsidP="000D1CD3">
            <w:pPr>
              <w:pStyle w:val="Bezproreda"/>
              <w:jc w:val="both"/>
              <w:rPr>
                <w:rFonts w:ascii="Times New Roman" w:hAnsi="Times New Roman" w:cs="Times New Roman"/>
                <w:sz w:val="20"/>
                <w:szCs w:val="20"/>
              </w:rPr>
            </w:pPr>
          </w:p>
          <w:p w14:paraId="4FC6CCB3" w14:textId="77777777" w:rsidR="006E64CE" w:rsidRPr="003E2ED6" w:rsidRDefault="006E64CE" w:rsidP="000D1CD3">
            <w:pPr>
              <w:pStyle w:val="Bezproreda"/>
              <w:jc w:val="both"/>
              <w:rPr>
                <w:rFonts w:ascii="Times New Roman" w:hAnsi="Times New Roman" w:cs="Times New Roman"/>
                <w:b/>
                <w:sz w:val="20"/>
                <w:szCs w:val="20"/>
              </w:rPr>
            </w:pPr>
            <w:r w:rsidRPr="003E2ED6">
              <w:rPr>
                <w:rFonts w:ascii="Times New Roman" w:hAnsi="Times New Roman" w:cs="Times New Roman"/>
                <w:b/>
                <w:sz w:val="20"/>
                <w:szCs w:val="20"/>
              </w:rPr>
              <w:t>A100908 Tim hitne medicinske službe u Murskom Središću</w:t>
            </w:r>
          </w:p>
          <w:p w14:paraId="18A7BE28" w14:textId="77777777" w:rsidR="006E64CE" w:rsidRDefault="006E64CE" w:rsidP="000D1CD3">
            <w:pPr>
              <w:jc w:val="both"/>
              <w:rPr>
                <w:sz w:val="20"/>
                <w:szCs w:val="20"/>
              </w:rPr>
            </w:pPr>
            <w:r w:rsidRPr="003E2ED6">
              <w:rPr>
                <w:sz w:val="20"/>
                <w:szCs w:val="20"/>
              </w:rPr>
              <w:t xml:space="preserve">Povećava se stavka s planiranih 61.604,00 eura na </w:t>
            </w:r>
            <w:r>
              <w:rPr>
                <w:color w:val="000000"/>
                <w:sz w:val="20"/>
                <w:szCs w:val="20"/>
              </w:rPr>
              <w:t>73.535</w:t>
            </w:r>
            <w:r w:rsidRPr="003E2ED6">
              <w:rPr>
                <w:sz w:val="20"/>
                <w:szCs w:val="20"/>
              </w:rPr>
              <w:t>,00 eura sukladno povećanju cijene tima hitne medicinske službe u skladu s Odlukom o izmjenama Odluke o osnovama za sklapanje ugovora o provođenju zdravstvene zaštite iz obveznog zdravstvenog osiguranja.</w:t>
            </w:r>
          </w:p>
          <w:p w14:paraId="7DAB7A25" w14:textId="77777777" w:rsidR="002A113F" w:rsidRPr="003E2ED6" w:rsidRDefault="002A113F" w:rsidP="000D1CD3">
            <w:pPr>
              <w:jc w:val="both"/>
              <w:rPr>
                <w:sz w:val="20"/>
                <w:szCs w:val="20"/>
              </w:rPr>
            </w:pPr>
          </w:p>
          <w:p w14:paraId="7636B0D0" w14:textId="77777777" w:rsidR="006E64CE" w:rsidRPr="003E2ED6" w:rsidRDefault="006E64CE" w:rsidP="000D1CD3">
            <w:pPr>
              <w:pStyle w:val="Bezproreda"/>
              <w:jc w:val="both"/>
              <w:rPr>
                <w:rFonts w:ascii="Times New Roman" w:hAnsi="Times New Roman" w:cs="Times New Roman"/>
                <w:b/>
                <w:sz w:val="20"/>
                <w:szCs w:val="20"/>
              </w:rPr>
            </w:pPr>
            <w:r w:rsidRPr="003E2ED6">
              <w:rPr>
                <w:rFonts w:ascii="Times New Roman" w:hAnsi="Times New Roman" w:cs="Times New Roman"/>
                <w:b/>
                <w:sz w:val="20"/>
                <w:szCs w:val="20"/>
              </w:rPr>
              <w:t xml:space="preserve">A100915 Sufinanciranje pratnje za djecu na liječenju u ŽBČ </w:t>
            </w:r>
          </w:p>
          <w:p w14:paraId="2B2A02D1" w14:textId="77777777" w:rsidR="006E64CE" w:rsidRPr="003E2ED6" w:rsidRDefault="006E64CE" w:rsidP="000D1CD3">
            <w:pPr>
              <w:pStyle w:val="Bezproreda"/>
              <w:jc w:val="both"/>
              <w:rPr>
                <w:rFonts w:ascii="Times New Roman" w:hAnsi="Times New Roman" w:cs="Times New Roman"/>
                <w:sz w:val="20"/>
                <w:szCs w:val="20"/>
              </w:rPr>
            </w:pPr>
            <w:r w:rsidRPr="003E2ED6">
              <w:rPr>
                <w:rFonts w:ascii="Times New Roman" w:hAnsi="Times New Roman" w:cs="Times New Roman"/>
                <w:sz w:val="20"/>
                <w:szCs w:val="20"/>
              </w:rPr>
              <w:t>Povećava se stavka s planiranih 34.000,00 eura na 40.000,00 eura sukladno dinamici izvršenja i pretpostavci da će do kraja godine ukupno utrošena sredstva premašiti plan, zbog povećanog broja hospitalizacija djece ove godine.</w:t>
            </w:r>
          </w:p>
          <w:p w14:paraId="05BACB18" w14:textId="77777777" w:rsidR="006E64CE" w:rsidRPr="003E2ED6" w:rsidRDefault="006E64CE" w:rsidP="000D1CD3">
            <w:pPr>
              <w:pStyle w:val="Bezproreda"/>
              <w:jc w:val="both"/>
              <w:rPr>
                <w:rFonts w:ascii="Times New Roman" w:hAnsi="Times New Roman" w:cs="Times New Roman"/>
                <w:sz w:val="20"/>
                <w:szCs w:val="20"/>
              </w:rPr>
            </w:pPr>
          </w:p>
          <w:p w14:paraId="6A0E0FEA" w14:textId="77777777" w:rsidR="006E64CE" w:rsidRPr="003E2ED6" w:rsidRDefault="006E64CE" w:rsidP="000D1CD3">
            <w:pPr>
              <w:pStyle w:val="Bezproreda"/>
              <w:jc w:val="both"/>
              <w:rPr>
                <w:rFonts w:ascii="Times New Roman" w:hAnsi="Times New Roman" w:cs="Times New Roman"/>
                <w:b/>
                <w:sz w:val="20"/>
                <w:szCs w:val="20"/>
              </w:rPr>
            </w:pPr>
            <w:r w:rsidRPr="003E2ED6">
              <w:rPr>
                <w:rFonts w:ascii="Times New Roman" w:hAnsi="Times New Roman" w:cs="Times New Roman"/>
                <w:b/>
                <w:sz w:val="20"/>
                <w:szCs w:val="20"/>
              </w:rPr>
              <w:t>A100919  Mjere za zadržavanje liječnika u Međimurskoj županiji</w:t>
            </w:r>
          </w:p>
          <w:p w14:paraId="388566B0" w14:textId="77777777" w:rsidR="006E64CE" w:rsidRPr="003E2ED6" w:rsidRDefault="006E64CE" w:rsidP="000D1CD3">
            <w:pPr>
              <w:pStyle w:val="Bezproreda"/>
              <w:jc w:val="both"/>
              <w:rPr>
                <w:rFonts w:ascii="Times New Roman" w:hAnsi="Times New Roman" w:cs="Times New Roman"/>
                <w:sz w:val="20"/>
                <w:szCs w:val="20"/>
              </w:rPr>
            </w:pPr>
            <w:r w:rsidRPr="003E2ED6">
              <w:rPr>
                <w:rFonts w:ascii="Times New Roman" w:hAnsi="Times New Roman" w:cs="Times New Roman"/>
                <w:sz w:val="20"/>
                <w:szCs w:val="20"/>
              </w:rPr>
              <w:t>Smanjuje se stavka s 6.636,00 eura na 2.400,00 eura sukladno dinamici izvršenja i neutrošenim sredstvima.</w:t>
            </w:r>
          </w:p>
          <w:p w14:paraId="70C1503E" w14:textId="77777777" w:rsidR="006E64CE" w:rsidRPr="003E2ED6" w:rsidRDefault="006E64CE" w:rsidP="000D1CD3">
            <w:pPr>
              <w:pStyle w:val="Bezproreda"/>
              <w:jc w:val="both"/>
              <w:rPr>
                <w:rFonts w:ascii="Times New Roman" w:hAnsi="Times New Roman" w:cs="Times New Roman"/>
                <w:sz w:val="20"/>
                <w:szCs w:val="20"/>
              </w:rPr>
            </w:pPr>
          </w:p>
          <w:p w14:paraId="4330405A" w14:textId="77777777" w:rsidR="006E64CE" w:rsidRPr="003E2ED6" w:rsidRDefault="006E64CE" w:rsidP="000D1CD3">
            <w:pPr>
              <w:pStyle w:val="Bezproreda"/>
              <w:jc w:val="both"/>
              <w:rPr>
                <w:rFonts w:ascii="Times New Roman" w:hAnsi="Times New Roman" w:cs="Times New Roman"/>
                <w:b/>
                <w:sz w:val="20"/>
                <w:szCs w:val="20"/>
              </w:rPr>
            </w:pPr>
            <w:r w:rsidRPr="003E2ED6">
              <w:rPr>
                <w:rFonts w:ascii="Times New Roman" w:hAnsi="Times New Roman" w:cs="Times New Roman"/>
                <w:b/>
                <w:sz w:val="20"/>
                <w:szCs w:val="20"/>
              </w:rPr>
              <w:t>A100920 Tim hitne medicinske službe u Kotoribi</w:t>
            </w:r>
          </w:p>
          <w:p w14:paraId="2D2190D7" w14:textId="77777777" w:rsidR="006E64CE" w:rsidRDefault="006E64CE" w:rsidP="000D1CD3">
            <w:pPr>
              <w:jc w:val="both"/>
              <w:rPr>
                <w:sz w:val="20"/>
                <w:szCs w:val="20"/>
              </w:rPr>
            </w:pPr>
            <w:r w:rsidRPr="003E2ED6">
              <w:rPr>
                <w:sz w:val="20"/>
                <w:szCs w:val="20"/>
              </w:rPr>
              <w:t xml:space="preserve">Povećava se stavka s planiranih 115.748,00 eura na </w:t>
            </w:r>
            <w:r>
              <w:rPr>
                <w:color w:val="000000"/>
                <w:sz w:val="20"/>
                <w:szCs w:val="20"/>
              </w:rPr>
              <w:t>195.555</w:t>
            </w:r>
            <w:r w:rsidRPr="003E2ED6">
              <w:rPr>
                <w:sz w:val="20"/>
                <w:szCs w:val="20"/>
              </w:rPr>
              <w:t xml:space="preserve">,00 eura sukladno povećanju cijene tima hitne medicinske službe u skladu s Odlukom o izmjenama Odluke o osnovama za sklapanje ugovora o provođenju zdravstvene zaštite iz obveznog zdravstvenog osiguranja te podmirenju obveza MŽ prema Zavodu za hitnu medicinu MŽ i planu da 2024. godine tim hitne Kotoriba uđe u mrežu.  </w:t>
            </w:r>
          </w:p>
          <w:p w14:paraId="7B1F215C" w14:textId="77777777" w:rsidR="002A113F" w:rsidRPr="003E2ED6" w:rsidRDefault="002A113F" w:rsidP="000D1CD3">
            <w:pPr>
              <w:jc w:val="both"/>
              <w:rPr>
                <w:sz w:val="20"/>
                <w:szCs w:val="20"/>
              </w:rPr>
            </w:pPr>
          </w:p>
          <w:p w14:paraId="7BBE6144" w14:textId="77777777" w:rsidR="006E64CE" w:rsidRPr="003E2ED6" w:rsidRDefault="006E64CE" w:rsidP="000D1CD3">
            <w:pPr>
              <w:pStyle w:val="Bezproreda"/>
              <w:jc w:val="both"/>
              <w:rPr>
                <w:rFonts w:ascii="Times New Roman" w:hAnsi="Times New Roman" w:cs="Times New Roman"/>
                <w:b/>
                <w:sz w:val="20"/>
                <w:szCs w:val="20"/>
              </w:rPr>
            </w:pPr>
            <w:r w:rsidRPr="003E2ED6">
              <w:rPr>
                <w:rFonts w:ascii="Times New Roman" w:hAnsi="Times New Roman" w:cs="Times New Roman"/>
                <w:b/>
                <w:sz w:val="20"/>
                <w:szCs w:val="20"/>
              </w:rPr>
              <w:t>A100921  Ulaganje u sustav zdravstvene zaštite</w:t>
            </w:r>
          </w:p>
          <w:p w14:paraId="51A673C0" w14:textId="77777777" w:rsidR="006E64CE" w:rsidRPr="003E2ED6" w:rsidRDefault="006E64CE" w:rsidP="000D1CD3">
            <w:pPr>
              <w:pStyle w:val="Bezproreda"/>
              <w:jc w:val="both"/>
              <w:rPr>
                <w:rFonts w:ascii="Times New Roman" w:hAnsi="Times New Roman" w:cs="Times New Roman"/>
                <w:sz w:val="20"/>
                <w:szCs w:val="20"/>
              </w:rPr>
            </w:pPr>
            <w:r w:rsidRPr="003E2ED6">
              <w:rPr>
                <w:rFonts w:ascii="Times New Roman" w:hAnsi="Times New Roman" w:cs="Times New Roman"/>
                <w:sz w:val="20"/>
                <w:szCs w:val="20"/>
              </w:rPr>
              <w:t xml:space="preserve">Smanjuje se stavka s 132.723,00 eura na </w:t>
            </w:r>
            <w:r>
              <w:rPr>
                <w:rFonts w:ascii="Times New Roman" w:eastAsia="Times New Roman" w:hAnsi="Times New Roman" w:cs="Times New Roman"/>
                <w:color w:val="000000"/>
                <w:sz w:val="20"/>
                <w:szCs w:val="20"/>
              </w:rPr>
              <w:t xml:space="preserve">132.026 </w:t>
            </w:r>
            <w:r w:rsidRPr="003E2ED6">
              <w:rPr>
                <w:rFonts w:ascii="Times New Roman" w:hAnsi="Times New Roman" w:cs="Times New Roman"/>
                <w:sz w:val="20"/>
                <w:szCs w:val="20"/>
              </w:rPr>
              <w:t>eura sukladno dinamici izvršenja i neutrošenim sredstvima te potrebi.</w:t>
            </w:r>
          </w:p>
          <w:p w14:paraId="79B364F0" w14:textId="77777777" w:rsidR="006E64CE" w:rsidRPr="003E2ED6" w:rsidRDefault="006E64CE" w:rsidP="000D1CD3">
            <w:pPr>
              <w:pStyle w:val="Bezproreda"/>
              <w:jc w:val="both"/>
              <w:rPr>
                <w:rFonts w:ascii="Times New Roman" w:hAnsi="Times New Roman" w:cs="Times New Roman"/>
                <w:sz w:val="20"/>
                <w:szCs w:val="20"/>
              </w:rPr>
            </w:pPr>
          </w:p>
          <w:p w14:paraId="7234435F" w14:textId="77777777" w:rsidR="006E64CE" w:rsidRPr="003E2ED6" w:rsidRDefault="006E64CE" w:rsidP="000D1CD3">
            <w:pPr>
              <w:pStyle w:val="Bezproreda"/>
              <w:jc w:val="both"/>
              <w:rPr>
                <w:rFonts w:ascii="Times New Roman" w:hAnsi="Times New Roman" w:cs="Times New Roman"/>
                <w:b/>
                <w:sz w:val="20"/>
                <w:szCs w:val="20"/>
              </w:rPr>
            </w:pPr>
            <w:r w:rsidRPr="003E2ED6">
              <w:rPr>
                <w:rFonts w:ascii="Times New Roman" w:hAnsi="Times New Roman" w:cs="Times New Roman"/>
                <w:b/>
                <w:sz w:val="20"/>
                <w:szCs w:val="20"/>
              </w:rPr>
              <w:t>A100925  Promocija preventivnih javno-zdravstvenih</w:t>
            </w:r>
          </w:p>
          <w:p w14:paraId="5A097AD6" w14:textId="77777777" w:rsidR="006E64CE" w:rsidRDefault="006E64CE" w:rsidP="000D1CD3">
            <w:pPr>
              <w:pStyle w:val="Bezproreda"/>
              <w:jc w:val="both"/>
              <w:rPr>
                <w:rFonts w:ascii="Times New Roman" w:hAnsi="Times New Roman" w:cs="Times New Roman"/>
                <w:sz w:val="20"/>
                <w:szCs w:val="20"/>
              </w:rPr>
            </w:pPr>
            <w:r w:rsidRPr="003E2ED6">
              <w:rPr>
                <w:rFonts w:ascii="Times New Roman" w:hAnsi="Times New Roman" w:cs="Times New Roman"/>
                <w:sz w:val="20"/>
                <w:szCs w:val="20"/>
              </w:rPr>
              <w:t>Povećava se stavka s 20.000,00 eura na 25.</w:t>
            </w:r>
            <w:r>
              <w:rPr>
                <w:rFonts w:ascii="Times New Roman" w:eastAsia="Times New Roman" w:hAnsi="Times New Roman" w:cs="Times New Roman"/>
                <w:color w:val="000000"/>
                <w:sz w:val="20"/>
                <w:szCs w:val="20"/>
              </w:rPr>
              <w:t>785</w:t>
            </w:r>
            <w:r w:rsidRPr="003E2ED6">
              <w:rPr>
                <w:rFonts w:ascii="Times New Roman" w:hAnsi="Times New Roman" w:cs="Times New Roman"/>
                <w:sz w:val="20"/>
                <w:szCs w:val="20"/>
              </w:rPr>
              <w:t xml:space="preserve">,00 eura sukladno dinamici izvršenja i većem broju promotivnih objava i aktivnosti kroz godinu. </w:t>
            </w:r>
          </w:p>
          <w:p w14:paraId="38BA502A" w14:textId="77777777" w:rsidR="006E64CE" w:rsidRDefault="006E64CE" w:rsidP="000D1CD3">
            <w:pPr>
              <w:pStyle w:val="Bezproreda"/>
              <w:jc w:val="both"/>
              <w:rPr>
                <w:rFonts w:ascii="Times New Roman" w:hAnsi="Times New Roman" w:cs="Times New Roman"/>
                <w:sz w:val="20"/>
                <w:szCs w:val="20"/>
              </w:rPr>
            </w:pPr>
          </w:p>
          <w:p w14:paraId="5EA22EBA" w14:textId="77777777" w:rsidR="006E64CE" w:rsidRPr="004B6969" w:rsidRDefault="006E64CE" w:rsidP="000D1CD3">
            <w:pPr>
              <w:pStyle w:val="Bezproreda"/>
              <w:jc w:val="both"/>
              <w:rPr>
                <w:rFonts w:ascii="Times New Roman" w:hAnsi="Times New Roman" w:cs="Times New Roman"/>
                <w:b/>
                <w:sz w:val="20"/>
                <w:szCs w:val="20"/>
              </w:rPr>
            </w:pPr>
            <w:r w:rsidRPr="004B6969">
              <w:rPr>
                <w:rFonts w:ascii="Times New Roman" w:hAnsi="Times New Roman" w:cs="Times New Roman"/>
                <w:b/>
                <w:sz w:val="20"/>
                <w:szCs w:val="20"/>
              </w:rPr>
              <w:t>Proračunski korisnici:</w:t>
            </w:r>
          </w:p>
          <w:p w14:paraId="0EE77CC0" w14:textId="77777777" w:rsidR="006E64CE" w:rsidRPr="004B6969" w:rsidRDefault="006E64CE" w:rsidP="000D1CD3">
            <w:pPr>
              <w:pStyle w:val="Bezproreda"/>
              <w:jc w:val="both"/>
              <w:rPr>
                <w:rFonts w:ascii="Times New Roman" w:hAnsi="Times New Roman" w:cs="Times New Roman"/>
                <w:sz w:val="20"/>
                <w:szCs w:val="20"/>
              </w:rPr>
            </w:pPr>
            <w:r>
              <w:rPr>
                <w:rFonts w:ascii="Times New Roman" w:hAnsi="Times New Roman" w:cs="Times New Roman"/>
                <w:sz w:val="20"/>
                <w:szCs w:val="20"/>
              </w:rPr>
              <w:t xml:space="preserve">A 100910 </w:t>
            </w:r>
            <w:r w:rsidRPr="004B6969">
              <w:rPr>
                <w:rFonts w:ascii="Times New Roman" w:hAnsi="Times New Roman" w:cs="Times New Roman"/>
                <w:sz w:val="20"/>
                <w:szCs w:val="20"/>
              </w:rPr>
              <w:t>Dom zdravlja Čakovec</w:t>
            </w:r>
            <w:r>
              <w:rPr>
                <w:rFonts w:ascii="Times New Roman" w:hAnsi="Times New Roman" w:cs="Times New Roman"/>
                <w:sz w:val="20"/>
                <w:szCs w:val="20"/>
              </w:rPr>
              <w:t xml:space="preserve"> </w:t>
            </w:r>
            <w:r w:rsidRPr="00E70741">
              <w:rPr>
                <w:rFonts w:ascii="Times New Roman" w:hAnsi="Times New Roman" w:cs="Times New Roman"/>
                <w:sz w:val="20"/>
                <w:szCs w:val="20"/>
              </w:rPr>
              <w:t>(</w:t>
            </w:r>
            <w:r>
              <w:rPr>
                <w:rFonts w:ascii="Times New Roman" w:hAnsi="Times New Roman" w:cs="Times New Roman"/>
                <w:sz w:val="20"/>
                <w:szCs w:val="20"/>
              </w:rPr>
              <w:t>izvor financiranja vlastiti i ostali prihodi)</w:t>
            </w:r>
          </w:p>
          <w:p w14:paraId="61A989CB" w14:textId="77777777" w:rsidR="006E64CE" w:rsidRDefault="006E64CE" w:rsidP="000D1CD3">
            <w:pPr>
              <w:pStyle w:val="Bezproreda"/>
              <w:jc w:val="both"/>
              <w:rPr>
                <w:rFonts w:ascii="Times New Roman" w:hAnsi="Times New Roman" w:cs="Times New Roman"/>
                <w:sz w:val="20"/>
                <w:szCs w:val="20"/>
              </w:rPr>
            </w:pPr>
            <w:r>
              <w:rPr>
                <w:rFonts w:ascii="Times New Roman" w:hAnsi="Times New Roman" w:cs="Times New Roman"/>
                <w:sz w:val="20"/>
                <w:szCs w:val="20"/>
              </w:rPr>
              <w:t>Predlaže se donošenje</w:t>
            </w:r>
            <w:r w:rsidRPr="004B6969">
              <w:rPr>
                <w:rFonts w:ascii="Times New Roman" w:hAnsi="Times New Roman" w:cs="Times New Roman"/>
                <w:sz w:val="20"/>
                <w:szCs w:val="20"/>
              </w:rPr>
              <w:t xml:space="preserve"> izmjena i dopuna Financijskog plana za 2023. godinu kako bi se izvršilo usklađenje s izvršenjem Plana za 2023. godinu te uočenim potrebama nakon proteka </w:t>
            </w:r>
            <w:r>
              <w:rPr>
                <w:rFonts w:ascii="Times New Roman" w:hAnsi="Times New Roman" w:cs="Times New Roman"/>
                <w:sz w:val="20"/>
                <w:szCs w:val="20"/>
              </w:rPr>
              <w:t>trećeg</w:t>
            </w:r>
            <w:r w:rsidRPr="004B6969">
              <w:rPr>
                <w:rFonts w:ascii="Times New Roman" w:hAnsi="Times New Roman" w:cs="Times New Roman"/>
                <w:sz w:val="20"/>
                <w:szCs w:val="20"/>
              </w:rPr>
              <w:t xml:space="preserve"> kvartala ove godine zbog čega</w:t>
            </w:r>
            <w:r>
              <w:rPr>
                <w:rFonts w:ascii="Times New Roman" w:hAnsi="Times New Roman" w:cs="Times New Roman"/>
                <w:sz w:val="20"/>
                <w:szCs w:val="20"/>
              </w:rPr>
              <w:t xml:space="preserve"> su</w:t>
            </w:r>
            <w:r w:rsidRPr="004B6969">
              <w:rPr>
                <w:rFonts w:ascii="Times New Roman" w:hAnsi="Times New Roman" w:cs="Times New Roman"/>
                <w:sz w:val="20"/>
                <w:szCs w:val="20"/>
              </w:rPr>
              <w:t xml:space="preserve"> izvršen</w:t>
            </w:r>
            <w:r>
              <w:rPr>
                <w:rFonts w:ascii="Times New Roman" w:hAnsi="Times New Roman" w:cs="Times New Roman"/>
                <w:sz w:val="20"/>
                <w:szCs w:val="20"/>
              </w:rPr>
              <w:t>e</w:t>
            </w:r>
            <w:r w:rsidRPr="004B6969">
              <w:rPr>
                <w:rFonts w:ascii="Times New Roman" w:hAnsi="Times New Roman" w:cs="Times New Roman"/>
                <w:sz w:val="20"/>
                <w:szCs w:val="20"/>
              </w:rPr>
              <w:t xml:space="preserve"> korekcij</w:t>
            </w:r>
            <w:r>
              <w:rPr>
                <w:rFonts w:ascii="Times New Roman" w:hAnsi="Times New Roman" w:cs="Times New Roman"/>
                <w:sz w:val="20"/>
                <w:szCs w:val="20"/>
              </w:rPr>
              <w:t>e</w:t>
            </w:r>
            <w:r w:rsidRPr="004B6969">
              <w:rPr>
                <w:rFonts w:ascii="Times New Roman" w:hAnsi="Times New Roman" w:cs="Times New Roman"/>
                <w:sz w:val="20"/>
                <w:szCs w:val="20"/>
              </w:rPr>
              <w:t xml:space="preserve"> na strani prihoda i rashoda koje nisu bile poznate u trenutku izrade prijedloga plana za 2023. godinu.</w:t>
            </w:r>
          </w:p>
          <w:p w14:paraId="40182BDB" w14:textId="77777777" w:rsidR="006E64CE" w:rsidRPr="003F5FE7" w:rsidRDefault="006E64CE" w:rsidP="000D1CD3">
            <w:pPr>
              <w:pStyle w:val="Bezproreda"/>
              <w:jc w:val="both"/>
              <w:rPr>
                <w:rFonts w:ascii="Times New Roman" w:hAnsi="Times New Roman" w:cs="Times New Roman"/>
                <w:sz w:val="20"/>
                <w:szCs w:val="20"/>
                <w:highlight w:val="yellow"/>
              </w:rPr>
            </w:pPr>
          </w:p>
          <w:p w14:paraId="7A5734BD" w14:textId="77777777" w:rsidR="006E64CE" w:rsidRDefault="006E64CE" w:rsidP="000D1CD3">
            <w:pPr>
              <w:pStyle w:val="Bezproreda"/>
              <w:jc w:val="both"/>
              <w:rPr>
                <w:rFonts w:ascii="Times New Roman" w:hAnsi="Times New Roman" w:cs="Times New Roman"/>
                <w:sz w:val="20"/>
                <w:szCs w:val="20"/>
                <w:highlight w:val="yellow"/>
              </w:rPr>
            </w:pPr>
            <w:r w:rsidRPr="00E70741">
              <w:rPr>
                <w:rFonts w:ascii="Times New Roman" w:hAnsi="Times New Roman" w:cs="Times New Roman"/>
                <w:sz w:val="20"/>
                <w:szCs w:val="20"/>
              </w:rPr>
              <w:t>A 100911 Zavod za javno zdravstvo Međimurske županije (</w:t>
            </w:r>
            <w:r>
              <w:rPr>
                <w:rFonts w:ascii="Times New Roman" w:hAnsi="Times New Roman" w:cs="Times New Roman"/>
                <w:sz w:val="20"/>
                <w:szCs w:val="20"/>
              </w:rPr>
              <w:t>izvor financiranja vlastiti i ostali prihodi)</w:t>
            </w:r>
          </w:p>
          <w:p w14:paraId="7E8F4219" w14:textId="77777777" w:rsidR="006E64CE" w:rsidRPr="003F5FE7" w:rsidRDefault="006E64CE" w:rsidP="000D1CD3">
            <w:pPr>
              <w:pStyle w:val="Bezproreda"/>
              <w:jc w:val="both"/>
              <w:rPr>
                <w:rFonts w:ascii="Times New Roman" w:hAnsi="Times New Roman" w:cs="Times New Roman"/>
                <w:sz w:val="20"/>
                <w:szCs w:val="20"/>
                <w:highlight w:val="yellow"/>
              </w:rPr>
            </w:pPr>
            <w:r>
              <w:rPr>
                <w:rFonts w:ascii="Times New Roman" w:hAnsi="Times New Roman" w:cs="Times New Roman"/>
                <w:sz w:val="20"/>
                <w:szCs w:val="20"/>
              </w:rPr>
              <w:t>Predlaže se donošenje</w:t>
            </w:r>
            <w:r w:rsidRPr="004B6969">
              <w:rPr>
                <w:rFonts w:ascii="Times New Roman" w:hAnsi="Times New Roman" w:cs="Times New Roman"/>
                <w:sz w:val="20"/>
                <w:szCs w:val="20"/>
              </w:rPr>
              <w:t xml:space="preserve"> izmjena i dopuna Financijskog plana za 2023. godinu kako bi se izvršilo usklađenje s izvršenjem Plana za 2023. godinu te uočenim potrebama nakon proteka </w:t>
            </w:r>
            <w:r>
              <w:rPr>
                <w:rFonts w:ascii="Times New Roman" w:hAnsi="Times New Roman" w:cs="Times New Roman"/>
                <w:sz w:val="20"/>
                <w:szCs w:val="20"/>
              </w:rPr>
              <w:t>trećeg</w:t>
            </w:r>
            <w:r w:rsidRPr="004B6969">
              <w:rPr>
                <w:rFonts w:ascii="Times New Roman" w:hAnsi="Times New Roman" w:cs="Times New Roman"/>
                <w:sz w:val="20"/>
                <w:szCs w:val="20"/>
              </w:rPr>
              <w:t xml:space="preserve"> kvartala ove godine zbog čega</w:t>
            </w:r>
            <w:r>
              <w:rPr>
                <w:rFonts w:ascii="Times New Roman" w:hAnsi="Times New Roman" w:cs="Times New Roman"/>
                <w:sz w:val="20"/>
                <w:szCs w:val="20"/>
              </w:rPr>
              <w:t xml:space="preserve"> su</w:t>
            </w:r>
            <w:r w:rsidRPr="004B6969">
              <w:rPr>
                <w:rFonts w:ascii="Times New Roman" w:hAnsi="Times New Roman" w:cs="Times New Roman"/>
                <w:sz w:val="20"/>
                <w:szCs w:val="20"/>
              </w:rPr>
              <w:t xml:space="preserve"> izvršen</w:t>
            </w:r>
            <w:r>
              <w:rPr>
                <w:rFonts w:ascii="Times New Roman" w:hAnsi="Times New Roman" w:cs="Times New Roman"/>
                <w:sz w:val="20"/>
                <w:szCs w:val="20"/>
              </w:rPr>
              <w:t>e</w:t>
            </w:r>
            <w:r w:rsidRPr="004B6969">
              <w:rPr>
                <w:rFonts w:ascii="Times New Roman" w:hAnsi="Times New Roman" w:cs="Times New Roman"/>
                <w:sz w:val="20"/>
                <w:szCs w:val="20"/>
              </w:rPr>
              <w:t xml:space="preserve"> korekcij</w:t>
            </w:r>
            <w:r>
              <w:rPr>
                <w:rFonts w:ascii="Times New Roman" w:hAnsi="Times New Roman" w:cs="Times New Roman"/>
                <w:sz w:val="20"/>
                <w:szCs w:val="20"/>
              </w:rPr>
              <w:t>e</w:t>
            </w:r>
            <w:r w:rsidRPr="004B6969">
              <w:rPr>
                <w:rFonts w:ascii="Times New Roman" w:hAnsi="Times New Roman" w:cs="Times New Roman"/>
                <w:sz w:val="20"/>
                <w:szCs w:val="20"/>
              </w:rPr>
              <w:t xml:space="preserve"> na strani prihoda i rashoda koje nisu bile poznate u trenutku izrade prijedloga plana za 2023. godinu.</w:t>
            </w:r>
          </w:p>
          <w:p w14:paraId="58E7BAA2" w14:textId="77777777" w:rsidR="006E64CE" w:rsidRPr="003F5FE7" w:rsidRDefault="006E64CE" w:rsidP="000D1CD3">
            <w:pPr>
              <w:pStyle w:val="Bezproreda"/>
              <w:jc w:val="both"/>
              <w:rPr>
                <w:rFonts w:ascii="Times New Roman" w:hAnsi="Times New Roman" w:cs="Times New Roman"/>
                <w:sz w:val="20"/>
                <w:szCs w:val="20"/>
                <w:highlight w:val="yellow"/>
              </w:rPr>
            </w:pPr>
          </w:p>
          <w:p w14:paraId="4CEFB4F0" w14:textId="77777777" w:rsidR="006E64CE" w:rsidRPr="004B6969" w:rsidRDefault="006E64CE" w:rsidP="000D1CD3">
            <w:pPr>
              <w:pStyle w:val="Bezproreda"/>
              <w:jc w:val="both"/>
              <w:rPr>
                <w:rFonts w:ascii="Times New Roman" w:hAnsi="Times New Roman" w:cs="Times New Roman"/>
                <w:sz w:val="20"/>
                <w:szCs w:val="20"/>
              </w:rPr>
            </w:pPr>
            <w:r>
              <w:rPr>
                <w:rFonts w:ascii="Times New Roman" w:hAnsi="Times New Roman" w:cs="Times New Roman"/>
                <w:sz w:val="20"/>
                <w:szCs w:val="20"/>
              </w:rPr>
              <w:t xml:space="preserve">A100912 </w:t>
            </w:r>
            <w:r w:rsidRPr="004B6969">
              <w:rPr>
                <w:rFonts w:ascii="Times New Roman" w:hAnsi="Times New Roman" w:cs="Times New Roman"/>
                <w:sz w:val="20"/>
                <w:szCs w:val="20"/>
              </w:rPr>
              <w:t xml:space="preserve"> Zavod za hitnu medicinu Međimurske županije</w:t>
            </w:r>
            <w:r>
              <w:rPr>
                <w:rFonts w:ascii="Times New Roman" w:hAnsi="Times New Roman" w:cs="Times New Roman"/>
                <w:sz w:val="20"/>
                <w:szCs w:val="20"/>
              </w:rPr>
              <w:t xml:space="preserve"> (izvor financiranja vlastiti i ostali prihodi)</w:t>
            </w:r>
          </w:p>
          <w:p w14:paraId="22FD3E18" w14:textId="77777777" w:rsidR="006E64CE" w:rsidRPr="003F5FE7" w:rsidRDefault="006E64CE" w:rsidP="000D1CD3">
            <w:pPr>
              <w:pStyle w:val="Bezproreda"/>
              <w:jc w:val="both"/>
              <w:rPr>
                <w:rFonts w:ascii="Times New Roman" w:hAnsi="Times New Roman" w:cs="Times New Roman"/>
                <w:sz w:val="20"/>
                <w:szCs w:val="20"/>
                <w:highlight w:val="yellow"/>
              </w:rPr>
            </w:pPr>
            <w:r>
              <w:rPr>
                <w:rFonts w:ascii="Times New Roman" w:hAnsi="Times New Roman" w:cs="Times New Roman"/>
                <w:sz w:val="20"/>
                <w:szCs w:val="20"/>
              </w:rPr>
              <w:t>Predlaže se donošenje</w:t>
            </w:r>
            <w:r w:rsidRPr="004B6969">
              <w:rPr>
                <w:rFonts w:ascii="Times New Roman" w:hAnsi="Times New Roman" w:cs="Times New Roman"/>
                <w:sz w:val="20"/>
                <w:szCs w:val="20"/>
              </w:rPr>
              <w:t xml:space="preserve"> izmjena i dopuna Financijskog plana za 2023. godinu kako bi se izvršilo usklađenje s izvršenjem Plana za 2023. godinu te uočenim potrebama nakon proteka </w:t>
            </w:r>
            <w:r>
              <w:rPr>
                <w:rFonts w:ascii="Times New Roman" w:hAnsi="Times New Roman" w:cs="Times New Roman"/>
                <w:sz w:val="20"/>
                <w:szCs w:val="20"/>
              </w:rPr>
              <w:t>trećeg</w:t>
            </w:r>
            <w:r w:rsidRPr="004B6969">
              <w:rPr>
                <w:rFonts w:ascii="Times New Roman" w:hAnsi="Times New Roman" w:cs="Times New Roman"/>
                <w:sz w:val="20"/>
                <w:szCs w:val="20"/>
              </w:rPr>
              <w:t xml:space="preserve"> kvartala ove godine zbog čega</w:t>
            </w:r>
            <w:r>
              <w:rPr>
                <w:rFonts w:ascii="Times New Roman" w:hAnsi="Times New Roman" w:cs="Times New Roman"/>
                <w:sz w:val="20"/>
                <w:szCs w:val="20"/>
              </w:rPr>
              <w:t xml:space="preserve"> su</w:t>
            </w:r>
            <w:r w:rsidRPr="004B6969">
              <w:rPr>
                <w:rFonts w:ascii="Times New Roman" w:hAnsi="Times New Roman" w:cs="Times New Roman"/>
                <w:sz w:val="20"/>
                <w:szCs w:val="20"/>
              </w:rPr>
              <w:t xml:space="preserve"> izvršen</w:t>
            </w:r>
            <w:r>
              <w:rPr>
                <w:rFonts w:ascii="Times New Roman" w:hAnsi="Times New Roman" w:cs="Times New Roman"/>
                <w:sz w:val="20"/>
                <w:szCs w:val="20"/>
              </w:rPr>
              <w:t>e</w:t>
            </w:r>
            <w:r w:rsidRPr="004B6969">
              <w:rPr>
                <w:rFonts w:ascii="Times New Roman" w:hAnsi="Times New Roman" w:cs="Times New Roman"/>
                <w:sz w:val="20"/>
                <w:szCs w:val="20"/>
              </w:rPr>
              <w:t xml:space="preserve"> korekcij</w:t>
            </w:r>
            <w:r>
              <w:rPr>
                <w:rFonts w:ascii="Times New Roman" w:hAnsi="Times New Roman" w:cs="Times New Roman"/>
                <w:sz w:val="20"/>
                <w:szCs w:val="20"/>
              </w:rPr>
              <w:t>e</w:t>
            </w:r>
            <w:r w:rsidRPr="004B6969">
              <w:rPr>
                <w:rFonts w:ascii="Times New Roman" w:hAnsi="Times New Roman" w:cs="Times New Roman"/>
                <w:sz w:val="20"/>
                <w:szCs w:val="20"/>
              </w:rPr>
              <w:t xml:space="preserve"> na strani prihoda i rashoda koje nisu bile poznate u trenutku izrade prijedloga plana za 2023. godinu.</w:t>
            </w:r>
          </w:p>
          <w:p w14:paraId="6843EF90" w14:textId="77777777" w:rsidR="006E64CE" w:rsidRPr="00E70741" w:rsidRDefault="006E64CE" w:rsidP="000D1CD3">
            <w:pPr>
              <w:pStyle w:val="Bezproreda"/>
              <w:jc w:val="both"/>
              <w:rPr>
                <w:rFonts w:ascii="Times New Roman" w:hAnsi="Times New Roman" w:cs="Times New Roman"/>
                <w:sz w:val="20"/>
                <w:szCs w:val="20"/>
              </w:rPr>
            </w:pPr>
          </w:p>
          <w:p w14:paraId="114A6725" w14:textId="77777777" w:rsidR="006E64CE" w:rsidRDefault="006E64CE" w:rsidP="000D1CD3">
            <w:pPr>
              <w:pStyle w:val="Bezproreda"/>
              <w:jc w:val="both"/>
              <w:rPr>
                <w:rFonts w:ascii="Times New Roman" w:hAnsi="Times New Roman" w:cs="Times New Roman"/>
                <w:sz w:val="20"/>
                <w:szCs w:val="20"/>
              </w:rPr>
            </w:pPr>
            <w:r w:rsidRPr="00E70741">
              <w:rPr>
                <w:rFonts w:ascii="Times New Roman" w:hAnsi="Times New Roman" w:cs="Times New Roman"/>
                <w:sz w:val="20"/>
                <w:szCs w:val="20"/>
              </w:rPr>
              <w:lastRenderedPageBreak/>
              <w:t>A100913 Županijska bolnica Čakovec</w:t>
            </w:r>
            <w:r>
              <w:rPr>
                <w:rFonts w:ascii="Times New Roman" w:hAnsi="Times New Roman" w:cs="Times New Roman"/>
                <w:sz w:val="20"/>
                <w:szCs w:val="20"/>
              </w:rPr>
              <w:t xml:space="preserve"> (izvor financiranja vlastiti i ostali prihodi)</w:t>
            </w:r>
          </w:p>
          <w:p w14:paraId="6E63A545" w14:textId="77777777" w:rsidR="006E64CE" w:rsidRPr="006A2BF4" w:rsidRDefault="006E64CE" w:rsidP="000D1CD3">
            <w:pPr>
              <w:pStyle w:val="Bezproreda"/>
              <w:pBdr>
                <w:bottom w:val="single" w:sz="4" w:space="1" w:color="auto"/>
              </w:pBdr>
              <w:jc w:val="both"/>
              <w:rPr>
                <w:rFonts w:ascii="Times New Roman" w:hAnsi="Times New Roman" w:cs="Times New Roman"/>
                <w:sz w:val="20"/>
                <w:szCs w:val="20"/>
                <w:highlight w:val="yellow"/>
              </w:rPr>
            </w:pPr>
            <w:r>
              <w:rPr>
                <w:rFonts w:ascii="Times New Roman" w:hAnsi="Times New Roman" w:cs="Times New Roman"/>
                <w:sz w:val="20"/>
                <w:szCs w:val="20"/>
              </w:rPr>
              <w:t>Predlaže se donošenje</w:t>
            </w:r>
            <w:r w:rsidRPr="004B6969">
              <w:rPr>
                <w:rFonts w:ascii="Times New Roman" w:hAnsi="Times New Roman" w:cs="Times New Roman"/>
                <w:sz w:val="20"/>
                <w:szCs w:val="20"/>
              </w:rPr>
              <w:t xml:space="preserve"> izmjena i dopuna Financijskog plana za 2023. godinu kako bi se izvršilo usklađenje s izvršenjem Plana za 2023. godinu te uočenim potrebama nakon proteka </w:t>
            </w:r>
            <w:r>
              <w:rPr>
                <w:rFonts w:ascii="Times New Roman" w:hAnsi="Times New Roman" w:cs="Times New Roman"/>
                <w:sz w:val="20"/>
                <w:szCs w:val="20"/>
              </w:rPr>
              <w:t>trećeg</w:t>
            </w:r>
            <w:r w:rsidRPr="004B6969">
              <w:rPr>
                <w:rFonts w:ascii="Times New Roman" w:hAnsi="Times New Roman" w:cs="Times New Roman"/>
                <w:sz w:val="20"/>
                <w:szCs w:val="20"/>
              </w:rPr>
              <w:t xml:space="preserve"> kvartala ove godine zbog čega</w:t>
            </w:r>
            <w:r>
              <w:rPr>
                <w:rFonts w:ascii="Times New Roman" w:hAnsi="Times New Roman" w:cs="Times New Roman"/>
                <w:sz w:val="20"/>
                <w:szCs w:val="20"/>
              </w:rPr>
              <w:t xml:space="preserve"> su</w:t>
            </w:r>
            <w:r w:rsidRPr="004B6969">
              <w:rPr>
                <w:rFonts w:ascii="Times New Roman" w:hAnsi="Times New Roman" w:cs="Times New Roman"/>
                <w:sz w:val="20"/>
                <w:szCs w:val="20"/>
              </w:rPr>
              <w:t xml:space="preserve"> izvršen</w:t>
            </w:r>
            <w:r>
              <w:rPr>
                <w:rFonts w:ascii="Times New Roman" w:hAnsi="Times New Roman" w:cs="Times New Roman"/>
                <w:sz w:val="20"/>
                <w:szCs w:val="20"/>
              </w:rPr>
              <w:t>e</w:t>
            </w:r>
            <w:r w:rsidRPr="004B6969">
              <w:rPr>
                <w:rFonts w:ascii="Times New Roman" w:hAnsi="Times New Roman" w:cs="Times New Roman"/>
                <w:sz w:val="20"/>
                <w:szCs w:val="20"/>
              </w:rPr>
              <w:t xml:space="preserve"> korekcij</w:t>
            </w:r>
            <w:r>
              <w:rPr>
                <w:rFonts w:ascii="Times New Roman" w:hAnsi="Times New Roman" w:cs="Times New Roman"/>
                <w:sz w:val="20"/>
                <w:szCs w:val="20"/>
              </w:rPr>
              <w:t>e</w:t>
            </w:r>
            <w:r w:rsidRPr="004B6969">
              <w:rPr>
                <w:rFonts w:ascii="Times New Roman" w:hAnsi="Times New Roman" w:cs="Times New Roman"/>
                <w:sz w:val="20"/>
                <w:szCs w:val="20"/>
              </w:rPr>
              <w:t xml:space="preserve"> na strani prihoda i rashoda koje nisu bile poznate u trenutku izrade prijedloga plana za 2023. godinu.</w:t>
            </w:r>
          </w:p>
          <w:p w14:paraId="7FC8360F" w14:textId="77777777" w:rsidR="006E64CE" w:rsidRPr="00EC787A" w:rsidRDefault="006E64CE" w:rsidP="000D1CD3">
            <w:pPr>
              <w:pStyle w:val="Bezproreda"/>
              <w:jc w:val="both"/>
              <w:rPr>
                <w:rFonts w:ascii="Times New Roman" w:eastAsia="Times New Roman" w:hAnsi="Times New Roman" w:cs="Times New Roman"/>
                <w:color w:val="000000"/>
                <w:sz w:val="20"/>
                <w:szCs w:val="20"/>
              </w:rPr>
            </w:pPr>
          </w:p>
        </w:tc>
      </w:tr>
    </w:tbl>
    <w:p w14:paraId="1F14B8B2" w14:textId="77777777" w:rsidR="006E64CE" w:rsidRDefault="006E64CE" w:rsidP="006E64CE">
      <w:pPr>
        <w:rPr>
          <w:sz w:val="20"/>
          <w:szCs w:val="20"/>
        </w:rPr>
      </w:pPr>
    </w:p>
    <w:p w14:paraId="2CFA56E6" w14:textId="77777777" w:rsidR="006E64CE" w:rsidRDefault="006E64CE" w:rsidP="006E64CE">
      <w:pPr>
        <w:pStyle w:val="Odlomakpopisa"/>
        <w:numPr>
          <w:ilvl w:val="0"/>
          <w:numId w:val="42"/>
        </w:numPr>
        <w:spacing w:line="276" w:lineRule="auto"/>
        <w:rPr>
          <w:b/>
          <w:sz w:val="20"/>
          <w:szCs w:val="20"/>
        </w:rPr>
      </w:pPr>
      <w:r w:rsidRPr="00EC787A">
        <w:rPr>
          <w:b/>
          <w:sz w:val="20"/>
          <w:szCs w:val="20"/>
        </w:rPr>
        <w:t>OBRAZLOŽENJE PROGRAMA</w:t>
      </w:r>
    </w:p>
    <w:p w14:paraId="1AE478B1"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212A5F4E" w14:textId="77777777" w:rsidTr="000D1CD3">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9F6EE8C" w14:textId="77777777" w:rsidR="006E64CE" w:rsidRPr="00EC787A" w:rsidRDefault="006E64CE" w:rsidP="000D1CD3">
            <w:pPr>
              <w:rPr>
                <w:b/>
                <w:bCs/>
                <w:iCs/>
                <w:sz w:val="20"/>
                <w:szCs w:val="20"/>
              </w:rPr>
            </w:pPr>
            <w:r w:rsidRPr="00EC787A">
              <w:rPr>
                <w:b/>
                <w:bCs/>
                <w:iCs/>
                <w:sz w:val="20"/>
                <w:szCs w:val="20"/>
              </w:rPr>
              <w:t xml:space="preserve">PROGRAM </w:t>
            </w:r>
            <w:r>
              <w:rPr>
                <w:b/>
                <w:bCs/>
                <w:iCs/>
                <w:sz w:val="20"/>
                <w:szCs w:val="20"/>
              </w:rPr>
              <w:t>1011 Socijalna zaštita</w:t>
            </w:r>
          </w:p>
        </w:tc>
      </w:tr>
      <w:tr w:rsidR="006E64CE" w:rsidRPr="00EC787A" w14:paraId="1EE26FFE"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1970322" w14:textId="77777777" w:rsidR="006E64CE" w:rsidRPr="00EC787A" w:rsidRDefault="006E64CE" w:rsidP="000D1CD3">
            <w:pPr>
              <w:rPr>
                <w:color w:val="000000"/>
                <w:sz w:val="20"/>
                <w:szCs w:val="20"/>
              </w:rPr>
            </w:pPr>
            <w:r w:rsidRPr="00EC787A">
              <w:rPr>
                <w:b/>
                <w:color w:val="000000"/>
                <w:sz w:val="20"/>
                <w:szCs w:val="20"/>
              </w:rPr>
              <w:t>Opis programa</w:t>
            </w:r>
            <w:r w:rsidRPr="00EC787A">
              <w:rPr>
                <w:color w:val="000000"/>
                <w:sz w:val="20"/>
                <w:szCs w:val="20"/>
              </w:rPr>
              <w:t>:</w:t>
            </w:r>
          </w:p>
          <w:p w14:paraId="49601A59" w14:textId="77777777" w:rsidR="006E64CE" w:rsidRDefault="006E64CE" w:rsidP="000D1CD3">
            <w:pPr>
              <w:jc w:val="both"/>
              <w:rPr>
                <w:sz w:val="20"/>
                <w:szCs w:val="20"/>
              </w:rPr>
            </w:pPr>
            <w:r>
              <w:rPr>
                <w:sz w:val="20"/>
                <w:szCs w:val="20"/>
              </w:rPr>
              <w:t>Provođenje socijalne zaštite na području Međimurske županije te koordinacija socijalnih ustanova. Raspodjela sredstava za financiranje ustanova čijima je osnivač Međimurska županija. P</w:t>
            </w:r>
            <w:r w:rsidRPr="003834F9">
              <w:rPr>
                <w:sz w:val="20"/>
                <w:szCs w:val="20"/>
              </w:rPr>
              <w:t>oslovi praćenja i provođenja Županijskog programa djelovanja za mlade te druge poslove vezano uz brigu o mladima</w:t>
            </w:r>
            <w:r>
              <w:rPr>
                <w:sz w:val="20"/>
                <w:szCs w:val="20"/>
              </w:rPr>
              <w:t>.</w:t>
            </w:r>
            <w:r w:rsidRPr="00A25CDE">
              <w:rPr>
                <w:color w:val="000000"/>
                <w:sz w:val="20"/>
                <w:szCs w:val="20"/>
              </w:rPr>
              <w:t xml:space="preserve"> </w:t>
            </w:r>
            <w:r>
              <w:rPr>
                <w:color w:val="000000"/>
                <w:sz w:val="20"/>
                <w:szCs w:val="20"/>
              </w:rPr>
              <w:t>P</w:t>
            </w:r>
            <w:r w:rsidRPr="00A25CDE">
              <w:rPr>
                <w:color w:val="000000"/>
                <w:sz w:val="20"/>
                <w:szCs w:val="20"/>
              </w:rPr>
              <w:t>ruža</w:t>
            </w:r>
            <w:r>
              <w:rPr>
                <w:color w:val="000000"/>
                <w:sz w:val="20"/>
                <w:szCs w:val="20"/>
              </w:rPr>
              <w:t>nje</w:t>
            </w:r>
            <w:r w:rsidRPr="00A25CDE">
              <w:rPr>
                <w:color w:val="000000"/>
                <w:sz w:val="20"/>
                <w:szCs w:val="20"/>
              </w:rPr>
              <w:t xml:space="preserve"> socijalne usluge </w:t>
            </w:r>
            <w:r>
              <w:rPr>
                <w:color w:val="000000"/>
                <w:sz w:val="20"/>
                <w:szCs w:val="20"/>
              </w:rPr>
              <w:t xml:space="preserve">pomoći u kući kroz </w:t>
            </w:r>
            <w:r w:rsidRPr="00A25CDE">
              <w:rPr>
                <w:sz w:val="20"/>
                <w:szCs w:val="20"/>
              </w:rPr>
              <w:t>organiziranj</w:t>
            </w:r>
            <w:r>
              <w:rPr>
                <w:sz w:val="20"/>
                <w:szCs w:val="20"/>
              </w:rPr>
              <w:t>e</w:t>
            </w:r>
            <w:r w:rsidRPr="00A25CDE">
              <w:rPr>
                <w:rFonts w:eastAsia="Calibri"/>
                <w:sz w:val="20"/>
                <w:szCs w:val="20"/>
              </w:rPr>
              <w:t xml:space="preserve"> prehrane</w:t>
            </w:r>
            <w:r w:rsidRPr="00A25CDE">
              <w:rPr>
                <w:sz w:val="20"/>
                <w:szCs w:val="20"/>
              </w:rPr>
              <w:t xml:space="preserve">, </w:t>
            </w:r>
            <w:r w:rsidRPr="00A25CDE">
              <w:rPr>
                <w:rFonts w:eastAsia="Calibri"/>
                <w:sz w:val="20"/>
                <w:szCs w:val="20"/>
              </w:rPr>
              <w:t>obavljanje kućnih poslova u domu korisnika</w:t>
            </w:r>
            <w:r w:rsidRPr="00A25CDE">
              <w:rPr>
                <w:sz w:val="20"/>
                <w:szCs w:val="20"/>
              </w:rPr>
              <w:t>,</w:t>
            </w:r>
            <w:r w:rsidRPr="00A25CDE">
              <w:rPr>
                <w:rFonts w:eastAsia="Calibri"/>
                <w:sz w:val="20"/>
                <w:szCs w:val="20"/>
              </w:rPr>
              <w:t xml:space="preserve"> održavanje osobne higijene u domu korisnika</w:t>
            </w:r>
            <w:r w:rsidRPr="00A25CDE">
              <w:rPr>
                <w:sz w:val="20"/>
                <w:szCs w:val="20"/>
              </w:rPr>
              <w:t xml:space="preserve"> te </w:t>
            </w:r>
            <w:r w:rsidRPr="00A25CDE">
              <w:rPr>
                <w:rFonts w:eastAsia="Calibri"/>
                <w:sz w:val="20"/>
                <w:szCs w:val="20"/>
              </w:rPr>
              <w:t>zadovoljavanje drugih svakodnevnih potreba</w:t>
            </w:r>
            <w:r>
              <w:rPr>
                <w:rFonts w:eastAsia="Calibri"/>
                <w:sz w:val="20"/>
                <w:szCs w:val="20"/>
              </w:rPr>
              <w:t>.</w:t>
            </w:r>
          </w:p>
          <w:p w14:paraId="06DFB0DC" w14:textId="77777777" w:rsidR="006E64CE" w:rsidRDefault="006E64CE" w:rsidP="000D1CD3">
            <w:pPr>
              <w:jc w:val="both"/>
              <w:rPr>
                <w:sz w:val="20"/>
                <w:szCs w:val="20"/>
              </w:rPr>
            </w:pPr>
            <w:r>
              <w:rPr>
                <w:color w:val="000000"/>
                <w:sz w:val="20"/>
                <w:szCs w:val="20"/>
              </w:rPr>
              <w:t>A</w:t>
            </w:r>
            <w:r w:rsidRPr="003834F9">
              <w:rPr>
                <w:color w:val="000000"/>
                <w:sz w:val="20"/>
                <w:szCs w:val="20"/>
              </w:rPr>
              <w:t>ktivnost</w:t>
            </w:r>
            <w:r>
              <w:rPr>
                <w:color w:val="000000"/>
                <w:sz w:val="20"/>
                <w:szCs w:val="20"/>
              </w:rPr>
              <w:t>i su</w:t>
            </w:r>
            <w:r w:rsidRPr="003834F9">
              <w:rPr>
                <w:color w:val="000000"/>
                <w:sz w:val="20"/>
                <w:szCs w:val="20"/>
              </w:rPr>
              <w:t xml:space="preserve"> u skladu  s Planom razvoja Međimurske županije za razdoblje do 2027. godine, posebnom ciljem 5. Učinkovita i dostupna zdravstvena i socijalna skrb, mjera 3. Unaprjeđenje kvalitete socijalnih usluga</w:t>
            </w:r>
          </w:p>
          <w:p w14:paraId="4E90AA4F" w14:textId="77777777" w:rsidR="006E64CE" w:rsidRPr="00EC787A" w:rsidRDefault="006E64CE" w:rsidP="000D1CD3">
            <w:pPr>
              <w:rPr>
                <w:color w:val="000000"/>
                <w:sz w:val="20"/>
                <w:szCs w:val="20"/>
              </w:rPr>
            </w:pPr>
          </w:p>
        </w:tc>
      </w:tr>
      <w:tr w:rsidR="006E64CE" w:rsidRPr="00EC787A" w14:paraId="49B0A17A"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FEF2E33" w14:textId="77777777" w:rsidR="006E64CE" w:rsidRPr="00EC787A" w:rsidRDefault="006E64CE" w:rsidP="000D1CD3">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45CC4CF1" w14:textId="77777777" w:rsidR="006E64CE" w:rsidRPr="00EC787A" w:rsidRDefault="006E64CE" w:rsidP="000D1CD3">
            <w:pPr>
              <w:rPr>
                <w:color w:val="000000"/>
                <w:sz w:val="20"/>
                <w:szCs w:val="20"/>
              </w:rPr>
            </w:pPr>
            <w:r w:rsidRPr="00EC787A">
              <w:rPr>
                <w:color w:val="000000"/>
                <w:sz w:val="20"/>
                <w:szCs w:val="20"/>
              </w:rPr>
              <w:t xml:space="preserve">Zakon o </w:t>
            </w:r>
            <w:r>
              <w:rPr>
                <w:color w:val="000000"/>
                <w:sz w:val="20"/>
                <w:szCs w:val="20"/>
              </w:rPr>
              <w:t xml:space="preserve">socijalnoj skrbi, </w:t>
            </w:r>
            <w:r w:rsidRPr="003834F9">
              <w:rPr>
                <w:sz w:val="20"/>
                <w:szCs w:val="20"/>
              </w:rPr>
              <w:t>Zakon o savjetima mladih</w:t>
            </w:r>
            <w:r>
              <w:rPr>
                <w:color w:val="000000"/>
                <w:sz w:val="20"/>
                <w:szCs w:val="20"/>
              </w:rPr>
              <w:t xml:space="preserve">, </w:t>
            </w:r>
            <w:r w:rsidRPr="003834F9">
              <w:rPr>
                <w:sz w:val="20"/>
                <w:szCs w:val="20"/>
              </w:rPr>
              <w:t xml:space="preserve">Zakon o Hrvatskom crvenom križu  </w:t>
            </w:r>
          </w:p>
        </w:tc>
      </w:tr>
      <w:tr w:rsidR="006E64CE" w:rsidRPr="00EC787A" w14:paraId="513D22AC" w14:textId="77777777" w:rsidTr="000D1CD3">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182F9CB1" w14:textId="77777777" w:rsidR="006E64CE" w:rsidRDefault="006E64CE" w:rsidP="000D1CD3">
            <w:pPr>
              <w:rPr>
                <w:b/>
                <w:color w:val="000000"/>
                <w:sz w:val="20"/>
                <w:szCs w:val="20"/>
              </w:rPr>
            </w:pPr>
            <w:r w:rsidRPr="00EC787A">
              <w:rPr>
                <w:b/>
                <w:color w:val="000000"/>
                <w:sz w:val="20"/>
                <w:szCs w:val="20"/>
              </w:rPr>
              <w:t>Ciljevi provedbe programa u razdoblju 2023.-2025.</w:t>
            </w:r>
          </w:p>
          <w:p w14:paraId="759ADDD5" w14:textId="77777777" w:rsidR="006E64CE" w:rsidRPr="00E94329" w:rsidRDefault="006E64CE" w:rsidP="000D1CD3">
            <w:pPr>
              <w:jc w:val="both"/>
              <w:rPr>
                <w:color w:val="000000"/>
                <w:sz w:val="20"/>
                <w:szCs w:val="20"/>
              </w:rPr>
            </w:pPr>
            <w:r>
              <w:rPr>
                <w:sz w:val="20"/>
                <w:szCs w:val="20"/>
              </w:rPr>
              <w:t>Sufinancirati inovativne socijalne programe</w:t>
            </w:r>
            <w:r w:rsidRPr="00DB2581">
              <w:rPr>
                <w:sz w:val="20"/>
                <w:szCs w:val="20"/>
              </w:rPr>
              <w:t xml:space="preserve"> u Međimurskoj županiji</w:t>
            </w:r>
            <w:r>
              <w:rPr>
                <w:sz w:val="20"/>
                <w:szCs w:val="20"/>
              </w:rPr>
              <w:t xml:space="preserve"> i povećati kvalitetu </w:t>
            </w:r>
            <w:r w:rsidRPr="00EC787A">
              <w:rPr>
                <w:sz w:val="20"/>
                <w:szCs w:val="20"/>
              </w:rPr>
              <w:t>života poticanjem socijalnog uključivanja osoba u riziku od siromaštva i socijalne isključenosti.</w:t>
            </w:r>
          </w:p>
        </w:tc>
      </w:tr>
    </w:tbl>
    <w:p w14:paraId="316808B6" w14:textId="77777777" w:rsidR="006E64CE" w:rsidRDefault="006E64CE" w:rsidP="006E64CE">
      <w:pPr>
        <w:rPr>
          <w:color w:val="000000"/>
          <w:sz w:val="20"/>
          <w:szCs w:val="20"/>
        </w:rPr>
      </w:pPr>
    </w:p>
    <w:p w14:paraId="7F22FAFD" w14:textId="77777777" w:rsidR="006E64CE" w:rsidRPr="00EC787A" w:rsidRDefault="006E64CE" w:rsidP="006E64CE">
      <w:pPr>
        <w:rPr>
          <w:color w:val="000000"/>
          <w:sz w:val="20"/>
          <w:szCs w:val="20"/>
        </w:rPr>
      </w:pPr>
    </w:p>
    <w:p w14:paraId="7C03CA0C" w14:textId="77777777" w:rsidR="006E64CE" w:rsidRPr="00EC787A" w:rsidRDefault="006E64CE" w:rsidP="006E64CE">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tbl>
      <w:tblPr>
        <w:tblW w:w="10101" w:type="dxa"/>
        <w:tblInd w:w="93" w:type="dxa"/>
        <w:tblLook w:val="04A0" w:firstRow="1" w:lastRow="0" w:firstColumn="1" w:lastColumn="0" w:noHBand="0" w:noVBand="1"/>
      </w:tblPr>
      <w:tblGrid>
        <w:gridCol w:w="4295"/>
        <w:gridCol w:w="1561"/>
        <w:gridCol w:w="1431"/>
        <w:gridCol w:w="1533"/>
        <w:gridCol w:w="1281"/>
      </w:tblGrid>
      <w:tr w:rsidR="006E64CE" w:rsidRPr="00EC787A" w14:paraId="15C25EB0" w14:textId="77777777" w:rsidTr="00650501">
        <w:trPr>
          <w:trHeight w:val="564"/>
        </w:trPr>
        <w:tc>
          <w:tcPr>
            <w:tcW w:w="4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6B1E3A" w14:textId="77777777" w:rsidR="006E64CE" w:rsidRPr="006C4277" w:rsidRDefault="006E64CE" w:rsidP="000D1CD3">
            <w:pPr>
              <w:jc w:val="center"/>
              <w:rPr>
                <w:b/>
                <w:bCs/>
                <w:color w:val="000000"/>
                <w:sz w:val="20"/>
                <w:szCs w:val="20"/>
              </w:rPr>
            </w:pPr>
            <w:r w:rsidRPr="006C4277">
              <w:rPr>
                <w:b/>
                <w:bCs/>
                <w:color w:val="000000"/>
                <w:sz w:val="20"/>
                <w:szCs w:val="20"/>
              </w:rPr>
              <w:t>Naziv aktivnosti</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737842" w14:textId="77777777" w:rsidR="006E64CE" w:rsidRPr="006C4277" w:rsidRDefault="006E64CE" w:rsidP="000D1CD3">
            <w:pPr>
              <w:jc w:val="center"/>
              <w:rPr>
                <w:b/>
                <w:bCs/>
                <w:color w:val="000000"/>
                <w:sz w:val="20"/>
                <w:szCs w:val="20"/>
              </w:rPr>
            </w:pPr>
            <w:r w:rsidRPr="006C4277">
              <w:rPr>
                <w:b/>
                <w:bCs/>
                <w:color w:val="000000"/>
                <w:sz w:val="20"/>
                <w:szCs w:val="20"/>
              </w:rPr>
              <w:t>Plan 2023.</w:t>
            </w:r>
          </w:p>
          <w:p w14:paraId="68D91FA4" w14:textId="77777777" w:rsidR="006E64CE" w:rsidRPr="006C4277" w:rsidRDefault="006E64CE" w:rsidP="000D1CD3">
            <w:pPr>
              <w:jc w:val="center"/>
              <w:rPr>
                <w:b/>
                <w:bCs/>
                <w:color w:val="000000"/>
                <w:sz w:val="20"/>
                <w:szCs w:val="20"/>
              </w:rPr>
            </w:pPr>
            <w:r w:rsidRPr="006C4277">
              <w:rPr>
                <w:b/>
                <w:bCs/>
                <w:color w:val="000000"/>
                <w:sz w:val="20"/>
                <w:szCs w:val="20"/>
              </w:rPr>
              <w:t>EUR</w:t>
            </w:r>
          </w:p>
        </w:tc>
        <w:tc>
          <w:tcPr>
            <w:tcW w:w="14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9FC219" w14:textId="77777777" w:rsidR="006E64CE" w:rsidRPr="006C4277" w:rsidRDefault="006E64CE" w:rsidP="000D1CD3">
            <w:pPr>
              <w:jc w:val="center"/>
              <w:rPr>
                <w:b/>
                <w:bCs/>
                <w:color w:val="000000"/>
                <w:sz w:val="20"/>
                <w:szCs w:val="20"/>
              </w:rPr>
            </w:pPr>
            <w:r w:rsidRPr="006C4277">
              <w:rPr>
                <w:b/>
                <w:bCs/>
                <w:color w:val="000000"/>
                <w:sz w:val="20"/>
                <w:szCs w:val="20"/>
              </w:rPr>
              <w:t>I. Izmjene i dopune</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6377C" w14:textId="77777777" w:rsidR="006E64CE" w:rsidRPr="00EC787A" w:rsidRDefault="006E64CE" w:rsidP="000D1CD3">
            <w:pPr>
              <w:jc w:val="center"/>
              <w:rPr>
                <w:color w:val="000000"/>
                <w:sz w:val="20"/>
                <w:szCs w:val="20"/>
              </w:rPr>
            </w:pPr>
            <w:r>
              <w:rPr>
                <w:rFonts w:asciiTheme="minorHAnsi" w:hAnsiTheme="minorHAnsi" w:cstheme="minorHAnsi"/>
                <w:b/>
                <w:color w:val="000000"/>
                <w:sz w:val="20"/>
                <w:szCs w:val="20"/>
              </w:rPr>
              <w:t>Povećanje / smanjenje</w:t>
            </w:r>
          </w:p>
        </w:tc>
        <w:tc>
          <w:tcPr>
            <w:tcW w:w="12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B7A5E" w14:textId="77777777" w:rsidR="006E64CE" w:rsidRPr="00EC787A" w:rsidRDefault="006E64CE" w:rsidP="000D1CD3">
            <w:pPr>
              <w:jc w:val="center"/>
              <w:rPr>
                <w:color w:val="000000"/>
                <w:sz w:val="20"/>
                <w:szCs w:val="20"/>
              </w:rPr>
            </w:pPr>
            <w:r w:rsidRPr="001E0C65">
              <w:rPr>
                <w:rFonts w:asciiTheme="minorHAnsi" w:hAnsiTheme="minorHAnsi" w:cstheme="minorHAnsi"/>
                <w:b/>
                <w:color w:val="000000"/>
                <w:sz w:val="20"/>
                <w:szCs w:val="20"/>
              </w:rPr>
              <w:t>I</w:t>
            </w:r>
            <w:r>
              <w:rPr>
                <w:rFonts w:asciiTheme="minorHAnsi" w:hAnsiTheme="minorHAnsi" w:cstheme="minorHAnsi"/>
                <w:b/>
                <w:color w:val="000000"/>
                <w:sz w:val="20"/>
                <w:szCs w:val="20"/>
              </w:rPr>
              <w:t>I</w:t>
            </w:r>
            <w:r w:rsidRPr="001E0C65">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1E0C65">
              <w:rPr>
                <w:rFonts w:asciiTheme="minorHAnsi" w:hAnsiTheme="minorHAnsi" w:cstheme="minorHAnsi"/>
                <w:b/>
                <w:color w:val="000000"/>
                <w:sz w:val="20"/>
                <w:szCs w:val="20"/>
              </w:rPr>
              <w:t>Izmjene i dopune</w:t>
            </w:r>
          </w:p>
        </w:tc>
      </w:tr>
      <w:tr w:rsidR="006E64CE" w:rsidRPr="00EC787A" w14:paraId="182BEF27" w14:textId="77777777" w:rsidTr="00650501">
        <w:trPr>
          <w:trHeight w:val="282"/>
        </w:trPr>
        <w:tc>
          <w:tcPr>
            <w:tcW w:w="4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7470C" w14:textId="77777777" w:rsidR="006E64CE" w:rsidRPr="00D6351C" w:rsidRDefault="006E64CE" w:rsidP="000D1CD3">
            <w:pPr>
              <w:rPr>
                <w:b/>
                <w:color w:val="000000"/>
                <w:sz w:val="20"/>
                <w:szCs w:val="20"/>
              </w:rPr>
            </w:pPr>
            <w:r>
              <w:rPr>
                <w:b/>
                <w:color w:val="000000"/>
                <w:sz w:val="20"/>
                <w:szCs w:val="20"/>
              </w:rPr>
              <w:t>Dnevni boravak djece Dr. Antun Bogdan</w:t>
            </w:r>
          </w:p>
        </w:tc>
        <w:tc>
          <w:tcPr>
            <w:tcW w:w="1561" w:type="dxa"/>
            <w:tcBorders>
              <w:top w:val="nil"/>
              <w:left w:val="nil"/>
              <w:bottom w:val="single" w:sz="4" w:space="0" w:color="auto"/>
              <w:right w:val="single" w:sz="4" w:space="0" w:color="auto"/>
            </w:tcBorders>
            <w:shd w:val="clear" w:color="auto" w:fill="auto"/>
            <w:noWrap/>
            <w:vAlign w:val="center"/>
            <w:hideMark/>
          </w:tcPr>
          <w:p w14:paraId="7E2D91A4" w14:textId="77777777" w:rsidR="006E64CE" w:rsidRDefault="006E64CE" w:rsidP="000D1CD3">
            <w:pPr>
              <w:jc w:val="center"/>
              <w:rPr>
                <w:sz w:val="20"/>
                <w:szCs w:val="20"/>
              </w:rPr>
            </w:pPr>
            <w:r>
              <w:rPr>
                <w:sz w:val="20"/>
                <w:szCs w:val="20"/>
              </w:rPr>
              <w:t>10.618,00</w:t>
            </w:r>
          </w:p>
        </w:tc>
        <w:tc>
          <w:tcPr>
            <w:tcW w:w="1431" w:type="dxa"/>
            <w:tcBorders>
              <w:top w:val="single" w:sz="4" w:space="0" w:color="auto"/>
              <w:left w:val="nil"/>
              <w:bottom w:val="single" w:sz="4" w:space="0" w:color="auto"/>
              <w:right w:val="single" w:sz="4" w:space="0" w:color="auto"/>
            </w:tcBorders>
            <w:vAlign w:val="center"/>
          </w:tcPr>
          <w:p w14:paraId="35392B34" w14:textId="77777777" w:rsidR="006E64CE" w:rsidRDefault="006E64CE" w:rsidP="000D1CD3">
            <w:pPr>
              <w:jc w:val="center"/>
              <w:rPr>
                <w:sz w:val="20"/>
                <w:szCs w:val="20"/>
              </w:rPr>
            </w:pPr>
            <w:r>
              <w:rPr>
                <w:sz w:val="20"/>
                <w:szCs w:val="20"/>
              </w:rPr>
              <w:t>10.618,00</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14:paraId="6D3B2FA5" w14:textId="77777777" w:rsidR="006E64CE" w:rsidRDefault="006E64CE" w:rsidP="000D1CD3">
            <w:pPr>
              <w:jc w:val="center"/>
              <w:rPr>
                <w:sz w:val="20"/>
                <w:szCs w:val="20"/>
              </w:rPr>
            </w:pPr>
            <w:r>
              <w:rPr>
                <w:sz w:val="20"/>
                <w:szCs w:val="20"/>
              </w:rPr>
              <w:t>10.000,00</w:t>
            </w:r>
          </w:p>
        </w:tc>
        <w:tc>
          <w:tcPr>
            <w:tcW w:w="1281" w:type="dxa"/>
            <w:tcBorders>
              <w:top w:val="nil"/>
              <w:left w:val="nil"/>
              <w:bottom w:val="single" w:sz="4" w:space="0" w:color="auto"/>
              <w:right w:val="single" w:sz="4" w:space="0" w:color="auto"/>
            </w:tcBorders>
            <w:vAlign w:val="center"/>
          </w:tcPr>
          <w:p w14:paraId="129FD145" w14:textId="77777777" w:rsidR="006E64CE" w:rsidRDefault="006E64CE" w:rsidP="000D1CD3">
            <w:pPr>
              <w:jc w:val="center"/>
              <w:rPr>
                <w:sz w:val="20"/>
                <w:szCs w:val="20"/>
              </w:rPr>
            </w:pPr>
            <w:r>
              <w:rPr>
                <w:sz w:val="20"/>
                <w:szCs w:val="20"/>
              </w:rPr>
              <w:t>20.618,00</w:t>
            </w:r>
          </w:p>
        </w:tc>
      </w:tr>
      <w:tr w:rsidR="006E64CE" w:rsidRPr="00EC787A" w14:paraId="47621385" w14:textId="77777777" w:rsidTr="00650501">
        <w:trPr>
          <w:trHeight w:val="282"/>
        </w:trPr>
        <w:tc>
          <w:tcPr>
            <w:tcW w:w="4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6FA6" w14:textId="77777777" w:rsidR="006E64CE" w:rsidRPr="00EC787A" w:rsidRDefault="006E64CE" w:rsidP="000D1CD3">
            <w:pPr>
              <w:rPr>
                <w:color w:val="000000"/>
                <w:sz w:val="20"/>
                <w:szCs w:val="20"/>
              </w:rPr>
            </w:pPr>
            <w:r w:rsidRPr="00D6351C">
              <w:rPr>
                <w:b/>
                <w:color w:val="000000"/>
                <w:sz w:val="20"/>
                <w:szCs w:val="20"/>
              </w:rPr>
              <w:t>Crveni križ</w:t>
            </w:r>
          </w:p>
        </w:tc>
        <w:tc>
          <w:tcPr>
            <w:tcW w:w="1561" w:type="dxa"/>
            <w:tcBorders>
              <w:top w:val="nil"/>
              <w:left w:val="nil"/>
              <w:bottom w:val="single" w:sz="4" w:space="0" w:color="auto"/>
              <w:right w:val="single" w:sz="4" w:space="0" w:color="auto"/>
            </w:tcBorders>
            <w:shd w:val="clear" w:color="auto" w:fill="auto"/>
            <w:noWrap/>
            <w:vAlign w:val="center"/>
            <w:hideMark/>
          </w:tcPr>
          <w:p w14:paraId="6F023441" w14:textId="77777777" w:rsidR="006E64CE" w:rsidRPr="00EC787A" w:rsidRDefault="006E64CE" w:rsidP="000D1CD3">
            <w:pPr>
              <w:jc w:val="center"/>
              <w:rPr>
                <w:sz w:val="20"/>
                <w:szCs w:val="20"/>
              </w:rPr>
            </w:pPr>
            <w:r>
              <w:rPr>
                <w:sz w:val="20"/>
                <w:szCs w:val="20"/>
              </w:rPr>
              <w:t>59.725,00</w:t>
            </w:r>
          </w:p>
        </w:tc>
        <w:tc>
          <w:tcPr>
            <w:tcW w:w="1431" w:type="dxa"/>
            <w:tcBorders>
              <w:top w:val="single" w:sz="4" w:space="0" w:color="auto"/>
              <w:left w:val="nil"/>
              <w:bottom w:val="single" w:sz="4" w:space="0" w:color="auto"/>
              <w:right w:val="single" w:sz="4" w:space="0" w:color="auto"/>
            </w:tcBorders>
            <w:vAlign w:val="center"/>
          </w:tcPr>
          <w:p w14:paraId="429B929B" w14:textId="77777777" w:rsidR="006E64CE" w:rsidRDefault="006E64CE" w:rsidP="000D1CD3">
            <w:pPr>
              <w:jc w:val="center"/>
              <w:rPr>
                <w:sz w:val="20"/>
                <w:szCs w:val="20"/>
              </w:rPr>
            </w:pPr>
            <w:r>
              <w:rPr>
                <w:sz w:val="20"/>
                <w:szCs w:val="20"/>
              </w:rPr>
              <w:t>59.725,00</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14:paraId="65541AD9" w14:textId="77777777" w:rsidR="006E64CE" w:rsidRPr="00EC787A" w:rsidRDefault="006E64CE" w:rsidP="000D1CD3">
            <w:pPr>
              <w:jc w:val="center"/>
              <w:rPr>
                <w:sz w:val="20"/>
                <w:szCs w:val="20"/>
              </w:rPr>
            </w:pPr>
            <w:r>
              <w:rPr>
                <w:sz w:val="20"/>
                <w:szCs w:val="20"/>
              </w:rPr>
              <w:t>13.335,00</w:t>
            </w:r>
          </w:p>
        </w:tc>
        <w:tc>
          <w:tcPr>
            <w:tcW w:w="1281" w:type="dxa"/>
            <w:tcBorders>
              <w:top w:val="nil"/>
              <w:left w:val="nil"/>
              <w:bottom w:val="single" w:sz="4" w:space="0" w:color="auto"/>
              <w:right w:val="single" w:sz="4" w:space="0" w:color="auto"/>
            </w:tcBorders>
            <w:vAlign w:val="center"/>
          </w:tcPr>
          <w:p w14:paraId="6696EF2A" w14:textId="77777777" w:rsidR="006E64CE" w:rsidRPr="00EC787A" w:rsidRDefault="006E64CE" w:rsidP="000D1CD3">
            <w:pPr>
              <w:jc w:val="center"/>
              <w:rPr>
                <w:sz w:val="20"/>
                <w:szCs w:val="20"/>
              </w:rPr>
            </w:pPr>
            <w:r>
              <w:rPr>
                <w:sz w:val="20"/>
                <w:szCs w:val="20"/>
              </w:rPr>
              <w:t>73.060,00</w:t>
            </w:r>
          </w:p>
        </w:tc>
      </w:tr>
      <w:tr w:rsidR="006E64CE" w:rsidRPr="00EC787A" w14:paraId="632D1EFF" w14:textId="77777777" w:rsidTr="00650501">
        <w:trPr>
          <w:trHeight w:val="282"/>
        </w:trPr>
        <w:tc>
          <w:tcPr>
            <w:tcW w:w="4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B96C" w14:textId="77777777" w:rsidR="006E64CE" w:rsidRPr="00EC787A" w:rsidRDefault="006E64CE" w:rsidP="000D1CD3">
            <w:pPr>
              <w:rPr>
                <w:color w:val="000000"/>
                <w:sz w:val="20"/>
                <w:szCs w:val="20"/>
              </w:rPr>
            </w:pPr>
            <w:r w:rsidRPr="00D6351C">
              <w:rPr>
                <w:b/>
                <w:color w:val="000000"/>
                <w:sz w:val="20"/>
                <w:szCs w:val="20"/>
              </w:rPr>
              <w:t>Centar za pomoć u kući Međimurske županije</w:t>
            </w:r>
          </w:p>
        </w:tc>
        <w:tc>
          <w:tcPr>
            <w:tcW w:w="1561" w:type="dxa"/>
            <w:tcBorders>
              <w:top w:val="nil"/>
              <w:left w:val="nil"/>
              <w:bottom w:val="single" w:sz="4" w:space="0" w:color="auto"/>
              <w:right w:val="single" w:sz="4" w:space="0" w:color="auto"/>
            </w:tcBorders>
            <w:shd w:val="clear" w:color="auto" w:fill="auto"/>
            <w:noWrap/>
            <w:vAlign w:val="center"/>
            <w:hideMark/>
          </w:tcPr>
          <w:p w14:paraId="763D317C" w14:textId="77777777" w:rsidR="006E64CE" w:rsidRPr="00EC787A" w:rsidRDefault="006E64CE" w:rsidP="000D1CD3">
            <w:pPr>
              <w:jc w:val="center"/>
              <w:rPr>
                <w:sz w:val="20"/>
                <w:szCs w:val="20"/>
              </w:rPr>
            </w:pPr>
            <w:r>
              <w:rPr>
                <w:sz w:val="20"/>
                <w:szCs w:val="20"/>
              </w:rPr>
              <w:t>61.451,00</w:t>
            </w:r>
          </w:p>
        </w:tc>
        <w:tc>
          <w:tcPr>
            <w:tcW w:w="1431" w:type="dxa"/>
            <w:tcBorders>
              <w:top w:val="single" w:sz="4" w:space="0" w:color="auto"/>
              <w:left w:val="nil"/>
              <w:bottom w:val="single" w:sz="4" w:space="0" w:color="auto"/>
              <w:right w:val="single" w:sz="4" w:space="0" w:color="auto"/>
            </w:tcBorders>
            <w:vAlign w:val="center"/>
          </w:tcPr>
          <w:p w14:paraId="24A0464E" w14:textId="77777777" w:rsidR="006E64CE" w:rsidRDefault="006E64CE" w:rsidP="000D1CD3">
            <w:pPr>
              <w:jc w:val="center"/>
              <w:rPr>
                <w:sz w:val="20"/>
                <w:szCs w:val="20"/>
              </w:rPr>
            </w:pPr>
            <w:r>
              <w:rPr>
                <w:sz w:val="20"/>
                <w:szCs w:val="20"/>
              </w:rPr>
              <w:t>61.451,00</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14:paraId="33B5D350" w14:textId="77777777" w:rsidR="006E64CE" w:rsidRPr="00EC787A" w:rsidRDefault="006E64CE" w:rsidP="000D1CD3">
            <w:pPr>
              <w:jc w:val="center"/>
              <w:rPr>
                <w:sz w:val="20"/>
                <w:szCs w:val="20"/>
              </w:rPr>
            </w:pPr>
            <w:r>
              <w:rPr>
                <w:sz w:val="20"/>
                <w:szCs w:val="20"/>
              </w:rPr>
              <w:t>-5.451,00</w:t>
            </w:r>
          </w:p>
        </w:tc>
        <w:tc>
          <w:tcPr>
            <w:tcW w:w="1281" w:type="dxa"/>
            <w:tcBorders>
              <w:top w:val="nil"/>
              <w:left w:val="nil"/>
              <w:bottom w:val="single" w:sz="4" w:space="0" w:color="auto"/>
              <w:right w:val="single" w:sz="4" w:space="0" w:color="auto"/>
            </w:tcBorders>
            <w:vAlign w:val="center"/>
          </w:tcPr>
          <w:p w14:paraId="617867A5" w14:textId="77777777" w:rsidR="006E64CE" w:rsidRPr="00EC787A" w:rsidRDefault="006E64CE" w:rsidP="000D1CD3">
            <w:pPr>
              <w:jc w:val="center"/>
              <w:rPr>
                <w:sz w:val="20"/>
                <w:szCs w:val="20"/>
              </w:rPr>
            </w:pPr>
            <w:r>
              <w:rPr>
                <w:sz w:val="20"/>
                <w:szCs w:val="20"/>
              </w:rPr>
              <w:t>56.000,00</w:t>
            </w:r>
          </w:p>
        </w:tc>
      </w:tr>
      <w:tr w:rsidR="00350B2F" w:rsidRPr="00EC787A" w14:paraId="139266E3" w14:textId="77777777" w:rsidTr="00650501">
        <w:trPr>
          <w:trHeight w:val="282"/>
        </w:trPr>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722FA934" w14:textId="231B6748" w:rsidR="00350B2F" w:rsidRPr="00D6351C" w:rsidRDefault="00350B2F" w:rsidP="000D1CD3">
            <w:pPr>
              <w:rPr>
                <w:b/>
                <w:color w:val="000000"/>
                <w:sz w:val="20"/>
                <w:szCs w:val="20"/>
              </w:rPr>
            </w:pPr>
            <w:r>
              <w:rPr>
                <w:b/>
                <w:color w:val="000000"/>
                <w:sz w:val="20"/>
                <w:szCs w:val="20"/>
              </w:rPr>
              <w:t>Dom za odrasle Orehovica</w:t>
            </w:r>
          </w:p>
        </w:tc>
        <w:tc>
          <w:tcPr>
            <w:tcW w:w="1561" w:type="dxa"/>
            <w:tcBorders>
              <w:top w:val="nil"/>
              <w:left w:val="nil"/>
              <w:bottom w:val="single" w:sz="4" w:space="0" w:color="auto"/>
              <w:right w:val="single" w:sz="4" w:space="0" w:color="auto"/>
            </w:tcBorders>
            <w:shd w:val="clear" w:color="auto" w:fill="auto"/>
            <w:noWrap/>
            <w:vAlign w:val="center"/>
          </w:tcPr>
          <w:p w14:paraId="297B1755" w14:textId="564A1548" w:rsidR="00350B2F" w:rsidRDefault="00350B2F" w:rsidP="000D1CD3">
            <w:pPr>
              <w:jc w:val="center"/>
              <w:rPr>
                <w:sz w:val="20"/>
                <w:szCs w:val="20"/>
              </w:rPr>
            </w:pPr>
            <w:r>
              <w:rPr>
                <w:sz w:val="20"/>
                <w:szCs w:val="20"/>
              </w:rPr>
              <w:t>3.185,00</w:t>
            </w:r>
          </w:p>
        </w:tc>
        <w:tc>
          <w:tcPr>
            <w:tcW w:w="1431" w:type="dxa"/>
            <w:tcBorders>
              <w:top w:val="single" w:sz="4" w:space="0" w:color="auto"/>
              <w:left w:val="nil"/>
              <w:bottom w:val="single" w:sz="4" w:space="0" w:color="auto"/>
              <w:right w:val="single" w:sz="4" w:space="0" w:color="auto"/>
            </w:tcBorders>
            <w:vAlign w:val="center"/>
          </w:tcPr>
          <w:p w14:paraId="723AD53E" w14:textId="33A4C890" w:rsidR="00350B2F" w:rsidRDefault="00350B2F" w:rsidP="000D1CD3">
            <w:pPr>
              <w:jc w:val="center"/>
              <w:rPr>
                <w:sz w:val="20"/>
                <w:szCs w:val="20"/>
              </w:rPr>
            </w:pPr>
            <w:r>
              <w:rPr>
                <w:sz w:val="20"/>
                <w:szCs w:val="20"/>
              </w:rPr>
              <w:t>3.185,00</w:t>
            </w:r>
          </w:p>
        </w:tc>
        <w:tc>
          <w:tcPr>
            <w:tcW w:w="1533" w:type="dxa"/>
            <w:tcBorders>
              <w:top w:val="nil"/>
              <w:left w:val="single" w:sz="4" w:space="0" w:color="auto"/>
              <w:bottom w:val="single" w:sz="4" w:space="0" w:color="auto"/>
              <w:right w:val="single" w:sz="4" w:space="0" w:color="auto"/>
            </w:tcBorders>
            <w:shd w:val="clear" w:color="auto" w:fill="auto"/>
            <w:noWrap/>
            <w:vAlign w:val="center"/>
          </w:tcPr>
          <w:p w14:paraId="5613A2A9" w14:textId="6C41C5C2" w:rsidR="00350B2F" w:rsidRDefault="00350B2F" w:rsidP="000D1CD3">
            <w:pPr>
              <w:jc w:val="center"/>
              <w:rPr>
                <w:sz w:val="20"/>
                <w:szCs w:val="20"/>
              </w:rPr>
            </w:pPr>
            <w:r>
              <w:rPr>
                <w:sz w:val="20"/>
                <w:szCs w:val="20"/>
              </w:rPr>
              <w:t>400,00</w:t>
            </w:r>
          </w:p>
        </w:tc>
        <w:tc>
          <w:tcPr>
            <w:tcW w:w="1281" w:type="dxa"/>
            <w:tcBorders>
              <w:top w:val="nil"/>
              <w:left w:val="nil"/>
              <w:bottom w:val="single" w:sz="4" w:space="0" w:color="auto"/>
              <w:right w:val="single" w:sz="4" w:space="0" w:color="auto"/>
            </w:tcBorders>
            <w:vAlign w:val="center"/>
          </w:tcPr>
          <w:p w14:paraId="4A54000A" w14:textId="4AB3C900" w:rsidR="00350B2F" w:rsidRDefault="00350B2F" w:rsidP="000D1CD3">
            <w:pPr>
              <w:jc w:val="center"/>
              <w:rPr>
                <w:sz w:val="20"/>
                <w:szCs w:val="20"/>
              </w:rPr>
            </w:pPr>
            <w:r>
              <w:rPr>
                <w:sz w:val="20"/>
                <w:szCs w:val="20"/>
              </w:rPr>
              <w:t>3.585,00</w:t>
            </w:r>
          </w:p>
        </w:tc>
      </w:tr>
      <w:tr w:rsidR="00350B2F" w:rsidRPr="00EC787A" w14:paraId="3A890EF8" w14:textId="77777777" w:rsidTr="00650501">
        <w:trPr>
          <w:trHeight w:val="282"/>
        </w:trPr>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09B645E0" w14:textId="2656C83E" w:rsidR="00350B2F" w:rsidRDefault="00350B2F" w:rsidP="000D1CD3">
            <w:pPr>
              <w:rPr>
                <w:b/>
                <w:color w:val="000000"/>
                <w:sz w:val="20"/>
                <w:szCs w:val="20"/>
              </w:rPr>
            </w:pPr>
            <w:r>
              <w:rPr>
                <w:b/>
                <w:color w:val="000000"/>
                <w:sz w:val="20"/>
                <w:szCs w:val="20"/>
              </w:rPr>
              <w:t>Program za djecu s posebnim potrebama</w:t>
            </w:r>
          </w:p>
        </w:tc>
        <w:tc>
          <w:tcPr>
            <w:tcW w:w="1561" w:type="dxa"/>
            <w:tcBorders>
              <w:top w:val="nil"/>
              <w:left w:val="nil"/>
              <w:bottom w:val="single" w:sz="4" w:space="0" w:color="auto"/>
              <w:right w:val="single" w:sz="4" w:space="0" w:color="auto"/>
            </w:tcBorders>
            <w:shd w:val="clear" w:color="auto" w:fill="auto"/>
            <w:noWrap/>
            <w:vAlign w:val="center"/>
          </w:tcPr>
          <w:p w14:paraId="30A34BF6" w14:textId="010573A9" w:rsidR="00350B2F" w:rsidRDefault="00350B2F" w:rsidP="000D1CD3">
            <w:pPr>
              <w:jc w:val="center"/>
              <w:rPr>
                <w:sz w:val="20"/>
                <w:szCs w:val="20"/>
              </w:rPr>
            </w:pPr>
            <w:r>
              <w:rPr>
                <w:sz w:val="20"/>
                <w:szCs w:val="20"/>
              </w:rPr>
              <w:t>46.453,00</w:t>
            </w:r>
          </w:p>
        </w:tc>
        <w:tc>
          <w:tcPr>
            <w:tcW w:w="1431" w:type="dxa"/>
            <w:tcBorders>
              <w:top w:val="single" w:sz="4" w:space="0" w:color="auto"/>
              <w:left w:val="nil"/>
              <w:bottom w:val="single" w:sz="4" w:space="0" w:color="auto"/>
              <w:right w:val="single" w:sz="4" w:space="0" w:color="auto"/>
            </w:tcBorders>
            <w:vAlign w:val="center"/>
          </w:tcPr>
          <w:p w14:paraId="03A5EEF1" w14:textId="349D1F19" w:rsidR="00350B2F" w:rsidRDefault="00350B2F" w:rsidP="000D1CD3">
            <w:pPr>
              <w:jc w:val="center"/>
              <w:rPr>
                <w:sz w:val="20"/>
                <w:szCs w:val="20"/>
              </w:rPr>
            </w:pPr>
            <w:r>
              <w:rPr>
                <w:sz w:val="20"/>
                <w:szCs w:val="20"/>
              </w:rPr>
              <w:t>46.453,00</w:t>
            </w:r>
          </w:p>
        </w:tc>
        <w:tc>
          <w:tcPr>
            <w:tcW w:w="1533" w:type="dxa"/>
            <w:tcBorders>
              <w:top w:val="nil"/>
              <w:left w:val="single" w:sz="4" w:space="0" w:color="auto"/>
              <w:bottom w:val="single" w:sz="4" w:space="0" w:color="auto"/>
              <w:right w:val="single" w:sz="4" w:space="0" w:color="auto"/>
            </w:tcBorders>
            <w:shd w:val="clear" w:color="auto" w:fill="auto"/>
            <w:noWrap/>
            <w:vAlign w:val="center"/>
          </w:tcPr>
          <w:p w14:paraId="0FCC4D79" w14:textId="42ED94E2" w:rsidR="00350B2F" w:rsidRDefault="00350B2F" w:rsidP="000D1CD3">
            <w:pPr>
              <w:jc w:val="center"/>
              <w:rPr>
                <w:sz w:val="20"/>
                <w:szCs w:val="20"/>
              </w:rPr>
            </w:pPr>
            <w:r>
              <w:rPr>
                <w:sz w:val="20"/>
                <w:szCs w:val="20"/>
              </w:rPr>
              <w:t>547,00</w:t>
            </w:r>
          </w:p>
        </w:tc>
        <w:tc>
          <w:tcPr>
            <w:tcW w:w="1281" w:type="dxa"/>
            <w:tcBorders>
              <w:top w:val="nil"/>
              <w:left w:val="nil"/>
              <w:bottom w:val="single" w:sz="4" w:space="0" w:color="auto"/>
              <w:right w:val="single" w:sz="4" w:space="0" w:color="auto"/>
            </w:tcBorders>
            <w:vAlign w:val="center"/>
          </w:tcPr>
          <w:p w14:paraId="2BC4DE18" w14:textId="4AE6EC78" w:rsidR="00350B2F" w:rsidRDefault="00350B2F" w:rsidP="000D1CD3">
            <w:pPr>
              <w:jc w:val="center"/>
              <w:rPr>
                <w:sz w:val="20"/>
                <w:szCs w:val="20"/>
              </w:rPr>
            </w:pPr>
            <w:r>
              <w:rPr>
                <w:sz w:val="20"/>
                <w:szCs w:val="20"/>
              </w:rPr>
              <w:t>47.000,00</w:t>
            </w:r>
          </w:p>
        </w:tc>
      </w:tr>
      <w:tr w:rsidR="00350B2F" w:rsidRPr="00EC787A" w14:paraId="01497DF6" w14:textId="77777777" w:rsidTr="00650501">
        <w:trPr>
          <w:trHeight w:val="282"/>
        </w:trPr>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2A4DEDCC" w14:textId="4090E160" w:rsidR="00350B2F" w:rsidRDefault="00350B2F" w:rsidP="000D1CD3">
            <w:pPr>
              <w:rPr>
                <w:b/>
                <w:color w:val="000000"/>
                <w:sz w:val="20"/>
                <w:szCs w:val="20"/>
              </w:rPr>
            </w:pPr>
            <w:r>
              <w:rPr>
                <w:b/>
                <w:color w:val="000000"/>
                <w:sz w:val="20"/>
                <w:szCs w:val="20"/>
              </w:rPr>
              <w:t xml:space="preserve">Sufinanciranje – centar </w:t>
            </w:r>
            <w:proofErr w:type="spellStart"/>
            <w:r>
              <w:rPr>
                <w:b/>
                <w:color w:val="000000"/>
                <w:sz w:val="20"/>
                <w:szCs w:val="20"/>
              </w:rPr>
              <w:t>PrinOS</w:t>
            </w:r>
            <w:proofErr w:type="spellEnd"/>
            <w:r>
              <w:rPr>
                <w:b/>
                <w:color w:val="000000"/>
                <w:sz w:val="20"/>
                <w:szCs w:val="20"/>
              </w:rPr>
              <w:t xml:space="preserve"> – za pružanje inkluzivnih oblika </w:t>
            </w:r>
            <w:proofErr w:type="spellStart"/>
            <w:r>
              <w:rPr>
                <w:b/>
                <w:color w:val="000000"/>
                <w:sz w:val="20"/>
                <w:szCs w:val="20"/>
              </w:rPr>
              <w:t>skbi</w:t>
            </w:r>
            <w:proofErr w:type="spellEnd"/>
          </w:p>
        </w:tc>
        <w:tc>
          <w:tcPr>
            <w:tcW w:w="1561" w:type="dxa"/>
            <w:tcBorders>
              <w:top w:val="nil"/>
              <w:left w:val="nil"/>
              <w:bottom w:val="single" w:sz="4" w:space="0" w:color="auto"/>
              <w:right w:val="single" w:sz="4" w:space="0" w:color="auto"/>
            </w:tcBorders>
            <w:shd w:val="clear" w:color="auto" w:fill="auto"/>
            <w:noWrap/>
            <w:vAlign w:val="center"/>
          </w:tcPr>
          <w:p w14:paraId="0AA884F4" w14:textId="2A304FFE" w:rsidR="00350B2F" w:rsidRDefault="00350B2F" w:rsidP="000D1CD3">
            <w:pPr>
              <w:jc w:val="center"/>
              <w:rPr>
                <w:sz w:val="20"/>
                <w:szCs w:val="20"/>
              </w:rPr>
            </w:pPr>
            <w:r>
              <w:rPr>
                <w:sz w:val="20"/>
                <w:szCs w:val="20"/>
              </w:rPr>
              <w:t>20.000,00</w:t>
            </w:r>
          </w:p>
        </w:tc>
        <w:tc>
          <w:tcPr>
            <w:tcW w:w="1431" w:type="dxa"/>
            <w:tcBorders>
              <w:top w:val="single" w:sz="4" w:space="0" w:color="auto"/>
              <w:left w:val="nil"/>
              <w:bottom w:val="single" w:sz="4" w:space="0" w:color="auto"/>
              <w:right w:val="single" w:sz="4" w:space="0" w:color="auto"/>
            </w:tcBorders>
            <w:vAlign w:val="center"/>
          </w:tcPr>
          <w:p w14:paraId="7E012FF2" w14:textId="5E5A80DB" w:rsidR="00350B2F" w:rsidRDefault="00350B2F" w:rsidP="000D1CD3">
            <w:pPr>
              <w:jc w:val="center"/>
              <w:rPr>
                <w:sz w:val="20"/>
                <w:szCs w:val="20"/>
              </w:rPr>
            </w:pPr>
            <w:r>
              <w:rPr>
                <w:sz w:val="20"/>
                <w:szCs w:val="20"/>
              </w:rPr>
              <w:t>20.000,00</w:t>
            </w:r>
          </w:p>
        </w:tc>
        <w:tc>
          <w:tcPr>
            <w:tcW w:w="1533" w:type="dxa"/>
            <w:tcBorders>
              <w:top w:val="nil"/>
              <w:left w:val="single" w:sz="4" w:space="0" w:color="auto"/>
              <w:bottom w:val="single" w:sz="4" w:space="0" w:color="auto"/>
              <w:right w:val="single" w:sz="4" w:space="0" w:color="auto"/>
            </w:tcBorders>
            <w:shd w:val="clear" w:color="auto" w:fill="auto"/>
            <w:noWrap/>
            <w:vAlign w:val="center"/>
          </w:tcPr>
          <w:p w14:paraId="0E9956AC" w14:textId="1C4C5346" w:rsidR="00350B2F" w:rsidRDefault="00350B2F" w:rsidP="000D1CD3">
            <w:pPr>
              <w:jc w:val="center"/>
              <w:rPr>
                <w:sz w:val="20"/>
                <w:szCs w:val="20"/>
              </w:rPr>
            </w:pPr>
            <w:r>
              <w:rPr>
                <w:sz w:val="20"/>
                <w:szCs w:val="20"/>
              </w:rPr>
              <w:t>337,00</w:t>
            </w:r>
          </w:p>
        </w:tc>
        <w:tc>
          <w:tcPr>
            <w:tcW w:w="1281" w:type="dxa"/>
            <w:tcBorders>
              <w:top w:val="nil"/>
              <w:left w:val="nil"/>
              <w:bottom w:val="single" w:sz="4" w:space="0" w:color="auto"/>
              <w:right w:val="single" w:sz="4" w:space="0" w:color="auto"/>
            </w:tcBorders>
            <w:vAlign w:val="center"/>
          </w:tcPr>
          <w:p w14:paraId="2B9EAC6C" w14:textId="64B0D8E5" w:rsidR="00350B2F" w:rsidRDefault="00350B2F" w:rsidP="000D1CD3">
            <w:pPr>
              <w:jc w:val="center"/>
              <w:rPr>
                <w:sz w:val="20"/>
                <w:szCs w:val="20"/>
              </w:rPr>
            </w:pPr>
            <w:r>
              <w:rPr>
                <w:sz w:val="20"/>
                <w:szCs w:val="20"/>
              </w:rPr>
              <w:t>20.337,00</w:t>
            </w:r>
          </w:p>
        </w:tc>
      </w:tr>
      <w:tr w:rsidR="006E64CE" w:rsidRPr="00EC787A" w14:paraId="64FD2C31" w14:textId="77777777" w:rsidTr="00650501">
        <w:trPr>
          <w:trHeight w:val="282"/>
        </w:trPr>
        <w:tc>
          <w:tcPr>
            <w:tcW w:w="4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18B8" w14:textId="77777777" w:rsidR="006E64CE" w:rsidRPr="00EC787A" w:rsidRDefault="006E64CE" w:rsidP="000D1CD3">
            <w:pPr>
              <w:rPr>
                <w:color w:val="000000"/>
                <w:sz w:val="20"/>
                <w:szCs w:val="20"/>
              </w:rPr>
            </w:pPr>
            <w:r w:rsidRPr="00D6351C">
              <w:rPr>
                <w:b/>
                <w:bCs/>
                <w:color w:val="000000"/>
                <w:sz w:val="20"/>
                <w:szCs w:val="20"/>
              </w:rPr>
              <w:t>Ulaganje u socijalne programe lokalne zajednice</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25C01CE4" w14:textId="77777777" w:rsidR="006E64CE" w:rsidRPr="00EC787A" w:rsidRDefault="006E64CE" w:rsidP="000D1CD3">
            <w:pPr>
              <w:jc w:val="center"/>
              <w:rPr>
                <w:sz w:val="20"/>
                <w:szCs w:val="20"/>
              </w:rPr>
            </w:pPr>
            <w:r>
              <w:rPr>
                <w:sz w:val="20"/>
                <w:szCs w:val="20"/>
              </w:rPr>
              <w:t>13.272,00</w:t>
            </w:r>
          </w:p>
        </w:tc>
        <w:tc>
          <w:tcPr>
            <w:tcW w:w="1431" w:type="dxa"/>
            <w:tcBorders>
              <w:top w:val="single" w:sz="4" w:space="0" w:color="auto"/>
              <w:left w:val="nil"/>
              <w:bottom w:val="single" w:sz="4" w:space="0" w:color="auto"/>
              <w:right w:val="single" w:sz="4" w:space="0" w:color="auto"/>
            </w:tcBorders>
            <w:vAlign w:val="center"/>
          </w:tcPr>
          <w:p w14:paraId="56212CB2" w14:textId="77777777" w:rsidR="006E64CE" w:rsidRDefault="006E64CE" w:rsidP="000D1CD3">
            <w:pPr>
              <w:jc w:val="center"/>
              <w:rPr>
                <w:sz w:val="20"/>
                <w:szCs w:val="20"/>
              </w:rPr>
            </w:pPr>
            <w:r>
              <w:rPr>
                <w:sz w:val="20"/>
                <w:szCs w:val="20"/>
              </w:rPr>
              <w:t>13.272,00</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C88A5" w14:textId="77777777" w:rsidR="006E64CE" w:rsidRPr="00EC787A" w:rsidRDefault="006E64CE" w:rsidP="000D1CD3">
            <w:pPr>
              <w:jc w:val="center"/>
              <w:rPr>
                <w:sz w:val="20"/>
                <w:szCs w:val="20"/>
              </w:rPr>
            </w:pPr>
            <w:r>
              <w:rPr>
                <w:sz w:val="20"/>
                <w:szCs w:val="20"/>
              </w:rPr>
              <w:t>-4.772,00</w:t>
            </w:r>
          </w:p>
        </w:tc>
        <w:tc>
          <w:tcPr>
            <w:tcW w:w="1281" w:type="dxa"/>
            <w:tcBorders>
              <w:top w:val="single" w:sz="4" w:space="0" w:color="auto"/>
              <w:left w:val="nil"/>
              <w:bottom w:val="single" w:sz="4" w:space="0" w:color="auto"/>
              <w:right w:val="single" w:sz="4" w:space="0" w:color="auto"/>
            </w:tcBorders>
            <w:vAlign w:val="center"/>
          </w:tcPr>
          <w:p w14:paraId="48D315EE" w14:textId="77777777" w:rsidR="006E64CE" w:rsidRPr="00EC787A" w:rsidRDefault="006E64CE" w:rsidP="000D1CD3">
            <w:pPr>
              <w:jc w:val="center"/>
              <w:rPr>
                <w:sz w:val="20"/>
                <w:szCs w:val="20"/>
              </w:rPr>
            </w:pPr>
            <w:r>
              <w:rPr>
                <w:sz w:val="20"/>
                <w:szCs w:val="20"/>
              </w:rPr>
              <w:t>8.500,00</w:t>
            </w:r>
          </w:p>
        </w:tc>
      </w:tr>
      <w:tr w:rsidR="006E64CE" w:rsidRPr="00EC787A" w14:paraId="2F504AFA" w14:textId="77777777" w:rsidTr="00650501">
        <w:trPr>
          <w:trHeight w:val="282"/>
        </w:trPr>
        <w:tc>
          <w:tcPr>
            <w:tcW w:w="4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540BF" w14:textId="77777777" w:rsidR="006E64CE" w:rsidRPr="00EC787A" w:rsidRDefault="006E64CE" w:rsidP="000D1CD3">
            <w:pPr>
              <w:rPr>
                <w:color w:val="000000"/>
                <w:sz w:val="20"/>
                <w:szCs w:val="20"/>
              </w:rPr>
            </w:pPr>
            <w:r w:rsidRPr="00D6351C">
              <w:rPr>
                <w:b/>
                <w:bCs/>
                <w:color w:val="000000"/>
                <w:sz w:val="20"/>
                <w:szCs w:val="20"/>
              </w:rPr>
              <w:t>Zbrinjavanje raseljenih osoba</w:t>
            </w:r>
          </w:p>
        </w:tc>
        <w:tc>
          <w:tcPr>
            <w:tcW w:w="1561" w:type="dxa"/>
            <w:tcBorders>
              <w:top w:val="nil"/>
              <w:left w:val="nil"/>
              <w:bottom w:val="single" w:sz="4" w:space="0" w:color="auto"/>
              <w:right w:val="single" w:sz="4" w:space="0" w:color="auto"/>
            </w:tcBorders>
            <w:shd w:val="clear" w:color="auto" w:fill="auto"/>
            <w:noWrap/>
            <w:vAlign w:val="center"/>
            <w:hideMark/>
          </w:tcPr>
          <w:p w14:paraId="7BE1BD45" w14:textId="77777777" w:rsidR="006E64CE" w:rsidRPr="00EC787A" w:rsidRDefault="006E64CE" w:rsidP="000D1CD3">
            <w:pPr>
              <w:jc w:val="center"/>
              <w:rPr>
                <w:color w:val="000000"/>
                <w:sz w:val="20"/>
                <w:szCs w:val="20"/>
              </w:rPr>
            </w:pPr>
            <w:r>
              <w:rPr>
                <w:color w:val="000000"/>
                <w:sz w:val="20"/>
                <w:szCs w:val="20"/>
              </w:rPr>
              <w:t>13.272,00</w:t>
            </w:r>
          </w:p>
        </w:tc>
        <w:tc>
          <w:tcPr>
            <w:tcW w:w="1431" w:type="dxa"/>
            <w:tcBorders>
              <w:top w:val="single" w:sz="4" w:space="0" w:color="auto"/>
              <w:left w:val="nil"/>
              <w:bottom w:val="single" w:sz="4" w:space="0" w:color="auto"/>
              <w:right w:val="single" w:sz="4" w:space="0" w:color="auto"/>
            </w:tcBorders>
            <w:vAlign w:val="center"/>
          </w:tcPr>
          <w:p w14:paraId="1E26F0C3" w14:textId="77777777" w:rsidR="006E64CE" w:rsidRDefault="006E64CE" w:rsidP="000D1CD3">
            <w:pPr>
              <w:jc w:val="center"/>
              <w:rPr>
                <w:color w:val="000000"/>
                <w:sz w:val="20"/>
                <w:szCs w:val="20"/>
              </w:rPr>
            </w:pPr>
            <w:r>
              <w:rPr>
                <w:color w:val="000000"/>
                <w:sz w:val="20"/>
                <w:szCs w:val="20"/>
              </w:rPr>
              <w:t>13.272,00</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14:paraId="56EF2382" w14:textId="77777777" w:rsidR="006E64CE" w:rsidRPr="00EC787A" w:rsidRDefault="006E64CE" w:rsidP="000D1CD3">
            <w:pPr>
              <w:jc w:val="center"/>
              <w:rPr>
                <w:color w:val="000000"/>
                <w:sz w:val="20"/>
                <w:szCs w:val="20"/>
              </w:rPr>
            </w:pPr>
            <w:r>
              <w:rPr>
                <w:color w:val="000000"/>
                <w:sz w:val="20"/>
                <w:szCs w:val="20"/>
              </w:rPr>
              <w:t>-12.272,00</w:t>
            </w:r>
          </w:p>
        </w:tc>
        <w:tc>
          <w:tcPr>
            <w:tcW w:w="1281" w:type="dxa"/>
            <w:tcBorders>
              <w:top w:val="nil"/>
              <w:left w:val="nil"/>
              <w:bottom w:val="single" w:sz="4" w:space="0" w:color="auto"/>
              <w:right w:val="single" w:sz="4" w:space="0" w:color="auto"/>
            </w:tcBorders>
            <w:shd w:val="clear" w:color="auto" w:fill="auto"/>
            <w:vAlign w:val="center"/>
          </w:tcPr>
          <w:p w14:paraId="2F3214AF" w14:textId="77777777" w:rsidR="006E64CE" w:rsidRPr="00EC787A" w:rsidRDefault="006E64CE" w:rsidP="000D1CD3">
            <w:pPr>
              <w:jc w:val="center"/>
              <w:rPr>
                <w:color w:val="000000"/>
                <w:sz w:val="20"/>
                <w:szCs w:val="20"/>
              </w:rPr>
            </w:pPr>
            <w:r>
              <w:rPr>
                <w:color w:val="000000"/>
                <w:sz w:val="20"/>
                <w:szCs w:val="20"/>
              </w:rPr>
              <w:t>1.000,00</w:t>
            </w:r>
          </w:p>
        </w:tc>
      </w:tr>
      <w:tr w:rsidR="006E64CE" w14:paraId="244F17F6" w14:textId="77777777" w:rsidTr="0065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295" w:type="dxa"/>
          </w:tcPr>
          <w:p w14:paraId="365924A6" w14:textId="77777777" w:rsidR="006E64CE" w:rsidRDefault="006E64CE" w:rsidP="000D1CD3">
            <w:pPr>
              <w:ind w:left="15"/>
              <w:rPr>
                <w:b/>
                <w:sz w:val="20"/>
                <w:szCs w:val="20"/>
              </w:rPr>
            </w:pPr>
            <w:r w:rsidRPr="00D6351C">
              <w:rPr>
                <w:b/>
                <w:bCs/>
                <w:color w:val="000000"/>
                <w:sz w:val="20"/>
                <w:szCs w:val="20"/>
              </w:rPr>
              <w:t>Centar za pružanje usluga u zajednici</w:t>
            </w:r>
          </w:p>
        </w:tc>
        <w:tc>
          <w:tcPr>
            <w:tcW w:w="1561" w:type="dxa"/>
          </w:tcPr>
          <w:p w14:paraId="14DFC741" w14:textId="77777777" w:rsidR="006E64CE" w:rsidRPr="004914A6" w:rsidRDefault="006E64CE" w:rsidP="000D1CD3">
            <w:pPr>
              <w:ind w:left="15"/>
              <w:jc w:val="center"/>
              <w:rPr>
                <w:sz w:val="20"/>
                <w:szCs w:val="20"/>
              </w:rPr>
            </w:pPr>
            <w:r w:rsidRPr="004914A6">
              <w:rPr>
                <w:sz w:val="20"/>
                <w:szCs w:val="20"/>
              </w:rPr>
              <w:t>7.000</w:t>
            </w:r>
            <w:r>
              <w:rPr>
                <w:sz w:val="20"/>
                <w:szCs w:val="20"/>
              </w:rPr>
              <w:t>,00</w:t>
            </w:r>
          </w:p>
        </w:tc>
        <w:tc>
          <w:tcPr>
            <w:tcW w:w="1431" w:type="dxa"/>
          </w:tcPr>
          <w:p w14:paraId="67EBBF02" w14:textId="77777777" w:rsidR="006E64CE" w:rsidRDefault="006E64CE" w:rsidP="000D1CD3">
            <w:pPr>
              <w:ind w:left="15"/>
              <w:jc w:val="center"/>
              <w:rPr>
                <w:sz w:val="20"/>
                <w:szCs w:val="20"/>
              </w:rPr>
            </w:pPr>
            <w:r w:rsidRPr="004914A6">
              <w:rPr>
                <w:sz w:val="20"/>
                <w:szCs w:val="20"/>
              </w:rPr>
              <w:t>7.000</w:t>
            </w:r>
            <w:r>
              <w:rPr>
                <w:sz w:val="20"/>
                <w:szCs w:val="20"/>
              </w:rPr>
              <w:t>,00</w:t>
            </w:r>
          </w:p>
        </w:tc>
        <w:tc>
          <w:tcPr>
            <w:tcW w:w="1533" w:type="dxa"/>
          </w:tcPr>
          <w:p w14:paraId="5A0BAAFB" w14:textId="77777777" w:rsidR="006E64CE" w:rsidRPr="004914A6" w:rsidRDefault="006E64CE" w:rsidP="000D1CD3">
            <w:pPr>
              <w:ind w:left="15"/>
              <w:jc w:val="center"/>
              <w:rPr>
                <w:sz w:val="20"/>
                <w:szCs w:val="20"/>
              </w:rPr>
            </w:pPr>
            <w:r>
              <w:rPr>
                <w:sz w:val="20"/>
                <w:szCs w:val="20"/>
              </w:rPr>
              <w:t>-6.000,00</w:t>
            </w:r>
          </w:p>
        </w:tc>
        <w:tc>
          <w:tcPr>
            <w:tcW w:w="1281" w:type="dxa"/>
          </w:tcPr>
          <w:p w14:paraId="0CAB57AC" w14:textId="77777777" w:rsidR="006E64CE" w:rsidRPr="004914A6" w:rsidRDefault="006E64CE" w:rsidP="000D1CD3">
            <w:pPr>
              <w:ind w:left="15"/>
              <w:jc w:val="center"/>
              <w:rPr>
                <w:sz w:val="20"/>
                <w:szCs w:val="20"/>
              </w:rPr>
            </w:pPr>
            <w:r>
              <w:rPr>
                <w:sz w:val="20"/>
                <w:szCs w:val="20"/>
              </w:rPr>
              <w:t>1.000,00</w:t>
            </w:r>
          </w:p>
        </w:tc>
      </w:tr>
      <w:tr w:rsidR="006E64CE" w14:paraId="1F9FFA73" w14:textId="77777777" w:rsidTr="0065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295" w:type="dxa"/>
          </w:tcPr>
          <w:p w14:paraId="0956EDDF" w14:textId="77777777" w:rsidR="006E64CE" w:rsidRPr="00D6351C" w:rsidRDefault="006E64CE" w:rsidP="000D1CD3">
            <w:pPr>
              <w:ind w:left="15"/>
              <w:rPr>
                <w:b/>
                <w:bCs/>
                <w:color w:val="000000"/>
                <w:sz w:val="20"/>
                <w:szCs w:val="20"/>
              </w:rPr>
            </w:pPr>
            <w:r>
              <w:rPr>
                <w:b/>
                <w:bCs/>
                <w:color w:val="000000"/>
                <w:sz w:val="20"/>
                <w:szCs w:val="20"/>
              </w:rPr>
              <w:t>Sigurna kuća</w:t>
            </w:r>
          </w:p>
        </w:tc>
        <w:tc>
          <w:tcPr>
            <w:tcW w:w="1561" w:type="dxa"/>
          </w:tcPr>
          <w:p w14:paraId="66F02BA6" w14:textId="77777777" w:rsidR="006E64CE" w:rsidRPr="004914A6" w:rsidRDefault="006E64CE" w:rsidP="000D1CD3">
            <w:pPr>
              <w:ind w:left="15"/>
              <w:jc w:val="center"/>
              <w:rPr>
                <w:sz w:val="20"/>
                <w:szCs w:val="20"/>
              </w:rPr>
            </w:pPr>
            <w:r>
              <w:rPr>
                <w:sz w:val="20"/>
                <w:szCs w:val="20"/>
              </w:rPr>
              <w:t>89.400,00</w:t>
            </w:r>
          </w:p>
        </w:tc>
        <w:tc>
          <w:tcPr>
            <w:tcW w:w="1431" w:type="dxa"/>
          </w:tcPr>
          <w:p w14:paraId="26C75C84" w14:textId="77777777" w:rsidR="006E64CE" w:rsidRDefault="006E64CE" w:rsidP="000D1CD3">
            <w:pPr>
              <w:ind w:left="15"/>
              <w:jc w:val="center"/>
              <w:rPr>
                <w:sz w:val="20"/>
                <w:szCs w:val="20"/>
              </w:rPr>
            </w:pPr>
            <w:r>
              <w:rPr>
                <w:sz w:val="20"/>
                <w:szCs w:val="20"/>
              </w:rPr>
              <w:t>89.400,00</w:t>
            </w:r>
          </w:p>
        </w:tc>
        <w:tc>
          <w:tcPr>
            <w:tcW w:w="1533" w:type="dxa"/>
          </w:tcPr>
          <w:p w14:paraId="49350C4B" w14:textId="77777777" w:rsidR="006E64CE" w:rsidRDefault="006E64CE" w:rsidP="000D1CD3">
            <w:pPr>
              <w:ind w:left="15"/>
              <w:jc w:val="center"/>
              <w:rPr>
                <w:sz w:val="20"/>
                <w:szCs w:val="20"/>
              </w:rPr>
            </w:pPr>
            <w:r>
              <w:rPr>
                <w:sz w:val="20"/>
                <w:szCs w:val="20"/>
              </w:rPr>
              <w:t>3.500,00</w:t>
            </w:r>
          </w:p>
        </w:tc>
        <w:tc>
          <w:tcPr>
            <w:tcW w:w="1281" w:type="dxa"/>
          </w:tcPr>
          <w:p w14:paraId="13257902" w14:textId="77777777" w:rsidR="006E64CE" w:rsidRDefault="006E64CE" w:rsidP="000D1CD3">
            <w:pPr>
              <w:ind w:left="15"/>
              <w:jc w:val="center"/>
              <w:rPr>
                <w:sz w:val="20"/>
                <w:szCs w:val="20"/>
              </w:rPr>
            </w:pPr>
            <w:r>
              <w:rPr>
                <w:sz w:val="20"/>
                <w:szCs w:val="20"/>
              </w:rPr>
              <w:t>92.900,00</w:t>
            </w:r>
          </w:p>
        </w:tc>
      </w:tr>
      <w:tr w:rsidR="006E64CE" w14:paraId="355CC523" w14:textId="77777777" w:rsidTr="0065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295" w:type="dxa"/>
          </w:tcPr>
          <w:p w14:paraId="5757D482" w14:textId="77777777" w:rsidR="006E64CE" w:rsidRDefault="006E64CE" w:rsidP="000D1CD3">
            <w:pPr>
              <w:ind w:left="15"/>
              <w:rPr>
                <w:b/>
                <w:bCs/>
                <w:color w:val="000000"/>
                <w:sz w:val="20"/>
                <w:szCs w:val="20"/>
              </w:rPr>
            </w:pPr>
            <w:r>
              <w:rPr>
                <w:b/>
                <w:bCs/>
                <w:color w:val="000000"/>
                <w:sz w:val="20"/>
                <w:szCs w:val="20"/>
              </w:rPr>
              <w:t>Dnevni centar za starije i nemoćne osobe</w:t>
            </w:r>
          </w:p>
        </w:tc>
        <w:tc>
          <w:tcPr>
            <w:tcW w:w="1561" w:type="dxa"/>
          </w:tcPr>
          <w:p w14:paraId="5F806B0C" w14:textId="77777777" w:rsidR="006E64CE" w:rsidRDefault="006E64CE" w:rsidP="000D1CD3">
            <w:pPr>
              <w:ind w:left="15"/>
              <w:jc w:val="center"/>
              <w:rPr>
                <w:sz w:val="20"/>
                <w:szCs w:val="20"/>
              </w:rPr>
            </w:pPr>
            <w:r>
              <w:rPr>
                <w:sz w:val="20"/>
                <w:szCs w:val="20"/>
              </w:rPr>
              <w:t>17.254,00</w:t>
            </w:r>
          </w:p>
        </w:tc>
        <w:tc>
          <w:tcPr>
            <w:tcW w:w="1431" w:type="dxa"/>
          </w:tcPr>
          <w:p w14:paraId="5C9793CF" w14:textId="77777777" w:rsidR="006E64CE" w:rsidRDefault="006E64CE" w:rsidP="000D1CD3">
            <w:pPr>
              <w:ind w:left="15"/>
              <w:jc w:val="center"/>
              <w:rPr>
                <w:sz w:val="20"/>
                <w:szCs w:val="20"/>
              </w:rPr>
            </w:pPr>
            <w:r>
              <w:rPr>
                <w:sz w:val="20"/>
                <w:szCs w:val="20"/>
              </w:rPr>
              <w:t>17.254,00</w:t>
            </w:r>
          </w:p>
        </w:tc>
        <w:tc>
          <w:tcPr>
            <w:tcW w:w="1533" w:type="dxa"/>
          </w:tcPr>
          <w:p w14:paraId="3E0E4DFB" w14:textId="77777777" w:rsidR="006E64CE" w:rsidRDefault="006E64CE" w:rsidP="000D1CD3">
            <w:pPr>
              <w:ind w:left="15"/>
              <w:jc w:val="center"/>
              <w:rPr>
                <w:sz w:val="20"/>
                <w:szCs w:val="20"/>
              </w:rPr>
            </w:pPr>
            <w:r>
              <w:rPr>
                <w:sz w:val="20"/>
                <w:szCs w:val="20"/>
              </w:rPr>
              <w:t>-17.254,00</w:t>
            </w:r>
          </w:p>
        </w:tc>
        <w:tc>
          <w:tcPr>
            <w:tcW w:w="1281" w:type="dxa"/>
          </w:tcPr>
          <w:p w14:paraId="45D27199" w14:textId="77777777" w:rsidR="006E64CE" w:rsidRDefault="006E64CE" w:rsidP="000D1CD3">
            <w:pPr>
              <w:ind w:left="15"/>
              <w:jc w:val="center"/>
              <w:rPr>
                <w:sz w:val="20"/>
                <w:szCs w:val="20"/>
              </w:rPr>
            </w:pPr>
            <w:r>
              <w:rPr>
                <w:sz w:val="20"/>
                <w:szCs w:val="20"/>
              </w:rPr>
              <w:t>0,00</w:t>
            </w:r>
          </w:p>
        </w:tc>
      </w:tr>
      <w:tr w:rsidR="006E64CE" w14:paraId="26114728" w14:textId="77777777" w:rsidTr="0065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295" w:type="dxa"/>
          </w:tcPr>
          <w:p w14:paraId="43039F4A" w14:textId="77777777" w:rsidR="006E64CE" w:rsidRDefault="006E64CE" w:rsidP="000D1CD3">
            <w:pPr>
              <w:ind w:left="15"/>
              <w:rPr>
                <w:b/>
                <w:bCs/>
                <w:color w:val="000000"/>
                <w:sz w:val="20"/>
                <w:szCs w:val="20"/>
              </w:rPr>
            </w:pPr>
            <w:r>
              <w:rPr>
                <w:b/>
                <w:bCs/>
                <w:color w:val="000000"/>
                <w:sz w:val="20"/>
                <w:szCs w:val="20"/>
              </w:rPr>
              <w:t>Dom za starije i nemoćne osobe – tekući izdaci</w:t>
            </w:r>
          </w:p>
        </w:tc>
        <w:tc>
          <w:tcPr>
            <w:tcW w:w="1561" w:type="dxa"/>
          </w:tcPr>
          <w:p w14:paraId="7D02AFF9" w14:textId="77777777" w:rsidR="006E64CE" w:rsidRDefault="006E64CE" w:rsidP="000D1CD3">
            <w:pPr>
              <w:ind w:left="15"/>
              <w:jc w:val="center"/>
              <w:rPr>
                <w:sz w:val="20"/>
                <w:szCs w:val="20"/>
              </w:rPr>
            </w:pPr>
            <w:r>
              <w:rPr>
                <w:sz w:val="20"/>
                <w:szCs w:val="20"/>
              </w:rPr>
              <w:t>710.474,00</w:t>
            </w:r>
          </w:p>
        </w:tc>
        <w:tc>
          <w:tcPr>
            <w:tcW w:w="1431" w:type="dxa"/>
          </w:tcPr>
          <w:p w14:paraId="6B25D858" w14:textId="77777777" w:rsidR="006E64CE" w:rsidRDefault="006E64CE" w:rsidP="000D1CD3">
            <w:pPr>
              <w:ind w:left="15"/>
              <w:jc w:val="center"/>
              <w:rPr>
                <w:sz w:val="20"/>
                <w:szCs w:val="20"/>
              </w:rPr>
            </w:pPr>
            <w:r>
              <w:rPr>
                <w:sz w:val="20"/>
                <w:szCs w:val="20"/>
              </w:rPr>
              <w:t>710.474,00</w:t>
            </w:r>
          </w:p>
        </w:tc>
        <w:tc>
          <w:tcPr>
            <w:tcW w:w="1533" w:type="dxa"/>
          </w:tcPr>
          <w:p w14:paraId="25E98F99" w14:textId="77777777" w:rsidR="006E64CE" w:rsidRDefault="006E64CE" w:rsidP="000D1CD3">
            <w:pPr>
              <w:ind w:left="15"/>
              <w:jc w:val="center"/>
              <w:rPr>
                <w:sz w:val="20"/>
                <w:szCs w:val="20"/>
              </w:rPr>
            </w:pPr>
            <w:r>
              <w:rPr>
                <w:sz w:val="20"/>
                <w:szCs w:val="20"/>
              </w:rPr>
              <w:t>-977,04</w:t>
            </w:r>
          </w:p>
        </w:tc>
        <w:tc>
          <w:tcPr>
            <w:tcW w:w="1281" w:type="dxa"/>
          </w:tcPr>
          <w:p w14:paraId="0C369C27" w14:textId="77777777" w:rsidR="006E64CE" w:rsidRDefault="006E64CE" w:rsidP="000D1CD3">
            <w:pPr>
              <w:ind w:left="15"/>
              <w:jc w:val="center"/>
              <w:rPr>
                <w:sz w:val="20"/>
                <w:szCs w:val="20"/>
              </w:rPr>
            </w:pPr>
            <w:r>
              <w:rPr>
                <w:sz w:val="20"/>
                <w:szCs w:val="20"/>
              </w:rPr>
              <w:t>709.496,96</w:t>
            </w:r>
          </w:p>
        </w:tc>
      </w:tr>
      <w:tr w:rsidR="006E64CE" w14:paraId="4B37E755" w14:textId="77777777" w:rsidTr="0065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295" w:type="dxa"/>
          </w:tcPr>
          <w:p w14:paraId="7FE38BD7" w14:textId="77777777" w:rsidR="006E64CE" w:rsidRDefault="006E64CE" w:rsidP="000D1CD3">
            <w:pPr>
              <w:ind w:left="15"/>
              <w:rPr>
                <w:b/>
                <w:bCs/>
                <w:color w:val="000000"/>
                <w:sz w:val="20"/>
                <w:szCs w:val="20"/>
              </w:rPr>
            </w:pPr>
            <w:r>
              <w:rPr>
                <w:b/>
                <w:bCs/>
                <w:color w:val="000000"/>
                <w:sz w:val="20"/>
                <w:szCs w:val="20"/>
              </w:rPr>
              <w:t xml:space="preserve">Dom za starije i nemoćne osobe – </w:t>
            </w:r>
            <w:proofErr w:type="spellStart"/>
            <w:r>
              <w:rPr>
                <w:b/>
                <w:bCs/>
                <w:color w:val="000000"/>
                <w:sz w:val="20"/>
                <w:szCs w:val="20"/>
              </w:rPr>
              <w:t>invest</w:t>
            </w:r>
            <w:proofErr w:type="spellEnd"/>
            <w:r>
              <w:rPr>
                <w:b/>
                <w:bCs/>
                <w:color w:val="000000"/>
                <w:sz w:val="20"/>
                <w:szCs w:val="20"/>
              </w:rPr>
              <w:t>. održavanje</w:t>
            </w:r>
          </w:p>
        </w:tc>
        <w:tc>
          <w:tcPr>
            <w:tcW w:w="1561" w:type="dxa"/>
          </w:tcPr>
          <w:p w14:paraId="5778ADCA" w14:textId="77777777" w:rsidR="006E64CE" w:rsidRDefault="006E64CE" w:rsidP="000D1CD3">
            <w:pPr>
              <w:ind w:left="15"/>
              <w:jc w:val="center"/>
              <w:rPr>
                <w:sz w:val="20"/>
                <w:szCs w:val="20"/>
              </w:rPr>
            </w:pPr>
            <w:r>
              <w:rPr>
                <w:sz w:val="20"/>
                <w:szCs w:val="20"/>
              </w:rPr>
              <w:t>26.545,00</w:t>
            </w:r>
          </w:p>
        </w:tc>
        <w:tc>
          <w:tcPr>
            <w:tcW w:w="1431" w:type="dxa"/>
          </w:tcPr>
          <w:p w14:paraId="4BB013CC" w14:textId="77777777" w:rsidR="006E64CE" w:rsidRDefault="006E64CE" w:rsidP="000D1CD3">
            <w:pPr>
              <w:ind w:left="15"/>
              <w:jc w:val="center"/>
              <w:rPr>
                <w:sz w:val="20"/>
                <w:szCs w:val="20"/>
              </w:rPr>
            </w:pPr>
            <w:r>
              <w:rPr>
                <w:sz w:val="20"/>
                <w:szCs w:val="20"/>
              </w:rPr>
              <w:t>26.545,00</w:t>
            </w:r>
          </w:p>
        </w:tc>
        <w:tc>
          <w:tcPr>
            <w:tcW w:w="1533" w:type="dxa"/>
          </w:tcPr>
          <w:p w14:paraId="3CF444CA" w14:textId="77777777" w:rsidR="006E64CE" w:rsidRDefault="006E64CE" w:rsidP="000D1CD3">
            <w:pPr>
              <w:ind w:left="15"/>
              <w:jc w:val="center"/>
              <w:rPr>
                <w:sz w:val="20"/>
                <w:szCs w:val="20"/>
              </w:rPr>
            </w:pPr>
            <w:r>
              <w:rPr>
                <w:sz w:val="20"/>
                <w:szCs w:val="20"/>
              </w:rPr>
              <w:t>977,04</w:t>
            </w:r>
          </w:p>
        </w:tc>
        <w:tc>
          <w:tcPr>
            <w:tcW w:w="1281" w:type="dxa"/>
          </w:tcPr>
          <w:p w14:paraId="01FFBE65" w14:textId="77777777" w:rsidR="006E64CE" w:rsidRDefault="006E64CE" w:rsidP="000D1CD3">
            <w:pPr>
              <w:ind w:left="15"/>
              <w:jc w:val="center"/>
              <w:rPr>
                <w:sz w:val="20"/>
                <w:szCs w:val="20"/>
              </w:rPr>
            </w:pPr>
            <w:r>
              <w:rPr>
                <w:sz w:val="20"/>
                <w:szCs w:val="20"/>
              </w:rPr>
              <w:t>27.522,04</w:t>
            </w:r>
          </w:p>
        </w:tc>
      </w:tr>
      <w:tr w:rsidR="006E64CE" w14:paraId="237795BE" w14:textId="77777777" w:rsidTr="0065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295" w:type="dxa"/>
          </w:tcPr>
          <w:p w14:paraId="3AB27C07" w14:textId="77777777" w:rsidR="006E64CE" w:rsidRDefault="006E64CE" w:rsidP="000D1CD3">
            <w:pPr>
              <w:ind w:left="15"/>
              <w:rPr>
                <w:b/>
                <w:bCs/>
                <w:color w:val="000000"/>
                <w:sz w:val="20"/>
                <w:szCs w:val="20"/>
              </w:rPr>
            </w:pPr>
            <w:r>
              <w:rPr>
                <w:b/>
                <w:bCs/>
                <w:color w:val="000000"/>
                <w:sz w:val="20"/>
                <w:szCs w:val="20"/>
              </w:rPr>
              <w:t xml:space="preserve">Dom za starije i nemoćne osobe – </w:t>
            </w:r>
            <w:proofErr w:type="spellStart"/>
            <w:r>
              <w:rPr>
                <w:b/>
                <w:bCs/>
                <w:color w:val="000000"/>
                <w:sz w:val="20"/>
                <w:szCs w:val="20"/>
              </w:rPr>
              <w:t>vl</w:t>
            </w:r>
            <w:proofErr w:type="spellEnd"/>
            <w:r>
              <w:rPr>
                <w:b/>
                <w:bCs/>
                <w:color w:val="000000"/>
                <w:sz w:val="20"/>
                <w:szCs w:val="20"/>
              </w:rPr>
              <w:t>. i ostali prihodi</w:t>
            </w:r>
          </w:p>
        </w:tc>
        <w:tc>
          <w:tcPr>
            <w:tcW w:w="1561" w:type="dxa"/>
          </w:tcPr>
          <w:p w14:paraId="6C4CE258" w14:textId="77777777" w:rsidR="006E64CE" w:rsidRPr="00A76291" w:rsidRDefault="006E64CE" w:rsidP="000D1CD3">
            <w:pPr>
              <w:ind w:left="15"/>
              <w:jc w:val="center"/>
              <w:rPr>
                <w:sz w:val="20"/>
                <w:szCs w:val="20"/>
              </w:rPr>
            </w:pPr>
            <w:r w:rsidRPr="00A76291">
              <w:rPr>
                <w:bCs/>
                <w:color w:val="000000"/>
                <w:sz w:val="20"/>
                <w:szCs w:val="20"/>
              </w:rPr>
              <w:t>1.361.992</w:t>
            </w:r>
            <w:r>
              <w:rPr>
                <w:bCs/>
                <w:color w:val="000000"/>
                <w:sz w:val="20"/>
                <w:szCs w:val="20"/>
              </w:rPr>
              <w:t>,00</w:t>
            </w:r>
          </w:p>
        </w:tc>
        <w:tc>
          <w:tcPr>
            <w:tcW w:w="1431" w:type="dxa"/>
          </w:tcPr>
          <w:p w14:paraId="5C9446F3" w14:textId="77777777" w:rsidR="006E64CE" w:rsidRDefault="006E64CE" w:rsidP="000D1CD3">
            <w:pPr>
              <w:ind w:left="15"/>
              <w:jc w:val="center"/>
              <w:rPr>
                <w:sz w:val="20"/>
                <w:szCs w:val="20"/>
              </w:rPr>
            </w:pPr>
            <w:r w:rsidRPr="00A76291">
              <w:rPr>
                <w:bCs/>
                <w:color w:val="000000"/>
                <w:sz w:val="20"/>
                <w:szCs w:val="20"/>
              </w:rPr>
              <w:t>1.361.992</w:t>
            </w:r>
            <w:r>
              <w:rPr>
                <w:bCs/>
                <w:color w:val="000000"/>
                <w:sz w:val="20"/>
                <w:szCs w:val="20"/>
              </w:rPr>
              <w:t>,00</w:t>
            </w:r>
          </w:p>
        </w:tc>
        <w:tc>
          <w:tcPr>
            <w:tcW w:w="1533" w:type="dxa"/>
          </w:tcPr>
          <w:p w14:paraId="3F72B138" w14:textId="77777777" w:rsidR="006E64CE" w:rsidRDefault="006E64CE" w:rsidP="000D1CD3">
            <w:pPr>
              <w:ind w:left="15"/>
              <w:jc w:val="center"/>
              <w:rPr>
                <w:sz w:val="20"/>
                <w:szCs w:val="20"/>
              </w:rPr>
            </w:pPr>
            <w:r>
              <w:rPr>
                <w:sz w:val="20"/>
                <w:szCs w:val="20"/>
              </w:rPr>
              <w:t>221.680,00</w:t>
            </w:r>
          </w:p>
        </w:tc>
        <w:tc>
          <w:tcPr>
            <w:tcW w:w="1281" w:type="dxa"/>
          </w:tcPr>
          <w:p w14:paraId="2E057C20" w14:textId="77777777" w:rsidR="006E64CE" w:rsidRDefault="006E64CE" w:rsidP="000D1CD3">
            <w:pPr>
              <w:ind w:left="15"/>
              <w:jc w:val="center"/>
              <w:rPr>
                <w:sz w:val="20"/>
                <w:szCs w:val="20"/>
              </w:rPr>
            </w:pPr>
            <w:r>
              <w:rPr>
                <w:sz w:val="20"/>
                <w:szCs w:val="20"/>
              </w:rPr>
              <w:t>1.583.672,00</w:t>
            </w:r>
          </w:p>
        </w:tc>
      </w:tr>
      <w:tr w:rsidR="006E64CE" w14:paraId="058953B9" w14:textId="77777777" w:rsidTr="0065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295" w:type="dxa"/>
          </w:tcPr>
          <w:p w14:paraId="3DB863C1" w14:textId="77777777" w:rsidR="006E64CE" w:rsidRDefault="006E64CE" w:rsidP="000D1CD3">
            <w:pPr>
              <w:ind w:left="15"/>
              <w:rPr>
                <w:b/>
                <w:bCs/>
                <w:color w:val="000000"/>
                <w:sz w:val="20"/>
                <w:szCs w:val="20"/>
              </w:rPr>
            </w:pPr>
            <w:r>
              <w:rPr>
                <w:b/>
                <w:bCs/>
                <w:color w:val="000000"/>
                <w:sz w:val="20"/>
                <w:szCs w:val="20"/>
              </w:rPr>
              <w:t>Dom za starije i nemoćne osobe - Dnevni centar za starije i nemoćne osobe</w:t>
            </w:r>
          </w:p>
        </w:tc>
        <w:tc>
          <w:tcPr>
            <w:tcW w:w="1561" w:type="dxa"/>
          </w:tcPr>
          <w:p w14:paraId="65D7B2C3" w14:textId="77777777" w:rsidR="006E64CE" w:rsidRPr="00A76291" w:rsidRDefault="006E64CE" w:rsidP="000D1CD3">
            <w:pPr>
              <w:ind w:left="15"/>
              <w:jc w:val="center"/>
              <w:rPr>
                <w:bCs/>
                <w:color w:val="000000"/>
                <w:sz w:val="20"/>
                <w:szCs w:val="20"/>
              </w:rPr>
            </w:pPr>
            <w:r>
              <w:rPr>
                <w:bCs/>
                <w:color w:val="000000"/>
                <w:sz w:val="20"/>
                <w:szCs w:val="20"/>
              </w:rPr>
              <w:t>0,00</w:t>
            </w:r>
          </w:p>
        </w:tc>
        <w:tc>
          <w:tcPr>
            <w:tcW w:w="1431" w:type="dxa"/>
          </w:tcPr>
          <w:p w14:paraId="1EF1BFE7" w14:textId="77777777" w:rsidR="006E64CE" w:rsidRDefault="006E64CE" w:rsidP="000D1CD3">
            <w:pPr>
              <w:ind w:left="15"/>
              <w:jc w:val="center"/>
              <w:rPr>
                <w:sz w:val="20"/>
                <w:szCs w:val="20"/>
              </w:rPr>
            </w:pPr>
            <w:r>
              <w:rPr>
                <w:bCs/>
                <w:color w:val="000000"/>
                <w:sz w:val="20"/>
                <w:szCs w:val="20"/>
              </w:rPr>
              <w:t>0,00</w:t>
            </w:r>
          </w:p>
        </w:tc>
        <w:tc>
          <w:tcPr>
            <w:tcW w:w="1533" w:type="dxa"/>
          </w:tcPr>
          <w:p w14:paraId="3B5BCB53" w14:textId="77777777" w:rsidR="006E64CE" w:rsidRDefault="006E64CE" w:rsidP="000D1CD3">
            <w:pPr>
              <w:ind w:left="15"/>
              <w:jc w:val="center"/>
              <w:rPr>
                <w:sz w:val="20"/>
                <w:szCs w:val="20"/>
              </w:rPr>
            </w:pPr>
            <w:r>
              <w:rPr>
                <w:sz w:val="20"/>
                <w:szCs w:val="20"/>
              </w:rPr>
              <w:t>17.254,00</w:t>
            </w:r>
          </w:p>
        </w:tc>
        <w:tc>
          <w:tcPr>
            <w:tcW w:w="1281" w:type="dxa"/>
          </w:tcPr>
          <w:p w14:paraId="4B93F0CA" w14:textId="77777777" w:rsidR="006E64CE" w:rsidRDefault="006E64CE" w:rsidP="000D1CD3">
            <w:pPr>
              <w:ind w:left="15"/>
              <w:jc w:val="center"/>
              <w:rPr>
                <w:sz w:val="20"/>
                <w:szCs w:val="20"/>
              </w:rPr>
            </w:pPr>
            <w:r>
              <w:rPr>
                <w:sz w:val="20"/>
                <w:szCs w:val="20"/>
              </w:rPr>
              <w:t>17.254,00</w:t>
            </w:r>
          </w:p>
        </w:tc>
      </w:tr>
      <w:tr w:rsidR="006E64CE" w14:paraId="68E668F5" w14:textId="77777777" w:rsidTr="0065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4295" w:type="dxa"/>
            <w:shd w:val="clear" w:color="auto" w:fill="D9D9D9" w:themeFill="background1" w:themeFillShade="D9"/>
          </w:tcPr>
          <w:p w14:paraId="005D87A0" w14:textId="77777777" w:rsidR="006E64CE" w:rsidRDefault="006E64CE" w:rsidP="000D1CD3">
            <w:pPr>
              <w:rPr>
                <w:b/>
                <w:sz w:val="20"/>
                <w:szCs w:val="20"/>
              </w:rPr>
            </w:pPr>
            <w:r w:rsidRPr="00EC787A">
              <w:rPr>
                <w:color w:val="000000"/>
                <w:sz w:val="20"/>
                <w:szCs w:val="20"/>
              </w:rPr>
              <w:t>Ukupno program:</w:t>
            </w:r>
          </w:p>
        </w:tc>
        <w:tc>
          <w:tcPr>
            <w:tcW w:w="1561" w:type="dxa"/>
            <w:shd w:val="clear" w:color="auto" w:fill="D9D9D9" w:themeFill="background1" w:themeFillShade="D9"/>
          </w:tcPr>
          <w:p w14:paraId="1F28A712" w14:textId="310BA15D" w:rsidR="006E64CE" w:rsidRPr="004914A6" w:rsidRDefault="00350B2F" w:rsidP="000D1CD3">
            <w:pPr>
              <w:ind w:left="15"/>
              <w:jc w:val="center"/>
              <w:rPr>
                <w:sz w:val="20"/>
                <w:szCs w:val="20"/>
              </w:rPr>
            </w:pPr>
            <w:r>
              <w:rPr>
                <w:sz w:val="20"/>
                <w:szCs w:val="20"/>
              </w:rPr>
              <w:t>2.</w:t>
            </w:r>
            <w:r w:rsidR="00650501">
              <w:rPr>
                <w:sz w:val="20"/>
                <w:szCs w:val="20"/>
              </w:rPr>
              <w:t>4</w:t>
            </w:r>
            <w:r>
              <w:rPr>
                <w:sz w:val="20"/>
                <w:szCs w:val="20"/>
              </w:rPr>
              <w:t>40.641,00</w:t>
            </w:r>
          </w:p>
        </w:tc>
        <w:tc>
          <w:tcPr>
            <w:tcW w:w="1431" w:type="dxa"/>
            <w:shd w:val="clear" w:color="auto" w:fill="D9D9D9" w:themeFill="background1" w:themeFillShade="D9"/>
          </w:tcPr>
          <w:p w14:paraId="759E1BE1" w14:textId="22C5D00B" w:rsidR="006E64CE" w:rsidRDefault="00350B2F" w:rsidP="000D1CD3">
            <w:pPr>
              <w:ind w:left="15"/>
              <w:jc w:val="center"/>
              <w:rPr>
                <w:sz w:val="20"/>
                <w:szCs w:val="20"/>
              </w:rPr>
            </w:pPr>
            <w:r>
              <w:rPr>
                <w:sz w:val="20"/>
                <w:szCs w:val="20"/>
              </w:rPr>
              <w:t>2.</w:t>
            </w:r>
            <w:r w:rsidR="00650501">
              <w:rPr>
                <w:sz w:val="20"/>
                <w:szCs w:val="20"/>
              </w:rPr>
              <w:t>4</w:t>
            </w:r>
            <w:r>
              <w:rPr>
                <w:sz w:val="20"/>
                <w:szCs w:val="20"/>
              </w:rPr>
              <w:t>40.641,00</w:t>
            </w:r>
          </w:p>
        </w:tc>
        <w:tc>
          <w:tcPr>
            <w:tcW w:w="1533" w:type="dxa"/>
            <w:shd w:val="clear" w:color="auto" w:fill="D9D9D9" w:themeFill="background1" w:themeFillShade="D9"/>
          </w:tcPr>
          <w:p w14:paraId="4DA073C2" w14:textId="024D0F84" w:rsidR="006E64CE" w:rsidRPr="004914A6" w:rsidRDefault="00650501" w:rsidP="000D1CD3">
            <w:pPr>
              <w:ind w:left="15"/>
              <w:jc w:val="center"/>
              <w:rPr>
                <w:sz w:val="20"/>
                <w:szCs w:val="20"/>
              </w:rPr>
            </w:pPr>
            <w:r>
              <w:rPr>
                <w:sz w:val="20"/>
                <w:szCs w:val="20"/>
              </w:rPr>
              <w:t>22</w:t>
            </w:r>
            <w:r w:rsidR="00FF412B">
              <w:rPr>
                <w:sz w:val="20"/>
                <w:szCs w:val="20"/>
              </w:rPr>
              <w:t>1.304,00</w:t>
            </w:r>
          </w:p>
        </w:tc>
        <w:tc>
          <w:tcPr>
            <w:tcW w:w="1281" w:type="dxa"/>
            <w:shd w:val="clear" w:color="auto" w:fill="D9D9D9" w:themeFill="background1" w:themeFillShade="D9"/>
          </w:tcPr>
          <w:p w14:paraId="1F85BE68" w14:textId="0937E33A" w:rsidR="006E64CE" w:rsidRPr="004914A6" w:rsidRDefault="00FF412B" w:rsidP="000D1CD3">
            <w:pPr>
              <w:ind w:left="15"/>
              <w:jc w:val="center"/>
              <w:rPr>
                <w:sz w:val="20"/>
                <w:szCs w:val="20"/>
              </w:rPr>
            </w:pPr>
            <w:r>
              <w:rPr>
                <w:sz w:val="20"/>
                <w:szCs w:val="20"/>
              </w:rPr>
              <w:t>2.</w:t>
            </w:r>
            <w:r w:rsidR="00650501">
              <w:rPr>
                <w:sz w:val="20"/>
                <w:szCs w:val="20"/>
              </w:rPr>
              <w:t>66</w:t>
            </w:r>
            <w:r>
              <w:rPr>
                <w:sz w:val="20"/>
                <w:szCs w:val="20"/>
              </w:rPr>
              <w:t>1.945,00</w:t>
            </w:r>
          </w:p>
        </w:tc>
      </w:tr>
    </w:tbl>
    <w:p w14:paraId="6A555C4A" w14:textId="77777777" w:rsidR="006E64CE" w:rsidRPr="00EC787A" w:rsidRDefault="006E64CE" w:rsidP="006E64CE">
      <w:pPr>
        <w:rPr>
          <w:b/>
          <w:sz w:val="20"/>
          <w:szCs w:val="20"/>
        </w:rPr>
      </w:pPr>
    </w:p>
    <w:p w14:paraId="67C26231" w14:textId="77777777" w:rsidR="006E64CE" w:rsidRPr="00EC787A" w:rsidRDefault="006E64CE" w:rsidP="006E64CE">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273DCD71"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3EA77204" w14:textId="77777777" w:rsidTr="000D1CD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08FF2126" w14:textId="77777777" w:rsidR="006E64CE" w:rsidRPr="00EC787A" w:rsidRDefault="006E64CE" w:rsidP="000D1CD3">
            <w:pPr>
              <w:rPr>
                <w:b/>
                <w:bCs/>
                <w:sz w:val="20"/>
                <w:szCs w:val="20"/>
              </w:rPr>
            </w:pPr>
            <w:r w:rsidRPr="00EC787A">
              <w:rPr>
                <w:b/>
                <w:bCs/>
                <w:sz w:val="20"/>
                <w:szCs w:val="20"/>
              </w:rPr>
              <w:t>Naziv aktivnosti/projekta u Proračunu:</w:t>
            </w:r>
          </w:p>
        </w:tc>
      </w:tr>
      <w:tr w:rsidR="006E64CE" w:rsidRPr="00EC787A" w14:paraId="37D3C38D" w14:textId="77777777" w:rsidTr="000D1CD3">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CDDAAC" w14:textId="77777777" w:rsidR="006E64CE" w:rsidRDefault="006E64CE" w:rsidP="000D1CD3">
            <w:pPr>
              <w:pStyle w:val="Bezproreda"/>
              <w:jc w:val="both"/>
              <w:rPr>
                <w:rFonts w:ascii="Times New Roman" w:eastAsia="Times New Roman" w:hAnsi="Times New Roman" w:cs="Times New Roman"/>
                <w:b/>
                <w:color w:val="000000"/>
                <w:sz w:val="20"/>
                <w:szCs w:val="20"/>
              </w:rPr>
            </w:pPr>
          </w:p>
          <w:p w14:paraId="4C4ABC72" w14:textId="77777777" w:rsidR="006E64CE" w:rsidRDefault="006E64CE" w:rsidP="000D1CD3">
            <w:pPr>
              <w:pStyle w:val="Bezproreda"/>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A101108 Dnevni boravak djece Dr. Antun Bogdan</w:t>
            </w:r>
            <w:r w:rsidRPr="00D6351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 </w:t>
            </w:r>
            <w:r w:rsidRPr="00D6351C">
              <w:rPr>
                <w:rFonts w:ascii="Times New Roman" w:eastAsia="Times New Roman" w:hAnsi="Times New Roman" w:cs="Times New Roman"/>
                <w:color w:val="000000"/>
                <w:sz w:val="20"/>
                <w:szCs w:val="20"/>
              </w:rPr>
              <w:t xml:space="preserve">Stavka se povećava s </w:t>
            </w:r>
            <w:r>
              <w:rPr>
                <w:rFonts w:ascii="Times New Roman" w:hAnsi="Times New Roman" w:cs="Times New Roman"/>
                <w:sz w:val="20"/>
                <w:szCs w:val="20"/>
              </w:rPr>
              <w:t>10.618</w:t>
            </w:r>
            <w:r w:rsidRPr="00D6351C">
              <w:rPr>
                <w:rFonts w:ascii="Times New Roman" w:eastAsia="Times New Roman" w:hAnsi="Times New Roman" w:cs="Times New Roman"/>
                <w:color w:val="000000"/>
                <w:sz w:val="20"/>
                <w:szCs w:val="20"/>
              </w:rPr>
              <w:t xml:space="preserve">,00 eura na </w:t>
            </w:r>
            <w:r>
              <w:rPr>
                <w:rFonts w:ascii="Times New Roman" w:eastAsia="Times New Roman" w:hAnsi="Times New Roman" w:cs="Times New Roman"/>
                <w:color w:val="000000"/>
                <w:sz w:val="20"/>
                <w:szCs w:val="20"/>
              </w:rPr>
              <w:t>20.618</w:t>
            </w:r>
            <w:r w:rsidRPr="00D6351C">
              <w:rPr>
                <w:rFonts w:ascii="Times New Roman" w:eastAsia="Times New Roman" w:hAnsi="Times New Roman" w:cs="Times New Roman"/>
                <w:color w:val="000000"/>
                <w:sz w:val="20"/>
                <w:szCs w:val="20"/>
              </w:rPr>
              <w:t xml:space="preserve">,00 eura sukladno dinamici izvršenja i pretpostavci da će do kraja godine ukupno utrošena sredstva premašiti plan, zbog </w:t>
            </w:r>
            <w:r>
              <w:rPr>
                <w:rFonts w:ascii="Times New Roman" w:eastAsia="Times New Roman" w:hAnsi="Times New Roman" w:cs="Times New Roman"/>
                <w:color w:val="000000"/>
                <w:sz w:val="20"/>
                <w:szCs w:val="20"/>
              </w:rPr>
              <w:t xml:space="preserve">povećanih potreba za obavljanjem </w:t>
            </w:r>
            <w:r w:rsidRPr="00D6351C">
              <w:rPr>
                <w:rFonts w:ascii="Times New Roman" w:eastAsia="Times New Roman" w:hAnsi="Times New Roman" w:cs="Times New Roman"/>
                <w:color w:val="000000"/>
                <w:sz w:val="20"/>
                <w:szCs w:val="20"/>
              </w:rPr>
              <w:t xml:space="preserve">redovnih aktivnosti </w:t>
            </w:r>
            <w:r w:rsidRPr="009F6A0C">
              <w:rPr>
                <w:rFonts w:ascii="Times New Roman" w:eastAsia="Times New Roman" w:hAnsi="Times New Roman" w:cs="Times New Roman"/>
                <w:color w:val="000000"/>
                <w:sz w:val="20"/>
                <w:szCs w:val="20"/>
              </w:rPr>
              <w:t>Dnevn</w:t>
            </w:r>
            <w:r>
              <w:rPr>
                <w:rFonts w:ascii="Times New Roman" w:eastAsia="Times New Roman" w:hAnsi="Times New Roman" w:cs="Times New Roman"/>
                <w:color w:val="000000"/>
                <w:sz w:val="20"/>
                <w:szCs w:val="20"/>
              </w:rPr>
              <w:t xml:space="preserve">og boravka </w:t>
            </w:r>
            <w:r w:rsidRPr="009F6A0C">
              <w:rPr>
                <w:rFonts w:ascii="Times New Roman" w:eastAsia="Times New Roman" w:hAnsi="Times New Roman" w:cs="Times New Roman"/>
                <w:color w:val="000000"/>
                <w:sz w:val="20"/>
                <w:szCs w:val="20"/>
              </w:rPr>
              <w:t>djece Dr. Antun Bogdan</w:t>
            </w:r>
            <w:r w:rsidRPr="00D6351C">
              <w:rPr>
                <w:rFonts w:ascii="Times New Roman" w:eastAsia="Times New Roman" w:hAnsi="Times New Roman" w:cs="Times New Roman"/>
                <w:color w:val="000000"/>
                <w:sz w:val="20"/>
                <w:szCs w:val="20"/>
              </w:rPr>
              <w:t xml:space="preserve">  do kraja godine.</w:t>
            </w:r>
          </w:p>
          <w:p w14:paraId="6A2C3196" w14:textId="77777777" w:rsidR="006E64CE" w:rsidRPr="00D6351C" w:rsidRDefault="006E64CE" w:rsidP="000D1CD3">
            <w:pPr>
              <w:pStyle w:val="Bezproreda"/>
              <w:rPr>
                <w:rFonts w:ascii="Times New Roman" w:eastAsia="Times New Roman" w:hAnsi="Times New Roman" w:cs="Times New Roman"/>
                <w:color w:val="000000"/>
                <w:sz w:val="20"/>
                <w:szCs w:val="20"/>
              </w:rPr>
            </w:pPr>
          </w:p>
          <w:p w14:paraId="3C772EF8" w14:textId="77777777" w:rsidR="006E64CE" w:rsidRPr="00CC0EE0" w:rsidRDefault="006E64CE" w:rsidP="000D1CD3">
            <w:pPr>
              <w:pStyle w:val="Bezproreda"/>
              <w:jc w:val="both"/>
              <w:rPr>
                <w:rFonts w:ascii="Times New Roman" w:eastAsia="Times New Roman" w:hAnsi="Times New Roman" w:cs="Times New Roman"/>
                <w:b/>
                <w:color w:val="000000"/>
                <w:sz w:val="20"/>
                <w:szCs w:val="20"/>
              </w:rPr>
            </w:pPr>
            <w:r w:rsidRPr="00D6351C">
              <w:rPr>
                <w:rFonts w:ascii="Times New Roman" w:eastAsia="Times New Roman" w:hAnsi="Times New Roman" w:cs="Times New Roman"/>
                <w:b/>
                <w:color w:val="000000"/>
                <w:sz w:val="20"/>
                <w:szCs w:val="20"/>
              </w:rPr>
              <w:lastRenderedPageBreak/>
              <w:t>A101110 Crveni križ</w:t>
            </w:r>
            <w:r>
              <w:rPr>
                <w:rFonts w:ascii="Times New Roman" w:eastAsia="Times New Roman" w:hAnsi="Times New Roman" w:cs="Times New Roman"/>
                <w:b/>
                <w:color w:val="000000"/>
                <w:sz w:val="20"/>
                <w:szCs w:val="20"/>
              </w:rPr>
              <w:t xml:space="preserve"> - </w:t>
            </w:r>
            <w:r w:rsidRPr="00D6351C">
              <w:rPr>
                <w:rFonts w:ascii="Times New Roman" w:eastAsia="Times New Roman" w:hAnsi="Times New Roman" w:cs="Times New Roman"/>
                <w:color w:val="000000"/>
                <w:sz w:val="20"/>
                <w:szCs w:val="20"/>
              </w:rPr>
              <w:t xml:space="preserve">Stavka se povećava s 59.725,00 eura na </w:t>
            </w:r>
            <w:r>
              <w:rPr>
                <w:rFonts w:ascii="Times New Roman" w:eastAsia="Times New Roman" w:hAnsi="Times New Roman" w:cs="Times New Roman"/>
                <w:color w:val="000000"/>
                <w:sz w:val="20"/>
                <w:szCs w:val="20"/>
              </w:rPr>
              <w:t>73.060</w:t>
            </w:r>
            <w:r w:rsidRPr="00D6351C">
              <w:rPr>
                <w:rFonts w:ascii="Times New Roman" w:eastAsia="Times New Roman" w:hAnsi="Times New Roman" w:cs="Times New Roman"/>
                <w:color w:val="000000"/>
                <w:sz w:val="20"/>
                <w:szCs w:val="20"/>
              </w:rPr>
              <w:t xml:space="preserve">,00 eura sukladno dinamici izvršenja i pretpostavci da će do kraja godine ukupno utrošena sredstva premašiti plan, zbog redovnih aktivnosti GDCK Čakovec  do kraja godine. Međimurska županija dužna je temeljem Zakona o Hrvatskom Crvenom križu financirati redovnu djelatnost GDCK Čakovec. </w:t>
            </w:r>
          </w:p>
          <w:p w14:paraId="3073C1B7" w14:textId="77777777" w:rsidR="006E64CE" w:rsidRDefault="006E64CE" w:rsidP="000D1CD3">
            <w:pPr>
              <w:pStyle w:val="Bezproreda"/>
              <w:jc w:val="both"/>
              <w:rPr>
                <w:rFonts w:ascii="Times New Roman" w:eastAsia="Times New Roman" w:hAnsi="Times New Roman" w:cs="Times New Roman"/>
                <w:color w:val="000000"/>
                <w:sz w:val="20"/>
                <w:szCs w:val="20"/>
              </w:rPr>
            </w:pPr>
            <w:r w:rsidRPr="00D6351C">
              <w:rPr>
                <w:rFonts w:ascii="Times New Roman" w:eastAsia="Times New Roman" w:hAnsi="Times New Roman" w:cs="Times New Roman"/>
                <w:b/>
                <w:color w:val="000000"/>
                <w:sz w:val="20"/>
                <w:szCs w:val="20"/>
              </w:rPr>
              <w:t xml:space="preserve">A101112 Centar za pomoć u kući Međimurske županije </w:t>
            </w:r>
            <w:r>
              <w:rPr>
                <w:rFonts w:ascii="Times New Roman" w:eastAsia="Times New Roman" w:hAnsi="Times New Roman" w:cs="Times New Roman"/>
                <w:b/>
                <w:color w:val="000000"/>
                <w:sz w:val="20"/>
                <w:szCs w:val="20"/>
              </w:rPr>
              <w:t xml:space="preserve"> - </w:t>
            </w:r>
            <w:r w:rsidRPr="00D6351C">
              <w:rPr>
                <w:rFonts w:ascii="Times New Roman" w:eastAsia="Times New Roman" w:hAnsi="Times New Roman" w:cs="Times New Roman"/>
                <w:color w:val="000000"/>
                <w:sz w:val="20"/>
                <w:szCs w:val="20"/>
              </w:rPr>
              <w:t>Stavka se smanjuje s 61.451,00 eura na 56.000,00 eura sukladno dinamici izvršenja i neutrošenim sredstvima. Zadnji objedinjeni Zahtjev za potraživanje sredstava z</w:t>
            </w:r>
            <w:r>
              <w:rPr>
                <w:rFonts w:ascii="Times New Roman" w:eastAsia="Times New Roman" w:hAnsi="Times New Roman" w:cs="Times New Roman"/>
                <w:color w:val="000000"/>
                <w:sz w:val="20"/>
                <w:szCs w:val="20"/>
              </w:rPr>
              <w:t xml:space="preserve">a 9. i 10. mjesec planiran je u </w:t>
            </w:r>
            <w:r w:rsidRPr="00D6351C">
              <w:rPr>
                <w:rFonts w:ascii="Times New Roman" w:eastAsia="Times New Roman" w:hAnsi="Times New Roman" w:cs="Times New Roman"/>
                <w:color w:val="000000"/>
                <w:sz w:val="20"/>
                <w:szCs w:val="20"/>
              </w:rPr>
              <w:t>11 mjesecu  te je ujedno to i zadnji Zahtjev za 2023. godinu koji će biti potraživan od strane Međimurske županije.</w:t>
            </w:r>
          </w:p>
          <w:p w14:paraId="63DB4F29" w14:textId="4B0237D8" w:rsidR="006E64CE" w:rsidRDefault="00FF412B" w:rsidP="000D1CD3">
            <w:pPr>
              <w:pStyle w:val="Bezproreda"/>
              <w:rPr>
                <w:rFonts w:ascii="Times New Roman" w:eastAsia="Times New Roman" w:hAnsi="Times New Roman" w:cs="Times New Roman"/>
                <w:color w:val="000000"/>
                <w:sz w:val="20"/>
                <w:szCs w:val="20"/>
              </w:rPr>
            </w:pPr>
            <w:r w:rsidRPr="00D6351C">
              <w:rPr>
                <w:rFonts w:ascii="Times New Roman" w:eastAsia="Times New Roman" w:hAnsi="Times New Roman" w:cs="Times New Roman"/>
                <w:b/>
                <w:color w:val="000000"/>
                <w:sz w:val="20"/>
                <w:szCs w:val="20"/>
              </w:rPr>
              <w:t>A10111</w:t>
            </w:r>
            <w:r>
              <w:rPr>
                <w:rFonts w:ascii="Times New Roman" w:eastAsia="Times New Roman" w:hAnsi="Times New Roman" w:cs="Times New Roman"/>
                <w:b/>
                <w:color w:val="000000"/>
                <w:sz w:val="20"/>
                <w:szCs w:val="20"/>
              </w:rPr>
              <w:t>4</w:t>
            </w:r>
            <w:r w:rsidRPr="00D6351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Dom za odrasle Orehovica</w:t>
            </w:r>
            <w:r w:rsidRPr="00D6351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 - </w:t>
            </w:r>
            <w:r w:rsidRPr="00D6351C">
              <w:rPr>
                <w:rFonts w:ascii="Times New Roman" w:eastAsia="Times New Roman" w:hAnsi="Times New Roman" w:cs="Times New Roman"/>
                <w:color w:val="000000"/>
                <w:sz w:val="20"/>
                <w:szCs w:val="20"/>
              </w:rPr>
              <w:t xml:space="preserve">Stavka </w:t>
            </w:r>
            <w:r>
              <w:rPr>
                <w:rFonts w:ascii="Times New Roman" w:eastAsia="Times New Roman" w:hAnsi="Times New Roman" w:cs="Times New Roman"/>
                <w:color w:val="000000"/>
                <w:sz w:val="20"/>
                <w:szCs w:val="20"/>
              </w:rPr>
              <w:t>se povećava do visine potpisanog sporazuma za isplatu naknade za psihijatra u Domu za odrasle Orehovica.</w:t>
            </w:r>
          </w:p>
          <w:p w14:paraId="2FC49633" w14:textId="6A135A0F" w:rsidR="00FF412B" w:rsidRDefault="00FF412B" w:rsidP="00FF412B">
            <w:pPr>
              <w:pStyle w:val="Bezproreda"/>
              <w:rPr>
                <w:rFonts w:ascii="Times New Roman" w:eastAsia="Times New Roman" w:hAnsi="Times New Roman" w:cs="Times New Roman"/>
                <w:color w:val="000000"/>
                <w:sz w:val="20"/>
                <w:szCs w:val="20"/>
              </w:rPr>
            </w:pPr>
            <w:r w:rsidRPr="00D6351C">
              <w:rPr>
                <w:rFonts w:ascii="Times New Roman" w:eastAsia="Times New Roman" w:hAnsi="Times New Roman" w:cs="Times New Roman"/>
                <w:b/>
                <w:color w:val="000000"/>
                <w:sz w:val="20"/>
                <w:szCs w:val="20"/>
              </w:rPr>
              <w:t>A1011</w:t>
            </w:r>
            <w:r>
              <w:rPr>
                <w:rFonts w:ascii="Times New Roman" w:eastAsia="Times New Roman" w:hAnsi="Times New Roman" w:cs="Times New Roman"/>
                <w:b/>
                <w:color w:val="000000"/>
                <w:sz w:val="20"/>
                <w:szCs w:val="20"/>
              </w:rPr>
              <w:t>22 Program za djecu s posebnim potrebama</w:t>
            </w:r>
            <w:r w:rsidRPr="00D6351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 - </w:t>
            </w:r>
            <w:r w:rsidRPr="00D6351C">
              <w:rPr>
                <w:rFonts w:ascii="Times New Roman" w:eastAsia="Times New Roman" w:hAnsi="Times New Roman" w:cs="Times New Roman"/>
                <w:color w:val="000000"/>
                <w:sz w:val="20"/>
                <w:szCs w:val="20"/>
              </w:rPr>
              <w:t xml:space="preserve">Stavka </w:t>
            </w:r>
            <w:r>
              <w:rPr>
                <w:rFonts w:ascii="Times New Roman" w:eastAsia="Times New Roman" w:hAnsi="Times New Roman" w:cs="Times New Roman"/>
                <w:color w:val="000000"/>
                <w:sz w:val="20"/>
                <w:szCs w:val="20"/>
              </w:rPr>
              <w:t xml:space="preserve">se povećava do </w:t>
            </w:r>
            <w:r>
              <w:rPr>
                <w:rFonts w:ascii="Times New Roman" w:eastAsia="Times New Roman" w:hAnsi="Times New Roman" w:cs="Times New Roman"/>
                <w:color w:val="000000"/>
                <w:sz w:val="20"/>
                <w:szCs w:val="20"/>
              </w:rPr>
              <w:t>očekivanog izvršenja do kraja 2023. godine.</w:t>
            </w:r>
          </w:p>
          <w:p w14:paraId="1B2CED5B" w14:textId="27AA3C07" w:rsidR="00FF412B" w:rsidRDefault="00FF412B" w:rsidP="00FF412B">
            <w:pPr>
              <w:pStyle w:val="Bezproreda"/>
              <w:rPr>
                <w:rFonts w:ascii="Times New Roman" w:eastAsia="Times New Roman" w:hAnsi="Times New Roman" w:cs="Times New Roman"/>
                <w:color w:val="000000"/>
                <w:sz w:val="20"/>
                <w:szCs w:val="20"/>
              </w:rPr>
            </w:pPr>
            <w:r w:rsidRPr="00D6351C">
              <w:rPr>
                <w:rFonts w:ascii="Times New Roman" w:eastAsia="Times New Roman" w:hAnsi="Times New Roman" w:cs="Times New Roman"/>
                <w:b/>
                <w:color w:val="000000"/>
                <w:sz w:val="20"/>
                <w:szCs w:val="20"/>
              </w:rPr>
              <w:t>A1011</w:t>
            </w:r>
            <w:r>
              <w:rPr>
                <w:rFonts w:ascii="Times New Roman" w:eastAsia="Times New Roman" w:hAnsi="Times New Roman" w:cs="Times New Roman"/>
                <w:b/>
                <w:color w:val="000000"/>
                <w:sz w:val="20"/>
                <w:szCs w:val="20"/>
              </w:rPr>
              <w:t>37</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Sufinanciranje – centar </w:t>
            </w:r>
            <w:proofErr w:type="spellStart"/>
            <w:r>
              <w:rPr>
                <w:rFonts w:ascii="Times New Roman" w:eastAsia="Times New Roman" w:hAnsi="Times New Roman" w:cs="Times New Roman"/>
                <w:b/>
                <w:color w:val="000000"/>
                <w:sz w:val="20"/>
                <w:szCs w:val="20"/>
              </w:rPr>
              <w:t>PrinOS</w:t>
            </w:r>
            <w:proofErr w:type="spellEnd"/>
            <w:r>
              <w:rPr>
                <w:rFonts w:ascii="Times New Roman" w:eastAsia="Times New Roman" w:hAnsi="Times New Roman" w:cs="Times New Roman"/>
                <w:b/>
                <w:color w:val="000000"/>
                <w:sz w:val="20"/>
                <w:szCs w:val="20"/>
              </w:rPr>
              <w:t xml:space="preserve"> – pružanje </w:t>
            </w:r>
            <w:proofErr w:type="spellStart"/>
            <w:r>
              <w:rPr>
                <w:rFonts w:ascii="Times New Roman" w:eastAsia="Times New Roman" w:hAnsi="Times New Roman" w:cs="Times New Roman"/>
                <w:b/>
                <w:color w:val="000000"/>
                <w:sz w:val="20"/>
                <w:szCs w:val="20"/>
              </w:rPr>
              <w:t>inkulzivnih</w:t>
            </w:r>
            <w:proofErr w:type="spellEnd"/>
            <w:r>
              <w:rPr>
                <w:rFonts w:ascii="Times New Roman" w:eastAsia="Times New Roman" w:hAnsi="Times New Roman" w:cs="Times New Roman"/>
                <w:b/>
                <w:color w:val="000000"/>
                <w:sz w:val="20"/>
                <w:szCs w:val="20"/>
              </w:rPr>
              <w:t xml:space="preserve"> oblika skrbi</w:t>
            </w:r>
            <w:r>
              <w:rPr>
                <w:rFonts w:ascii="Times New Roman" w:eastAsia="Times New Roman" w:hAnsi="Times New Roman" w:cs="Times New Roman"/>
                <w:b/>
                <w:color w:val="000000"/>
                <w:sz w:val="20"/>
                <w:szCs w:val="20"/>
              </w:rPr>
              <w:t xml:space="preserve"> - </w:t>
            </w:r>
            <w:r w:rsidRPr="00D6351C">
              <w:rPr>
                <w:rFonts w:ascii="Times New Roman" w:eastAsia="Times New Roman" w:hAnsi="Times New Roman" w:cs="Times New Roman"/>
                <w:color w:val="000000"/>
                <w:sz w:val="20"/>
                <w:szCs w:val="20"/>
              </w:rPr>
              <w:t xml:space="preserve">Stavka </w:t>
            </w:r>
            <w:r>
              <w:rPr>
                <w:rFonts w:ascii="Times New Roman" w:eastAsia="Times New Roman" w:hAnsi="Times New Roman" w:cs="Times New Roman"/>
                <w:color w:val="000000"/>
                <w:sz w:val="20"/>
                <w:szCs w:val="20"/>
              </w:rPr>
              <w:t>se povećava do očekivanog izvršenja do kraja 2023. godine.</w:t>
            </w:r>
          </w:p>
          <w:p w14:paraId="6F78D53F" w14:textId="77777777" w:rsidR="006E64CE" w:rsidRPr="00CC0EE0" w:rsidRDefault="006E64CE" w:rsidP="000D1CD3">
            <w:pPr>
              <w:pStyle w:val="Bezproreda"/>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A101139 </w:t>
            </w:r>
            <w:r w:rsidRPr="00D6351C">
              <w:rPr>
                <w:rFonts w:ascii="Times New Roman" w:eastAsia="Times New Roman" w:hAnsi="Times New Roman" w:cs="Times New Roman"/>
                <w:b/>
                <w:bCs/>
                <w:color w:val="000000"/>
                <w:sz w:val="20"/>
                <w:szCs w:val="20"/>
              </w:rPr>
              <w:t>Ulaganje u socijalne programe lokalne zajednice</w:t>
            </w:r>
            <w:r>
              <w:rPr>
                <w:rFonts w:ascii="Times New Roman" w:eastAsia="Times New Roman" w:hAnsi="Times New Roman" w:cs="Times New Roman"/>
                <w:b/>
                <w:bCs/>
                <w:color w:val="000000"/>
                <w:sz w:val="20"/>
                <w:szCs w:val="20"/>
              </w:rPr>
              <w:t xml:space="preserve"> - </w:t>
            </w:r>
            <w:r w:rsidRPr="00D6351C">
              <w:rPr>
                <w:rFonts w:ascii="Times New Roman" w:eastAsia="Times New Roman" w:hAnsi="Times New Roman" w:cs="Times New Roman"/>
                <w:color w:val="000000"/>
                <w:sz w:val="20"/>
                <w:szCs w:val="20"/>
              </w:rPr>
              <w:t xml:space="preserve">Smanjuje se stavka s 13.272,00 eura na </w:t>
            </w:r>
            <w:r>
              <w:rPr>
                <w:rFonts w:ascii="Times New Roman" w:eastAsia="Times New Roman" w:hAnsi="Times New Roman" w:cs="Times New Roman"/>
                <w:color w:val="000000"/>
                <w:sz w:val="20"/>
                <w:szCs w:val="20"/>
              </w:rPr>
              <w:t>8</w:t>
            </w:r>
            <w:r w:rsidRPr="00D6351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w:t>
            </w:r>
            <w:r w:rsidRPr="00D6351C">
              <w:rPr>
                <w:rFonts w:ascii="Times New Roman" w:eastAsia="Times New Roman" w:hAnsi="Times New Roman" w:cs="Times New Roman"/>
                <w:color w:val="000000"/>
                <w:sz w:val="20"/>
                <w:szCs w:val="20"/>
              </w:rPr>
              <w:t>00,00 eura sukladno dinamici izvršenja i neutrošenim sredstvima.</w:t>
            </w:r>
          </w:p>
          <w:p w14:paraId="6C73F5A8" w14:textId="741CC3C6" w:rsidR="006E64CE" w:rsidRPr="00CC0EE0" w:rsidRDefault="006E64CE" w:rsidP="000D1CD3">
            <w:pPr>
              <w:pStyle w:val="Bezproreda"/>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A101140 </w:t>
            </w:r>
            <w:r w:rsidRPr="00D6351C">
              <w:rPr>
                <w:rFonts w:ascii="Times New Roman" w:eastAsia="Times New Roman" w:hAnsi="Times New Roman" w:cs="Times New Roman"/>
                <w:b/>
                <w:bCs/>
                <w:color w:val="000000"/>
                <w:sz w:val="20"/>
                <w:szCs w:val="20"/>
              </w:rPr>
              <w:t>Zbrinjavanje raseljenih osoba</w:t>
            </w:r>
            <w:r>
              <w:rPr>
                <w:rFonts w:ascii="Times New Roman" w:eastAsia="Times New Roman" w:hAnsi="Times New Roman" w:cs="Times New Roman"/>
                <w:b/>
                <w:bCs/>
                <w:color w:val="000000"/>
                <w:sz w:val="20"/>
                <w:szCs w:val="20"/>
              </w:rPr>
              <w:t xml:space="preserve"> - </w:t>
            </w:r>
            <w:r w:rsidRPr="00D6351C">
              <w:rPr>
                <w:rFonts w:ascii="Times New Roman" w:eastAsia="Times New Roman" w:hAnsi="Times New Roman" w:cs="Times New Roman"/>
                <w:color w:val="000000"/>
                <w:sz w:val="20"/>
                <w:szCs w:val="20"/>
              </w:rPr>
              <w:t>Smanjuje se stavka s 13.272,00 eura na 1.000,00 eura sukladno dinamici izvršenja i neutrošenim sredstvima jer nije bilo potrebe za</w:t>
            </w:r>
            <w:r w:rsidR="0026716C">
              <w:rPr>
                <w:rFonts w:ascii="Times New Roman" w:eastAsia="Times New Roman" w:hAnsi="Times New Roman" w:cs="Times New Roman"/>
                <w:color w:val="000000"/>
                <w:sz w:val="20"/>
                <w:szCs w:val="20"/>
              </w:rPr>
              <w:t xml:space="preserve"> zbrinjavanjem raseljenih osoba</w:t>
            </w:r>
            <w:r w:rsidRPr="00D6351C">
              <w:rPr>
                <w:rFonts w:ascii="Times New Roman" w:eastAsia="Times New Roman" w:hAnsi="Times New Roman" w:cs="Times New Roman"/>
                <w:color w:val="000000"/>
                <w:sz w:val="20"/>
                <w:szCs w:val="20"/>
              </w:rPr>
              <w:t>.</w:t>
            </w:r>
          </w:p>
          <w:p w14:paraId="2E6DB1BA" w14:textId="43C610A3" w:rsidR="0026716C" w:rsidRDefault="006E64CE" w:rsidP="000D1CD3">
            <w:pPr>
              <w:pStyle w:val="Bezproreda"/>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A101143 </w:t>
            </w:r>
            <w:r w:rsidRPr="00D6351C">
              <w:rPr>
                <w:rFonts w:ascii="Times New Roman" w:eastAsia="Times New Roman" w:hAnsi="Times New Roman" w:cs="Times New Roman"/>
                <w:b/>
                <w:bCs/>
                <w:color w:val="000000"/>
                <w:sz w:val="20"/>
                <w:szCs w:val="20"/>
              </w:rPr>
              <w:t>Centar za pružanje usluga u zajednici</w:t>
            </w:r>
            <w:r>
              <w:rPr>
                <w:rFonts w:ascii="Times New Roman" w:eastAsia="Times New Roman" w:hAnsi="Times New Roman" w:cs="Times New Roman"/>
                <w:b/>
                <w:bCs/>
                <w:color w:val="000000"/>
                <w:sz w:val="20"/>
                <w:szCs w:val="20"/>
              </w:rPr>
              <w:t xml:space="preserve"> -</w:t>
            </w:r>
            <w:r w:rsidRPr="00D6351C">
              <w:rPr>
                <w:rFonts w:ascii="Times New Roman" w:eastAsia="Times New Roman" w:hAnsi="Times New Roman" w:cs="Times New Roman"/>
                <w:color w:val="000000"/>
                <w:sz w:val="20"/>
                <w:szCs w:val="20"/>
              </w:rPr>
              <w:t>Smanjuje se stavka s 7.000,00 eura na 1.000,00 eura sukladno dinamici izvršenja i neutrošenim sredstvima jer nije bilo potrebe za time.</w:t>
            </w:r>
          </w:p>
          <w:p w14:paraId="06A9C09A" w14:textId="77777777" w:rsidR="006E64CE" w:rsidRPr="004B6969" w:rsidRDefault="006E64CE" w:rsidP="000D1CD3">
            <w:pPr>
              <w:pStyle w:val="Bezproreda"/>
              <w:jc w:val="both"/>
              <w:rPr>
                <w:rFonts w:ascii="Times New Roman" w:hAnsi="Times New Roman" w:cs="Times New Roman"/>
                <w:b/>
                <w:sz w:val="20"/>
                <w:szCs w:val="20"/>
              </w:rPr>
            </w:pPr>
            <w:r w:rsidRPr="004B6969">
              <w:rPr>
                <w:rFonts w:ascii="Times New Roman" w:hAnsi="Times New Roman" w:cs="Times New Roman"/>
                <w:b/>
                <w:sz w:val="20"/>
                <w:szCs w:val="20"/>
              </w:rPr>
              <w:t>Proračunski korisnici:</w:t>
            </w:r>
          </w:p>
          <w:p w14:paraId="394E93C9" w14:textId="77777777" w:rsidR="006E64CE" w:rsidRPr="00846142" w:rsidRDefault="006E64CE" w:rsidP="000D1CD3">
            <w:pPr>
              <w:pStyle w:val="Bezproreda"/>
              <w:jc w:val="both"/>
              <w:rPr>
                <w:rFonts w:ascii="Times New Roman" w:eastAsia="Times New Roman" w:hAnsi="Times New Roman" w:cs="Times New Roman"/>
                <w:color w:val="000000"/>
                <w:sz w:val="20"/>
                <w:szCs w:val="20"/>
              </w:rPr>
            </w:pPr>
            <w:r w:rsidRPr="00846142">
              <w:rPr>
                <w:rFonts w:ascii="Times New Roman" w:eastAsia="Times New Roman" w:hAnsi="Times New Roman" w:cs="Times New Roman"/>
                <w:color w:val="000000"/>
                <w:sz w:val="20"/>
                <w:szCs w:val="20"/>
              </w:rPr>
              <w:t>A 101107 Sigurna kuća</w:t>
            </w:r>
          </w:p>
          <w:p w14:paraId="16885692" w14:textId="77777777" w:rsidR="006E64CE" w:rsidRPr="003F5FE7" w:rsidRDefault="006E64CE" w:rsidP="000D1CD3">
            <w:pPr>
              <w:pStyle w:val="Bezproreda"/>
              <w:jc w:val="both"/>
              <w:rPr>
                <w:rFonts w:ascii="Times New Roman" w:hAnsi="Times New Roman" w:cs="Times New Roman"/>
                <w:sz w:val="20"/>
                <w:szCs w:val="20"/>
                <w:highlight w:val="yellow"/>
              </w:rPr>
            </w:pPr>
            <w:r>
              <w:rPr>
                <w:rFonts w:ascii="Times New Roman" w:hAnsi="Times New Roman" w:cs="Times New Roman"/>
                <w:sz w:val="20"/>
                <w:szCs w:val="20"/>
              </w:rPr>
              <w:t>Predlaže se donošenje</w:t>
            </w:r>
            <w:r w:rsidRPr="004B6969">
              <w:rPr>
                <w:rFonts w:ascii="Times New Roman" w:hAnsi="Times New Roman" w:cs="Times New Roman"/>
                <w:sz w:val="20"/>
                <w:szCs w:val="20"/>
              </w:rPr>
              <w:t xml:space="preserve"> izmjena i dopuna Financijskog plana za 2023. godinu kako bi se izvršilo usklađenje s izvršenjem Plana za 2023. godinu te uočenim potrebama nakon proteka </w:t>
            </w:r>
            <w:r>
              <w:rPr>
                <w:rFonts w:ascii="Times New Roman" w:hAnsi="Times New Roman" w:cs="Times New Roman"/>
                <w:sz w:val="20"/>
                <w:szCs w:val="20"/>
              </w:rPr>
              <w:t>trećeg</w:t>
            </w:r>
            <w:r w:rsidRPr="004B6969">
              <w:rPr>
                <w:rFonts w:ascii="Times New Roman" w:hAnsi="Times New Roman" w:cs="Times New Roman"/>
                <w:sz w:val="20"/>
                <w:szCs w:val="20"/>
              </w:rPr>
              <w:t xml:space="preserve"> kvartala ove godine zbog čega</w:t>
            </w:r>
            <w:r>
              <w:rPr>
                <w:rFonts w:ascii="Times New Roman" w:hAnsi="Times New Roman" w:cs="Times New Roman"/>
                <w:sz w:val="20"/>
                <w:szCs w:val="20"/>
              </w:rPr>
              <w:t xml:space="preserve"> su</w:t>
            </w:r>
            <w:r w:rsidRPr="004B6969">
              <w:rPr>
                <w:rFonts w:ascii="Times New Roman" w:hAnsi="Times New Roman" w:cs="Times New Roman"/>
                <w:sz w:val="20"/>
                <w:szCs w:val="20"/>
              </w:rPr>
              <w:t xml:space="preserve"> izvršen</w:t>
            </w:r>
            <w:r>
              <w:rPr>
                <w:rFonts w:ascii="Times New Roman" w:hAnsi="Times New Roman" w:cs="Times New Roman"/>
                <w:sz w:val="20"/>
                <w:szCs w:val="20"/>
              </w:rPr>
              <w:t>e</w:t>
            </w:r>
            <w:r w:rsidRPr="004B6969">
              <w:rPr>
                <w:rFonts w:ascii="Times New Roman" w:hAnsi="Times New Roman" w:cs="Times New Roman"/>
                <w:sz w:val="20"/>
                <w:szCs w:val="20"/>
              </w:rPr>
              <w:t xml:space="preserve"> korekcij</w:t>
            </w:r>
            <w:r>
              <w:rPr>
                <w:rFonts w:ascii="Times New Roman" w:hAnsi="Times New Roman" w:cs="Times New Roman"/>
                <w:sz w:val="20"/>
                <w:szCs w:val="20"/>
              </w:rPr>
              <w:t>e</w:t>
            </w:r>
            <w:r w:rsidRPr="004B6969">
              <w:rPr>
                <w:rFonts w:ascii="Times New Roman" w:hAnsi="Times New Roman" w:cs="Times New Roman"/>
                <w:sz w:val="20"/>
                <w:szCs w:val="20"/>
              </w:rPr>
              <w:t xml:space="preserve"> na strani prihoda i rashoda koje nisu bile poznate u trenutku izrade prijedloga plana za 2023. godinu.</w:t>
            </w:r>
          </w:p>
          <w:p w14:paraId="1CB5F22B" w14:textId="77777777" w:rsidR="006E64CE" w:rsidRDefault="006E64CE" w:rsidP="000D1CD3">
            <w:pPr>
              <w:pStyle w:val="Bezproreda"/>
              <w:jc w:val="both"/>
              <w:rPr>
                <w:rFonts w:ascii="Times New Roman" w:eastAsia="Times New Roman" w:hAnsi="Times New Roman" w:cs="Times New Roman"/>
                <w:color w:val="000000"/>
                <w:sz w:val="20"/>
                <w:szCs w:val="20"/>
              </w:rPr>
            </w:pPr>
            <w:r w:rsidRPr="002E7C6E">
              <w:rPr>
                <w:rFonts w:ascii="Times New Roman" w:eastAsia="Times New Roman" w:hAnsi="Times New Roman" w:cs="Times New Roman"/>
                <w:color w:val="000000"/>
                <w:sz w:val="20"/>
                <w:szCs w:val="20"/>
              </w:rPr>
              <w:t xml:space="preserve">A </w:t>
            </w:r>
            <w:r>
              <w:rPr>
                <w:rFonts w:ascii="Times New Roman" w:eastAsia="Times New Roman" w:hAnsi="Times New Roman" w:cs="Times New Roman"/>
                <w:color w:val="000000"/>
                <w:sz w:val="20"/>
                <w:szCs w:val="20"/>
              </w:rPr>
              <w:t>101102, A 101103, A 101106, A 101117</w:t>
            </w:r>
            <w:r w:rsidRPr="002E7C6E">
              <w:rPr>
                <w:rFonts w:ascii="Times New Roman" w:eastAsia="Times New Roman" w:hAnsi="Times New Roman" w:cs="Times New Roman"/>
                <w:color w:val="000000"/>
                <w:sz w:val="20"/>
                <w:szCs w:val="20"/>
              </w:rPr>
              <w:t xml:space="preserve"> Dom za starije i nemoćne osobe</w:t>
            </w:r>
          </w:p>
          <w:p w14:paraId="0B1821C2" w14:textId="77777777" w:rsidR="006E64CE" w:rsidRPr="002E7C6E" w:rsidRDefault="006E64CE" w:rsidP="000D1CD3">
            <w:pPr>
              <w:pStyle w:val="Bezproreda"/>
              <w:jc w:val="both"/>
              <w:rPr>
                <w:rFonts w:ascii="Times New Roman" w:hAnsi="Times New Roman" w:cs="Times New Roman"/>
                <w:sz w:val="20"/>
                <w:szCs w:val="20"/>
                <w:highlight w:val="yellow"/>
              </w:rPr>
            </w:pPr>
            <w:r>
              <w:rPr>
                <w:rFonts w:ascii="Times New Roman" w:hAnsi="Times New Roman" w:cs="Times New Roman"/>
                <w:sz w:val="20"/>
                <w:szCs w:val="20"/>
              </w:rPr>
              <w:t>Predlaže se donošenje</w:t>
            </w:r>
            <w:r w:rsidRPr="004B6969">
              <w:rPr>
                <w:rFonts w:ascii="Times New Roman" w:hAnsi="Times New Roman" w:cs="Times New Roman"/>
                <w:sz w:val="20"/>
                <w:szCs w:val="20"/>
              </w:rPr>
              <w:t xml:space="preserve"> izmjena i dopuna Financijskog plana za 2023. godinu kako bi se izvršilo usklađenje s izvršenjem Plana za 2023. godinu te uočenim potrebama nakon proteka </w:t>
            </w:r>
            <w:r>
              <w:rPr>
                <w:rFonts w:ascii="Times New Roman" w:hAnsi="Times New Roman" w:cs="Times New Roman"/>
                <w:sz w:val="20"/>
                <w:szCs w:val="20"/>
              </w:rPr>
              <w:t>trećeg</w:t>
            </w:r>
            <w:r w:rsidRPr="004B6969">
              <w:rPr>
                <w:rFonts w:ascii="Times New Roman" w:hAnsi="Times New Roman" w:cs="Times New Roman"/>
                <w:sz w:val="20"/>
                <w:szCs w:val="20"/>
              </w:rPr>
              <w:t xml:space="preserve"> kvartala ove godine zbog čega</w:t>
            </w:r>
            <w:r>
              <w:rPr>
                <w:rFonts w:ascii="Times New Roman" w:hAnsi="Times New Roman" w:cs="Times New Roman"/>
                <w:sz w:val="20"/>
                <w:szCs w:val="20"/>
              </w:rPr>
              <w:t xml:space="preserve"> su</w:t>
            </w:r>
            <w:r w:rsidRPr="004B6969">
              <w:rPr>
                <w:rFonts w:ascii="Times New Roman" w:hAnsi="Times New Roman" w:cs="Times New Roman"/>
                <w:sz w:val="20"/>
                <w:szCs w:val="20"/>
              </w:rPr>
              <w:t xml:space="preserve"> izvršen</w:t>
            </w:r>
            <w:r>
              <w:rPr>
                <w:rFonts w:ascii="Times New Roman" w:hAnsi="Times New Roman" w:cs="Times New Roman"/>
                <w:sz w:val="20"/>
                <w:szCs w:val="20"/>
              </w:rPr>
              <w:t>e</w:t>
            </w:r>
            <w:r w:rsidRPr="004B6969">
              <w:rPr>
                <w:rFonts w:ascii="Times New Roman" w:hAnsi="Times New Roman" w:cs="Times New Roman"/>
                <w:sz w:val="20"/>
                <w:szCs w:val="20"/>
              </w:rPr>
              <w:t xml:space="preserve"> korekcij</w:t>
            </w:r>
            <w:r>
              <w:rPr>
                <w:rFonts w:ascii="Times New Roman" w:hAnsi="Times New Roman" w:cs="Times New Roman"/>
                <w:sz w:val="20"/>
                <w:szCs w:val="20"/>
              </w:rPr>
              <w:t>e</w:t>
            </w:r>
            <w:r w:rsidRPr="004B6969">
              <w:rPr>
                <w:rFonts w:ascii="Times New Roman" w:hAnsi="Times New Roman" w:cs="Times New Roman"/>
                <w:sz w:val="20"/>
                <w:szCs w:val="20"/>
              </w:rPr>
              <w:t xml:space="preserve"> na strani prihoda i rashoda koje nisu bile poznate u trenutku izrade prijedloga plana za 2023. godinu.</w:t>
            </w:r>
          </w:p>
        </w:tc>
      </w:tr>
      <w:tr w:rsidR="006E64CE" w:rsidRPr="00EC787A" w14:paraId="2C461194" w14:textId="77777777" w:rsidTr="000D1CD3">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5201DB47" w14:textId="77777777" w:rsidR="006E64CE" w:rsidRPr="00EC787A" w:rsidRDefault="006E64CE" w:rsidP="000D1CD3">
            <w:pPr>
              <w:rPr>
                <w:color w:val="000000"/>
                <w:sz w:val="20"/>
                <w:szCs w:val="20"/>
              </w:rPr>
            </w:pPr>
          </w:p>
        </w:tc>
      </w:tr>
    </w:tbl>
    <w:p w14:paraId="552D5EDA" w14:textId="77777777" w:rsidR="006E64CE" w:rsidRDefault="006E64CE" w:rsidP="006E64CE">
      <w:pPr>
        <w:rPr>
          <w:b/>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3F51534F" w14:textId="77777777" w:rsidTr="000D1CD3">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89CB826" w14:textId="77777777" w:rsidR="006E64CE" w:rsidRPr="00EC787A" w:rsidRDefault="006E64CE" w:rsidP="000D1CD3">
            <w:pPr>
              <w:rPr>
                <w:b/>
                <w:bCs/>
                <w:iCs/>
                <w:sz w:val="20"/>
                <w:szCs w:val="20"/>
              </w:rPr>
            </w:pPr>
            <w:r w:rsidRPr="00EC787A">
              <w:rPr>
                <w:b/>
                <w:bCs/>
                <w:iCs/>
                <w:sz w:val="20"/>
                <w:szCs w:val="20"/>
              </w:rPr>
              <w:t xml:space="preserve">PROGRAM </w:t>
            </w:r>
            <w:r>
              <w:rPr>
                <w:b/>
                <w:bCs/>
                <w:iCs/>
                <w:sz w:val="20"/>
                <w:szCs w:val="20"/>
              </w:rPr>
              <w:t>1016 Udruge građana i političke stranke</w:t>
            </w:r>
          </w:p>
        </w:tc>
      </w:tr>
      <w:tr w:rsidR="006E64CE" w:rsidRPr="00EC787A" w14:paraId="369FC99F"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DF5DECF" w14:textId="77777777" w:rsidR="006E64CE" w:rsidRPr="00EC787A" w:rsidRDefault="006E64CE" w:rsidP="000D1CD3">
            <w:pPr>
              <w:rPr>
                <w:color w:val="000000"/>
                <w:sz w:val="20"/>
                <w:szCs w:val="20"/>
              </w:rPr>
            </w:pPr>
            <w:r w:rsidRPr="00EC787A">
              <w:rPr>
                <w:b/>
                <w:color w:val="000000"/>
                <w:sz w:val="20"/>
                <w:szCs w:val="20"/>
              </w:rPr>
              <w:t>Opis programa</w:t>
            </w:r>
            <w:r w:rsidRPr="00EC787A">
              <w:rPr>
                <w:color w:val="000000"/>
                <w:sz w:val="20"/>
                <w:szCs w:val="20"/>
              </w:rPr>
              <w:t>:</w:t>
            </w:r>
          </w:p>
          <w:p w14:paraId="4C716E42" w14:textId="77777777" w:rsidR="006E64CE" w:rsidRPr="00EC787A" w:rsidRDefault="006E64CE" w:rsidP="000D1CD3">
            <w:pPr>
              <w:jc w:val="both"/>
              <w:rPr>
                <w:color w:val="000000"/>
                <w:sz w:val="20"/>
                <w:szCs w:val="20"/>
              </w:rPr>
            </w:pPr>
            <w:r>
              <w:rPr>
                <w:color w:val="000000"/>
                <w:sz w:val="20"/>
                <w:szCs w:val="20"/>
              </w:rPr>
              <w:t>Jednokratne potpore umirovljenicima - b</w:t>
            </w:r>
            <w:r w:rsidRPr="00D15EC5">
              <w:rPr>
                <w:color w:val="000000"/>
                <w:sz w:val="20"/>
                <w:szCs w:val="20"/>
              </w:rPr>
              <w:t xml:space="preserve">esplatni autobusni prijevoz na području Međimurske županije za </w:t>
            </w:r>
            <w:r>
              <w:rPr>
                <w:color w:val="000000"/>
                <w:sz w:val="20"/>
                <w:szCs w:val="20"/>
              </w:rPr>
              <w:t>osobe</w:t>
            </w:r>
            <w:r w:rsidRPr="00D15EC5">
              <w:rPr>
                <w:color w:val="000000"/>
                <w:sz w:val="20"/>
                <w:szCs w:val="20"/>
              </w:rPr>
              <w:t xml:space="preserve"> treće životne dobi, starijih od 65 godina,  umirovljenicima i osobama s invaliditetom</w:t>
            </w:r>
            <w:r>
              <w:rPr>
                <w:color w:val="000000"/>
                <w:sz w:val="20"/>
                <w:szCs w:val="20"/>
              </w:rPr>
              <w:t>.</w:t>
            </w:r>
          </w:p>
        </w:tc>
      </w:tr>
      <w:tr w:rsidR="006E64CE" w:rsidRPr="00EC787A" w14:paraId="7D8403B3" w14:textId="77777777" w:rsidTr="000D1CD3">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B06A4F7" w14:textId="77777777" w:rsidR="006E64CE" w:rsidRPr="00EC787A" w:rsidRDefault="006E64CE" w:rsidP="000D1CD3">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38F36728" w14:textId="77777777" w:rsidR="006E64CE" w:rsidRDefault="006E64CE" w:rsidP="000D1CD3">
            <w:pPr>
              <w:autoSpaceDE w:val="0"/>
              <w:autoSpaceDN w:val="0"/>
              <w:adjustRightInd w:val="0"/>
              <w:jc w:val="both"/>
              <w:rPr>
                <w:bCs/>
                <w:color w:val="000000"/>
                <w:sz w:val="20"/>
                <w:szCs w:val="20"/>
              </w:rPr>
            </w:pPr>
            <w:r w:rsidRPr="002D060B">
              <w:rPr>
                <w:bCs/>
                <w:color w:val="000000"/>
                <w:sz w:val="20"/>
                <w:szCs w:val="20"/>
              </w:rPr>
              <w:t>Pravilnik o posebnim uvjetima za vozila kojima se obavlja javni cestovni prijevoz i prijevoz za vlastite potrebe</w:t>
            </w:r>
            <w:r>
              <w:rPr>
                <w:bCs/>
                <w:color w:val="000000"/>
                <w:sz w:val="20"/>
                <w:szCs w:val="20"/>
              </w:rPr>
              <w:t xml:space="preserve">   </w:t>
            </w:r>
          </w:p>
          <w:p w14:paraId="6CC931AF" w14:textId="77777777" w:rsidR="006E64CE" w:rsidRPr="00EC787A" w:rsidRDefault="006E64CE" w:rsidP="000D1CD3">
            <w:pPr>
              <w:jc w:val="both"/>
              <w:rPr>
                <w:color w:val="000000"/>
                <w:sz w:val="20"/>
                <w:szCs w:val="20"/>
              </w:rPr>
            </w:pPr>
            <w:r>
              <w:rPr>
                <w:bCs/>
                <w:color w:val="000000"/>
                <w:sz w:val="20"/>
                <w:szCs w:val="20"/>
              </w:rPr>
              <w:t>Sporazum o besplatnom autobusnom prijevozu na području Međimurske županije za osobe treće životne dobi, umirovljenike i osobe s invaliditetom.</w:t>
            </w:r>
          </w:p>
        </w:tc>
      </w:tr>
      <w:tr w:rsidR="006E64CE" w:rsidRPr="00EC787A" w14:paraId="2E68B0D4" w14:textId="77777777" w:rsidTr="000D1CD3">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4C8EF76B" w14:textId="77777777" w:rsidR="006E64CE" w:rsidRPr="00EC787A" w:rsidRDefault="006E64CE" w:rsidP="000D1CD3">
            <w:pPr>
              <w:rPr>
                <w:b/>
                <w:color w:val="000000"/>
                <w:sz w:val="20"/>
                <w:szCs w:val="20"/>
              </w:rPr>
            </w:pPr>
            <w:r w:rsidRPr="00EC787A">
              <w:rPr>
                <w:b/>
                <w:color w:val="000000"/>
                <w:sz w:val="20"/>
                <w:szCs w:val="20"/>
              </w:rPr>
              <w:t>Ciljevi provedbe programa u razdoblju 2023.-2025.</w:t>
            </w:r>
          </w:p>
          <w:p w14:paraId="23B6946C" w14:textId="77777777" w:rsidR="006E64CE" w:rsidRPr="00EC787A" w:rsidRDefault="006E64CE" w:rsidP="000D1CD3">
            <w:pPr>
              <w:jc w:val="both"/>
              <w:rPr>
                <w:i/>
                <w:color w:val="000000"/>
                <w:sz w:val="20"/>
                <w:szCs w:val="20"/>
              </w:rPr>
            </w:pPr>
            <w:r w:rsidRPr="00D15EC5">
              <w:rPr>
                <w:color w:val="000000"/>
                <w:sz w:val="20"/>
                <w:szCs w:val="20"/>
              </w:rPr>
              <w:t>Poboljšati kvalitetu života za osoba treće životne dobi, starijih od 65 godina,  umirovljenicima i osobama s invaliditetom</w:t>
            </w:r>
            <w:r>
              <w:rPr>
                <w:color w:val="000000"/>
                <w:sz w:val="20"/>
                <w:szCs w:val="20"/>
              </w:rPr>
              <w:t>.</w:t>
            </w:r>
          </w:p>
        </w:tc>
      </w:tr>
    </w:tbl>
    <w:p w14:paraId="01547456" w14:textId="77777777" w:rsidR="006E64CE" w:rsidRDefault="006E64CE" w:rsidP="006E64CE">
      <w:pPr>
        <w:rPr>
          <w:b/>
          <w:sz w:val="20"/>
          <w:szCs w:val="20"/>
        </w:rPr>
      </w:pPr>
    </w:p>
    <w:p w14:paraId="1FFFA704" w14:textId="77777777" w:rsidR="006E64CE" w:rsidRPr="004914A6" w:rsidRDefault="006E64CE" w:rsidP="006E64CE">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tbl>
      <w:tblPr>
        <w:tblW w:w="9967" w:type="dxa"/>
        <w:tblInd w:w="93" w:type="dxa"/>
        <w:tblLook w:val="04A0" w:firstRow="1" w:lastRow="0" w:firstColumn="1" w:lastColumn="0" w:noHBand="0" w:noVBand="1"/>
      </w:tblPr>
      <w:tblGrid>
        <w:gridCol w:w="4268"/>
        <w:gridCol w:w="1417"/>
        <w:gridCol w:w="1412"/>
        <w:gridCol w:w="1418"/>
        <w:gridCol w:w="1452"/>
      </w:tblGrid>
      <w:tr w:rsidR="006E64CE" w:rsidRPr="00EC787A" w14:paraId="4665E5F7" w14:textId="77777777" w:rsidTr="000D1CD3">
        <w:trPr>
          <w:trHeight w:val="564"/>
        </w:trPr>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B6F888" w14:textId="77777777" w:rsidR="006E64CE" w:rsidRPr="006C4277" w:rsidRDefault="006E64CE" w:rsidP="000D1CD3">
            <w:pPr>
              <w:jc w:val="center"/>
              <w:rPr>
                <w:b/>
                <w:bCs/>
                <w:color w:val="000000"/>
                <w:sz w:val="20"/>
                <w:szCs w:val="20"/>
              </w:rPr>
            </w:pPr>
            <w:r w:rsidRPr="006C4277">
              <w:rPr>
                <w:b/>
                <w:bCs/>
                <w:color w:val="000000"/>
                <w:sz w:val="20"/>
                <w:szCs w:val="20"/>
              </w:rPr>
              <w:t>Naziv aktivnosti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694199" w14:textId="77777777" w:rsidR="006E64CE" w:rsidRPr="006C4277" w:rsidRDefault="006E64CE" w:rsidP="000D1CD3">
            <w:pPr>
              <w:jc w:val="center"/>
              <w:rPr>
                <w:b/>
                <w:bCs/>
                <w:color w:val="000000"/>
                <w:sz w:val="20"/>
                <w:szCs w:val="20"/>
              </w:rPr>
            </w:pPr>
            <w:r w:rsidRPr="006C4277">
              <w:rPr>
                <w:b/>
                <w:bCs/>
                <w:color w:val="000000"/>
                <w:sz w:val="20"/>
                <w:szCs w:val="20"/>
              </w:rPr>
              <w:t>Plan 2023.</w:t>
            </w:r>
          </w:p>
          <w:p w14:paraId="64067803" w14:textId="77777777" w:rsidR="006E64CE" w:rsidRPr="006C4277" w:rsidRDefault="006E64CE" w:rsidP="000D1CD3">
            <w:pPr>
              <w:jc w:val="center"/>
              <w:rPr>
                <w:b/>
                <w:bCs/>
                <w:color w:val="000000"/>
                <w:sz w:val="20"/>
                <w:szCs w:val="20"/>
              </w:rPr>
            </w:pPr>
            <w:r w:rsidRPr="006C4277">
              <w:rPr>
                <w:b/>
                <w:bCs/>
                <w:color w:val="000000"/>
                <w:sz w:val="20"/>
                <w:szCs w:val="20"/>
              </w:rPr>
              <w:t>EUR</w:t>
            </w:r>
          </w:p>
        </w:tc>
        <w:tc>
          <w:tcPr>
            <w:tcW w:w="1412" w:type="dxa"/>
            <w:tcBorders>
              <w:top w:val="single" w:sz="4" w:space="0" w:color="auto"/>
              <w:left w:val="nil"/>
              <w:bottom w:val="single" w:sz="4" w:space="0" w:color="auto"/>
              <w:right w:val="nil"/>
            </w:tcBorders>
            <w:shd w:val="clear" w:color="auto" w:fill="D9D9D9" w:themeFill="background1" w:themeFillShade="D9"/>
            <w:vAlign w:val="center"/>
          </w:tcPr>
          <w:p w14:paraId="6737031F" w14:textId="77777777" w:rsidR="006E64CE" w:rsidRPr="006C4277" w:rsidRDefault="006E64CE" w:rsidP="000D1CD3">
            <w:pPr>
              <w:jc w:val="center"/>
              <w:rPr>
                <w:b/>
                <w:bCs/>
                <w:color w:val="000000"/>
                <w:sz w:val="20"/>
                <w:szCs w:val="20"/>
              </w:rPr>
            </w:pPr>
            <w:r w:rsidRPr="006C4277">
              <w:rPr>
                <w:b/>
                <w:bCs/>
                <w:color w:val="000000"/>
                <w:sz w:val="20"/>
                <w:szCs w:val="20"/>
              </w:rPr>
              <w:t>I. Izmjene i dopune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7FBC04" w14:textId="77777777" w:rsidR="006E64CE" w:rsidRPr="00EC787A" w:rsidRDefault="006E64CE" w:rsidP="000D1CD3">
            <w:pPr>
              <w:jc w:val="center"/>
              <w:rPr>
                <w:color w:val="000000"/>
                <w:sz w:val="20"/>
                <w:szCs w:val="20"/>
              </w:rPr>
            </w:pPr>
            <w:r>
              <w:rPr>
                <w:rFonts w:asciiTheme="minorHAnsi" w:hAnsiTheme="minorHAnsi" w:cstheme="minorHAnsi"/>
                <w:b/>
                <w:color w:val="000000"/>
                <w:sz w:val="20"/>
                <w:szCs w:val="20"/>
              </w:rPr>
              <w:t>Povećanje / smanjenje</w:t>
            </w:r>
          </w:p>
        </w:tc>
        <w:tc>
          <w:tcPr>
            <w:tcW w:w="14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CB3AD" w14:textId="77777777" w:rsidR="006E64CE" w:rsidRPr="00EC787A" w:rsidRDefault="006E64CE" w:rsidP="000D1CD3">
            <w:pPr>
              <w:jc w:val="center"/>
              <w:rPr>
                <w:color w:val="000000"/>
                <w:sz w:val="20"/>
                <w:szCs w:val="20"/>
              </w:rPr>
            </w:pPr>
            <w:r w:rsidRPr="001E0C65">
              <w:rPr>
                <w:rFonts w:asciiTheme="minorHAnsi" w:hAnsiTheme="minorHAnsi" w:cstheme="minorHAnsi"/>
                <w:b/>
                <w:color w:val="000000"/>
                <w:sz w:val="20"/>
                <w:szCs w:val="20"/>
              </w:rPr>
              <w:t>I</w:t>
            </w:r>
            <w:r>
              <w:rPr>
                <w:rFonts w:asciiTheme="minorHAnsi" w:hAnsiTheme="minorHAnsi" w:cstheme="minorHAnsi"/>
                <w:b/>
                <w:color w:val="000000"/>
                <w:sz w:val="20"/>
                <w:szCs w:val="20"/>
              </w:rPr>
              <w:t>I</w:t>
            </w:r>
            <w:r w:rsidRPr="001E0C65">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w:t>
            </w:r>
            <w:r w:rsidRPr="001E0C65">
              <w:rPr>
                <w:rFonts w:asciiTheme="minorHAnsi" w:hAnsiTheme="minorHAnsi" w:cstheme="minorHAnsi"/>
                <w:b/>
                <w:color w:val="000000"/>
                <w:sz w:val="20"/>
                <w:szCs w:val="20"/>
              </w:rPr>
              <w:t>Izmjene i dopune</w:t>
            </w:r>
          </w:p>
        </w:tc>
      </w:tr>
      <w:tr w:rsidR="006E64CE" w:rsidRPr="00EC787A" w14:paraId="6DFC9362" w14:textId="77777777" w:rsidTr="000D1CD3">
        <w:trPr>
          <w:trHeight w:val="282"/>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4E3400C8" w14:textId="77777777" w:rsidR="006E64CE" w:rsidRPr="004914A6" w:rsidRDefault="006E64CE" w:rsidP="000D1CD3">
            <w:pPr>
              <w:rPr>
                <w:b/>
                <w:color w:val="000000"/>
                <w:sz w:val="20"/>
                <w:szCs w:val="20"/>
              </w:rPr>
            </w:pPr>
            <w:r w:rsidRPr="004914A6">
              <w:rPr>
                <w:b/>
                <w:color w:val="000000"/>
                <w:sz w:val="20"/>
                <w:szCs w:val="20"/>
              </w:rPr>
              <w:t>Jednokratne potpore umirovljenicima</w:t>
            </w:r>
          </w:p>
        </w:tc>
        <w:tc>
          <w:tcPr>
            <w:tcW w:w="1417" w:type="dxa"/>
            <w:tcBorders>
              <w:top w:val="nil"/>
              <w:left w:val="nil"/>
              <w:bottom w:val="single" w:sz="4" w:space="0" w:color="auto"/>
              <w:right w:val="single" w:sz="4" w:space="0" w:color="auto"/>
            </w:tcBorders>
            <w:shd w:val="clear" w:color="auto" w:fill="auto"/>
            <w:noWrap/>
            <w:hideMark/>
          </w:tcPr>
          <w:p w14:paraId="3C0EE082" w14:textId="77777777" w:rsidR="006E64CE" w:rsidRPr="00EC787A" w:rsidRDefault="006E64CE" w:rsidP="000D1CD3">
            <w:pPr>
              <w:jc w:val="center"/>
              <w:rPr>
                <w:sz w:val="20"/>
                <w:szCs w:val="20"/>
              </w:rPr>
            </w:pPr>
            <w:r>
              <w:rPr>
                <w:sz w:val="20"/>
                <w:szCs w:val="20"/>
              </w:rPr>
              <w:t>200.000,00</w:t>
            </w:r>
          </w:p>
        </w:tc>
        <w:tc>
          <w:tcPr>
            <w:tcW w:w="1412" w:type="dxa"/>
            <w:tcBorders>
              <w:top w:val="nil"/>
              <w:left w:val="nil"/>
              <w:bottom w:val="single" w:sz="4" w:space="0" w:color="auto"/>
              <w:right w:val="nil"/>
            </w:tcBorders>
          </w:tcPr>
          <w:p w14:paraId="21C7ABA0" w14:textId="77777777" w:rsidR="006E64CE" w:rsidRDefault="006E64CE" w:rsidP="000D1CD3">
            <w:pPr>
              <w:jc w:val="center"/>
              <w:rPr>
                <w:sz w:val="20"/>
                <w:szCs w:val="20"/>
              </w:rPr>
            </w:pPr>
            <w:r>
              <w:rPr>
                <w:sz w:val="20"/>
                <w:szCs w:val="20"/>
              </w:rPr>
              <w:t>200.000,00</w:t>
            </w:r>
          </w:p>
        </w:tc>
        <w:tc>
          <w:tcPr>
            <w:tcW w:w="1418" w:type="dxa"/>
            <w:tcBorders>
              <w:top w:val="nil"/>
              <w:left w:val="nil"/>
              <w:bottom w:val="single" w:sz="4" w:space="0" w:color="auto"/>
              <w:right w:val="single" w:sz="4" w:space="0" w:color="auto"/>
            </w:tcBorders>
            <w:shd w:val="clear" w:color="auto" w:fill="auto"/>
            <w:noWrap/>
            <w:hideMark/>
          </w:tcPr>
          <w:p w14:paraId="040FEF26" w14:textId="77777777" w:rsidR="006E64CE" w:rsidRPr="00EC787A" w:rsidRDefault="006E64CE" w:rsidP="000D1CD3">
            <w:pPr>
              <w:jc w:val="center"/>
              <w:rPr>
                <w:sz w:val="20"/>
                <w:szCs w:val="20"/>
              </w:rPr>
            </w:pPr>
            <w:r>
              <w:rPr>
                <w:sz w:val="20"/>
                <w:szCs w:val="20"/>
              </w:rPr>
              <w:t>-30.000,00</w:t>
            </w:r>
          </w:p>
        </w:tc>
        <w:tc>
          <w:tcPr>
            <w:tcW w:w="1452" w:type="dxa"/>
            <w:tcBorders>
              <w:top w:val="nil"/>
              <w:left w:val="nil"/>
              <w:bottom w:val="single" w:sz="4" w:space="0" w:color="auto"/>
              <w:right w:val="single" w:sz="4" w:space="0" w:color="auto"/>
            </w:tcBorders>
          </w:tcPr>
          <w:p w14:paraId="725625FF" w14:textId="77777777" w:rsidR="006E64CE" w:rsidRPr="00EC787A" w:rsidRDefault="006E64CE" w:rsidP="000D1CD3">
            <w:pPr>
              <w:jc w:val="center"/>
              <w:rPr>
                <w:sz w:val="20"/>
                <w:szCs w:val="20"/>
              </w:rPr>
            </w:pPr>
            <w:r>
              <w:rPr>
                <w:sz w:val="20"/>
                <w:szCs w:val="20"/>
              </w:rPr>
              <w:t>170.000</w:t>
            </w:r>
          </w:p>
        </w:tc>
      </w:tr>
      <w:tr w:rsidR="006E64CE" w:rsidRPr="00EC787A" w14:paraId="0EDD8F43" w14:textId="77777777" w:rsidTr="000D1CD3">
        <w:trPr>
          <w:trHeight w:val="282"/>
        </w:trPr>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AEF83D" w14:textId="77777777" w:rsidR="006E64CE" w:rsidRPr="00EC787A" w:rsidRDefault="006E64CE" w:rsidP="000D1CD3">
            <w:pPr>
              <w:rPr>
                <w:color w:val="000000"/>
                <w:sz w:val="20"/>
                <w:szCs w:val="20"/>
              </w:rPr>
            </w:pPr>
            <w:r w:rsidRPr="00EC787A">
              <w:rPr>
                <w:color w:val="000000"/>
                <w:sz w:val="20"/>
                <w:szCs w:val="20"/>
              </w:rPr>
              <w:t>Ukupno program:</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0C75E35A" w14:textId="77777777" w:rsidR="006E64CE" w:rsidRPr="00EC787A" w:rsidRDefault="006E64CE" w:rsidP="000D1CD3">
            <w:pPr>
              <w:jc w:val="center"/>
              <w:rPr>
                <w:color w:val="000000"/>
                <w:sz w:val="20"/>
                <w:szCs w:val="20"/>
              </w:rPr>
            </w:pPr>
            <w:r>
              <w:rPr>
                <w:color w:val="000000"/>
                <w:sz w:val="20"/>
                <w:szCs w:val="20"/>
              </w:rPr>
              <w:t>200.000,00</w:t>
            </w:r>
          </w:p>
        </w:tc>
        <w:tc>
          <w:tcPr>
            <w:tcW w:w="1412" w:type="dxa"/>
            <w:tcBorders>
              <w:top w:val="nil"/>
              <w:left w:val="nil"/>
              <w:bottom w:val="single" w:sz="4" w:space="0" w:color="auto"/>
              <w:right w:val="nil"/>
            </w:tcBorders>
            <w:shd w:val="clear" w:color="auto" w:fill="D9D9D9" w:themeFill="background1" w:themeFillShade="D9"/>
            <w:vAlign w:val="center"/>
          </w:tcPr>
          <w:p w14:paraId="219FA719" w14:textId="77777777" w:rsidR="006E64CE" w:rsidRDefault="006E64CE" w:rsidP="000D1CD3">
            <w:pPr>
              <w:jc w:val="center"/>
              <w:rPr>
                <w:color w:val="000000"/>
                <w:sz w:val="20"/>
                <w:szCs w:val="20"/>
              </w:rPr>
            </w:pPr>
            <w:r>
              <w:rPr>
                <w:color w:val="000000"/>
                <w:sz w:val="20"/>
                <w:szCs w:val="20"/>
              </w:rPr>
              <w:t>200.000,00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04DA34CA" w14:textId="77777777" w:rsidR="006E64CE" w:rsidRPr="00EC787A" w:rsidRDefault="006E64CE" w:rsidP="000D1CD3">
            <w:pPr>
              <w:jc w:val="center"/>
              <w:rPr>
                <w:color w:val="000000"/>
                <w:sz w:val="20"/>
                <w:szCs w:val="20"/>
              </w:rPr>
            </w:pPr>
            <w:r>
              <w:rPr>
                <w:color w:val="000000"/>
                <w:sz w:val="20"/>
                <w:szCs w:val="20"/>
              </w:rPr>
              <w:t>-30.000,00</w:t>
            </w:r>
          </w:p>
        </w:tc>
        <w:tc>
          <w:tcPr>
            <w:tcW w:w="1452" w:type="dxa"/>
            <w:tcBorders>
              <w:top w:val="nil"/>
              <w:left w:val="nil"/>
              <w:bottom w:val="single" w:sz="4" w:space="0" w:color="auto"/>
              <w:right w:val="single" w:sz="4" w:space="0" w:color="auto"/>
            </w:tcBorders>
            <w:shd w:val="clear" w:color="auto" w:fill="D9D9D9" w:themeFill="background1" w:themeFillShade="D9"/>
            <w:vAlign w:val="center"/>
          </w:tcPr>
          <w:p w14:paraId="4227E088" w14:textId="77777777" w:rsidR="006E64CE" w:rsidRPr="00EC787A" w:rsidRDefault="006E64CE" w:rsidP="000D1CD3">
            <w:pPr>
              <w:jc w:val="center"/>
              <w:rPr>
                <w:color w:val="000000"/>
                <w:sz w:val="20"/>
                <w:szCs w:val="20"/>
              </w:rPr>
            </w:pPr>
            <w:r>
              <w:rPr>
                <w:color w:val="000000"/>
                <w:sz w:val="20"/>
                <w:szCs w:val="20"/>
              </w:rPr>
              <w:t>170.000</w:t>
            </w:r>
          </w:p>
        </w:tc>
      </w:tr>
    </w:tbl>
    <w:p w14:paraId="64CDA640" w14:textId="77777777" w:rsidR="006E64CE" w:rsidRDefault="006E64CE" w:rsidP="006E64CE">
      <w:pPr>
        <w:pStyle w:val="Odlomakpopisa"/>
        <w:rPr>
          <w:sz w:val="20"/>
          <w:szCs w:val="20"/>
        </w:rPr>
      </w:pPr>
    </w:p>
    <w:p w14:paraId="406FC5D5" w14:textId="77777777" w:rsidR="006E64CE" w:rsidRDefault="006E64CE" w:rsidP="006E64CE">
      <w:pPr>
        <w:pStyle w:val="Odlomakpopisa"/>
        <w:rPr>
          <w:sz w:val="20"/>
          <w:szCs w:val="20"/>
        </w:rPr>
      </w:pPr>
    </w:p>
    <w:p w14:paraId="1B055B64" w14:textId="77777777" w:rsidR="006E64CE" w:rsidRPr="00EC787A" w:rsidRDefault="006E64CE" w:rsidP="006E64CE">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378FCB18" w14:textId="77777777" w:rsidR="006E64CE" w:rsidRPr="00EC787A" w:rsidRDefault="006E64CE" w:rsidP="006E64CE">
      <w:pPr>
        <w:rPr>
          <w:sz w:val="20"/>
          <w:szCs w:val="20"/>
        </w:rPr>
      </w:pPr>
    </w:p>
    <w:tbl>
      <w:tblPr>
        <w:tblW w:w="9258" w:type="dxa"/>
        <w:tblInd w:w="93" w:type="dxa"/>
        <w:tblLayout w:type="fixed"/>
        <w:tblLook w:val="04A0" w:firstRow="1" w:lastRow="0" w:firstColumn="1" w:lastColumn="0" w:noHBand="0" w:noVBand="1"/>
      </w:tblPr>
      <w:tblGrid>
        <w:gridCol w:w="9258"/>
      </w:tblGrid>
      <w:tr w:rsidR="006E64CE" w:rsidRPr="00EC787A" w14:paraId="1C5D48B0" w14:textId="77777777" w:rsidTr="000D1CD3">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226F214D" w14:textId="77777777" w:rsidR="006E64CE" w:rsidRPr="00EC787A" w:rsidRDefault="006E64CE" w:rsidP="000D1CD3">
            <w:pPr>
              <w:rPr>
                <w:b/>
                <w:bCs/>
                <w:sz w:val="20"/>
                <w:szCs w:val="20"/>
              </w:rPr>
            </w:pPr>
            <w:r w:rsidRPr="00EC787A">
              <w:rPr>
                <w:b/>
                <w:bCs/>
                <w:sz w:val="20"/>
                <w:szCs w:val="20"/>
              </w:rPr>
              <w:t>Naziv aktivnosti/projekta u Proračunu:</w:t>
            </w:r>
          </w:p>
        </w:tc>
      </w:tr>
      <w:tr w:rsidR="006E64CE" w:rsidRPr="00EC787A" w14:paraId="3D15BE5F" w14:textId="77777777" w:rsidTr="000D1CD3">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BA46E1" w14:textId="77777777" w:rsidR="006E64CE" w:rsidRPr="004914A6" w:rsidRDefault="006E64CE" w:rsidP="000D1CD3">
            <w:pPr>
              <w:pStyle w:val="Bezproreda"/>
              <w:spacing w:line="276" w:lineRule="auto"/>
              <w:jc w:val="both"/>
              <w:rPr>
                <w:rFonts w:ascii="Times New Roman" w:eastAsia="Times New Roman" w:hAnsi="Times New Roman" w:cs="Times New Roman"/>
                <w:color w:val="000000"/>
                <w:sz w:val="20"/>
                <w:szCs w:val="20"/>
              </w:rPr>
            </w:pPr>
            <w:r w:rsidRPr="004914A6">
              <w:rPr>
                <w:rFonts w:ascii="Times New Roman" w:eastAsia="Times New Roman" w:hAnsi="Times New Roman" w:cs="Times New Roman"/>
                <w:b/>
                <w:color w:val="000000"/>
                <w:sz w:val="20"/>
                <w:szCs w:val="20"/>
              </w:rPr>
              <w:t>A101604 Jednokratne potpore umirovljenicima -</w:t>
            </w:r>
            <w:r>
              <w:rPr>
                <w:rFonts w:ascii="Times New Roman" w:eastAsia="Times New Roman" w:hAnsi="Times New Roman" w:cs="Times New Roman"/>
                <w:color w:val="000000"/>
                <w:sz w:val="20"/>
                <w:szCs w:val="20"/>
              </w:rPr>
              <w:t xml:space="preserve">  </w:t>
            </w:r>
            <w:r w:rsidRPr="004914A6">
              <w:rPr>
                <w:rFonts w:ascii="Times New Roman" w:eastAsia="Times New Roman" w:hAnsi="Times New Roman" w:cs="Times New Roman"/>
                <w:color w:val="000000"/>
                <w:sz w:val="20"/>
                <w:szCs w:val="20"/>
              </w:rPr>
              <w:t>stavka s</w:t>
            </w:r>
            <w:r>
              <w:rPr>
                <w:rFonts w:ascii="Times New Roman" w:eastAsia="Times New Roman" w:hAnsi="Times New Roman" w:cs="Times New Roman"/>
                <w:color w:val="000000"/>
                <w:sz w:val="20"/>
                <w:szCs w:val="20"/>
              </w:rPr>
              <w:t>e smanjuje s</w:t>
            </w:r>
            <w:r w:rsidRPr="004914A6">
              <w:rPr>
                <w:rFonts w:ascii="Times New Roman" w:eastAsia="Times New Roman" w:hAnsi="Times New Roman" w:cs="Times New Roman"/>
                <w:color w:val="000000"/>
                <w:sz w:val="20"/>
                <w:szCs w:val="20"/>
              </w:rPr>
              <w:t xml:space="preserve"> planiranih 200.000 eura na 170.000,00 eura iz razloga što planirani iznos ne premašuje dinamiku izdataka za provedbu mjera potpora međimurskim umirovljenicima, osobama treće životne dobi i osobama s invaliditetom u vidu omogućenog besplatnog autobusnog prijevoza. S obzirom da je izvršenje aktivnosti do kraja rujna ove godine bilo u iznosu od cca. 131.000,00 eura, ne očekuje se </w:t>
            </w:r>
            <w:r>
              <w:rPr>
                <w:rFonts w:ascii="Times New Roman" w:eastAsia="Times New Roman" w:hAnsi="Times New Roman" w:cs="Times New Roman"/>
                <w:color w:val="000000"/>
                <w:sz w:val="20"/>
                <w:szCs w:val="20"/>
              </w:rPr>
              <w:t xml:space="preserve">da </w:t>
            </w:r>
            <w:r w:rsidRPr="004914A6">
              <w:rPr>
                <w:rFonts w:ascii="Times New Roman" w:eastAsia="Times New Roman" w:hAnsi="Times New Roman" w:cs="Times New Roman"/>
                <w:color w:val="000000"/>
                <w:sz w:val="20"/>
                <w:szCs w:val="20"/>
              </w:rPr>
              <w:t>će  izdaci za ovu stavku u zadnjem tromjesečju ove godine biti veći od dosad utrošenog iznosa.</w:t>
            </w:r>
          </w:p>
          <w:p w14:paraId="223DEF65" w14:textId="77777777" w:rsidR="006E64CE" w:rsidRPr="00EC787A" w:rsidRDefault="006E64CE" w:rsidP="000D1CD3">
            <w:pPr>
              <w:pStyle w:val="Bezproreda"/>
              <w:spacing w:line="276" w:lineRule="auto"/>
              <w:jc w:val="both"/>
              <w:rPr>
                <w:rFonts w:ascii="Times New Roman" w:eastAsia="Times New Roman" w:hAnsi="Times New Roman" w:cs="Times New Roman"/>
                <w:color w:val="000000"/>
                <w:sz w:val="20"/>
                <w:szCs w:val="20"/>
              </w:rPr>
            </w:pPr>
          </w:p>
        </w:tc>
      </w:tr>
    </w:tbl>
    <w:p w14:paraId="167C6E47" w14:textId="77777777" w:rsidR="006E64CE" w:rsidRDefault="006E64CE" w:rsidP="006E64CE">
      <w:pPr>
        <w:rPr>
          <w:highlight w:val="yellow"/>
        </w:rPr>
      </w:pPr>
    </w:p>
    <w:tbl>
      <w:tblPr>
        <w:tblpPr w:leftFromText="180" w:rightFromText="180" w:vertAnchor="text" w:horzAnchor="margin" w:tblpXSpec="center" w:tblpY="109"/>
        <w:tblOverlap w:val="never"/>
        <w:tblW w:w="10204" w:type="dxa"/>
        <w:tblLook w:val="04A0" w:firstRow="1" w:lastRow="0" w:firstColumn="1" w:lastColumn="0" w:noHBand="0" w:noVBand="1"/>
      </w:tblPr>
      <w:tblGrid>
        <w:gridCol w:w="10204"/>
      </w:tblGrid>
      <w:tr w:rsidR="006E64CE" w:rsidRPr="00222DFE" w14:paraId="5FBD0FDF" w14:textId="77777777" w:rsidTr="000D1CD3">
        <w:trPr>
          <w:trHeight w:val="282"/>
        </w:trPr>
        <w:tc>
          <w:tcPr>
            <w:tcW w:w="10204" w:type="dxa"/>
            <w:shd w:val="clear" w:color="auto" w:fill="auto"/>
            <w:noWrap/>
            <w:vAlign w:val="center"/>
          </w:tcPr>
          <w:p w14:paraId="3E9F4540" w14:textId="77777777" w:rsidR="006E64CE" w:rsidRDefault="006E64CE" w:rsidP="000D1CD3">
            <w:pPr>
              <w:rPr>
                <w:color w:val="000000"/>
                <w:sz w:val="22"/>
                <w:szCs w:val="22"/>
              </w:rPr>
            </w:pPr>
          </w:p>
          <w:tbl>
            <w:tblPr>
              <w:tblW w:w="10331" w:type="dxa"/>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31"/>
            </w:tblGrid>
            <w:tr w:rsidR="006E64CE" w:rsidRPr="00F32CA1" w14:paraId="0500E6C1" w14:textId="77777777" w:rsidTr="000D1CD3">
              <w:trPr>
                <w:trHeight w:val="775"/>
                <w:tblCellSpacing w:w="20" w:type="dxa"/>
              </w:trPr>
              <w:tc>
                <w:tcPr>
                  <w:tcW w:w="10251" w:type="dxa"/>
                  <w:shd w:val="clear" w:color="auto" w:fill="2E74B5" w:themeFill="accent1" w:themeFillShade="BF"/>
                </w:tcPr>
                <w:p w14:paraId="7F308F93" w14:textId="77777777" w:rsidR="006E64CE" w:rsidRPr="00F32CA1" w:rsidRDefault="006E64CE" w:rsidP="000D1CD3">
                  <w:pPr>
                    <w:keepNext/>
                    <w:framePr w:hSpace="180" w:wrap="around" w:vAnchor="text" w:hAnchor="margin" w:xAlign="center" w:y="109"/>
                    <w:spacing w:before="240" w:after="240"/>
                    <w:suppressOverlap/>
                    <w:outlineLvl w:val="0"/>
                    <w:rPr>
                      <w:rFonts w:ascii="Arial" w:hAnsi="Arial" w:cs="Arial"/>
                      <w:b/>
                      <w:bCs/>
                      <w:color w:val="FFFFFF"/>
                      <w:sz w:val="20"/>
                      <w:szCs w:val="20"/>
                    </w:rPr>
                  </w:pPr>
                  <w:r w:rsidRPr="00F32CA1">
                    <w:rPr>
                      <w:rFonts w:ascii="Arial" w:hAnsi="Arial" w:cs="Arial"/>
                      <w:b/>
                      <w:bCs/>
                      <w:color w:val="FFFFFF"/>
                      <w:sz w:val="20"/>
                      <w:szCs w:val="20"/>
                    </w:rPr>
                    <w:t xml:space="preserve">RAZDJEL: 700 </w:t>
                  </w:r>
                  <w:r w:rsidRPr="00F32CA1">
                    <w:rPr>
                      <w:rFonts w:ascii="Arial" w:hAnsi="Arial" w:cs="Arial"/>
                      <w:b/>
                      <w:bCs/>
                      <w:color w:val="FFFFFF"/>
                      <w:sz w:val="20"/>
                      <w:szCs w:val="18"/>
                    </w:rPr>
                    <w:t>UPRAVNI ODJEL ZA CIVILNO DRUŠTVO I LJUDSKA PRAVA</w:t>
                  </w:r>
                </w:p>
              </w:tc>
            </w:tr>
            <w:tr w:rsidR="006E64CE" w:rsidRPr="00F32CA1" w14:paraId="2630FBCA" w14:textId="77777777" w:rsidTr="000D1CD3">
              <w:trPr>
                <w:trHeight w:val="70"/>
                <w:tblCellSpacing w:w="20" w:type="dxa"/>
              </w:trPr>
              <w:tc>
                <w:tcPr>
                  <w:tcW w:w="10251" w:type="dxa"/>
                  <w:shd w:val="clear" w:color="auto" w:fill="auto"/>
                </w:tcPr>
                <w:p w14:paraId="0EA12068" w14:textId="77777777" w:rsidR="006E64CE" w:rsidRPr="00F32CA1" w:rsidRDefault="006E64CE" w:rsidP="000D1CD3">
                  <w:pPr>
                    <w:framePr w:hSpace="180" w:wrap="around" w:vAnchor="text" w:hAnchor="margin" w:xAlign="center" w:y="109"/>
                    <w:spacing w:before="120"/>
                    <w:suppressOverlap/>
                    <w:jc w:val="both"/>
                    <w:rPr>
                      <w:rFonts w:ascii="Arial" w:hAnsi="Arial" w:cs="Arial"/>
                      <w:b/>
                      <w:bCs/>
                      <w:sz w:val="18"/>
                      <w:szCs w:val="18"/>
                    </w:rPr>
                  </w:pPr>
                  <w:r w:rsidRPr="00F32CA1">
                    <w:rPr>
                      <w:rFonts w:ascii="Arial" w:hAnsi="Arial" w:cs="Arial"/>
                      <w:b/>
                      <w:bCs/>
                      <w:sz w:val="18"/>
                      <w:szCs w:val="18"/>
                    </w:rPr>
                    <w:t>SAŽETAK DJELOKRUGA RADA:</w:t>
                  </w:r>
                </w:p>
                <w:p w14:paraId="5664E24A" w14:textId="77777777" w:rsidR="006E64CE" w:rsidRPr="00F32CA1" w:rsidRDefault="006E64CE" w:rsidP="000D1CD3">
                  <w:pPr>
                    <w:framePr w:hSpace="180" w:wrap="around" w:vAnchor="text" w:hAnchor="margin" w:xAlign="center" w:y="109"/>
                    <w:spacing w:before="120"/>
                    <w:suppressOverlap/>
                    <w:jc w:val="both"/>
                    <w:rPr>
                      <w:rFonts w:ascii="Arial" w:hAnsi="Arial" w:cs="Arial"/>
                      <w:sz w:val="18"/>
                      <w:szCs w:val="18"/>
                    </w:rPr>
                  </w:pPr>
                  <w:r w:rsidRPr="00F32CA1">
                    <w:rPr>
                      <w:rFonts w:ascii="Arial" w:hAnsi="Arial" w:cs="Arial"/>
                      <w:sz w:val="18"/>
                      <w:szCs w:val="18"/>
                    </w:rPr>
                    <w:t xml:space="preserve">Odlukom o ustrojstvu i djelokrugu rada upravnih tijela Međimurske županije, određeni su poslovi i zadaci Upravnog odjela za civilno društvo i ljudska prava. Ovaj Upravni odjel </w:t>
                  </w:r>
                  <w:r w:rsidRPr="00F32CA1">
                    <w:rPr>
                      <w:rFonts w:ascii="Arial" w:hAnsi="Arial" w:cs="Arial"/>
                      <w:b/>
                      <w:sz w:val="18"/>
                      <w:szCs w:val="18"/>
                    </w:rPr>
                    <w:t>nadležan je za obavljanje stručnih i upravnih poslova iz područja civilnog društva, ljudskih prava i hrvatskih branitelja</w:t>
                  </w:r>
                  <w:r w:rsidRPr="00F32CA1">
                    <w:rPr>
                      <w:rFonts w:ascii="Arial" w:hAnsi="Arial" w:cs="Arial"/>
                      <w:sz w:val="18"/>
                      <w:szCs w:val="18"/>
                    </w:rPr>
                    <w:t xml:space="preserve">, a osobito: </w:t>
                  </w:r>
                </w:p>
                <w:p w14:paraId="774A06AC" w14:textId="77777777" w:rsidR="006E64CE" w:rsidRPr="00F32CA1" w:rsidRDefault="006E64CE" w:rsidP="000D1CD3">
                  <w:pPr>
                    <w:framePr w:hSpace="180" w:wrap="around" w:vAnchor="text" w:hAnchor="margin" w:xAlign="center" w:y="109"/>
                    <w:spacing w:before="120"/>
                    <w:suppressOverlap/>
                    <w:jc w:val="both"/>
                    <w:rPr>
                      <w:rFonts w:ascii="Arial" w:hAnsi="Arial" w:cs="Arial"/>
                      <w:sz w:val="18"/>
                      <w:szCs w:val="18"/>
                    </w:rPr>
                  </w:pPr>
                </w:p>
                <w:p w14:paraId="6DEEF3DC"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sz w:val="18"/>
                      <w:szCs w:val="18"/>
                    </w:rPr>
                  </w:pPr>
                  <w:r w:rsidRPr="00F32CA1">
                    <w:rPr>
                      <w:rFonts w:ascii="Arial" w:hAnsi="Arial" w:cs="Arial"/>
                      <w:sz w:val="18"/>
                      <w:szCs w:val="18"/>
                    </w:rPr>
                    <w:t xml:space="preserve">rad i koordinaciju Udruga civilnog društva, osobito s udrugama osoba s invaliditetom, </w:t>
                  </w:r>
                </w:p>
                <w:p w14:paraId="030E3709"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praćenje, izrada te podnošenje izvješća o provođenju mjera nacionalnih strategija i planova iz nadležnosti Upravnog odjela, </w:t>
                  </w:r>
                </w:p>
                <w:p w14:paraId="53620E57"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poslove nacionalnih manjina, suradnja s vijećima i predstavnicima nacionalnih manjina i poslovi koji se odnose na ostvarivanje ljudskih prava,</w:t>
                  </w:r>
                </w:p>
                <w:p w14:paraId="73CCF0AD"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suradnju sa udrugama civilnog društva čija je djelatnost u vezi s poslovima iz nadležnosti Upravnog odjela, </w:t>
                  </w:r>
                </w:p>
                <w:p w14:paraId="183A2239"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koordinira poslove oko sufinanciranja rada udruga kada obavljaju poslove od interesa za opće dobro</w:t>
                  </w:r>
                </w:p>
                <w:p w14:paraId="093FA47A"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obavljanje  drugih upravnih i stručnih poslova koji su posebnim propisima stavljeni u nadležnost Županije, a odnose se na obavljanje poslova iz nadležnosti Upravnog odjela. </w:t>
                  </w:r>
                </w:p>
                <w:p w14:paraId="69957F89" w14:textId="77777777" w:rsidR="006E64CE" w:rsidRPr="00F32CA1" w:rsidRDefault="006E64CE" w:rsidP="000D1CD3">
                  <w:pPr>
                    <w:framePr w:hSpace="180" w:wrap="around" w:vAnchor="text" w:hAnchor="margin" w:xAlign="center" w:y="109"/>
                    <w:spacing w:after="60"/>
                    <w:ind w:left="357"/>
                    <w:suppressOverlap/>
                    <w:jc w:val="both"/>
                    <w:rPr>
                      <w:rFonts w:ascii="Arial" w:hAnsi="Arial" w:cs="Arial"/>
                      <w:b/>
                      <w:sz w:val="18"/>
                      <w:szCs w:val="18"/>
                    </w:rPr>
                  </w:pPr>
                </w:p>
                <w:p w14:paraId="274A92D9" w14:textId="77777777" w:rsidR="006E64CE" w:rsidRPr="00F32CA1" w:rsidRDefault="006E64CE" w:rsidP="000D1CD3">
                  <w:pPr>
                    <w:framePr w:hSpace="180" w:wrap="around" w:vAnchor="text" w:hAnchor="margin" w:xAlign="center" w:y="109"/>
                    <w:spacing w:after="60"/>
                    <w:suppressOverlap/>
                    <w:jc w:val="both"/>
                    <w:rPr>
                      <w:rFonts w:ascii="Arial" w:hAnsi="Arial" w:cs="Arial"/>
                      <w:sz w:val="18"/>
                      <w:szCs w:val="18"/>
                    </w:rPr>
                  </w:pPr>
                  <w:r w:rsidRPr="00F32CA1">
                    <w:rPr>
                      <w:rFonts w:ascii="Arial" w:hAnsi="Arial" w:cs="Arial"/>
                      <w:sz w:val="18"/>
                      <w:szCs w:val="18"/>
                    </w:rPr>
                    <w:t xml:space="preserve">Upravni odjel za civilno društvo i ljudska prava obavlja i </w:t>
                  </w:r>
                  <w:r w:rsidRPr="00F32CA1">
                    <w:rPr>
                      <w:rFonts w:ascii="Arial" w:hAnsi="Arial" w:cs="Arial"/>
                      <w:b/>
                      <w:sz w:val="18"/>
                      <w:szCs w:val="18"/>
                    </w:rPr>
                    <w:t>povjerene poslove državne uprave</w:t>
                  </w:r>
                  <w:r w:rsidRPr="00F32CA1">
                    <w:rPr>
                      <w:rFonts w:ascii="Arial" w:hAnsi="Arial" w:cs="Arial"/>
                      <w:sz w:val="18"/>
                      <w:szCs w:val="18"/>
                    </w:rPr>
                    <w:t xml:space="preserve"> koji se odnose na:</w:t>
                  </w:r>
                </w:p>
                <w:p w14:paraId="72F04DC5" w14:textId="77777777" w:rsidR="006E64CE" w:rsidRPr="00F32CA1" w:rsidRDefault="006E64CE" w:rsidP="000D1CD3">
                  <w:pPr>
                    <w:framePr w:hSpace="180" w:wrap="around" w:vAnchor="text" w:hAnchor="margin" w:xAlign="center" w:y="109"/>
                    <w:spacing w:after="60"/>
                    <w:suppressOverlap/>
                    <w:jc w:val="both"/>
                    <w:rPr>
                      <w:rFonts w:ascii="Arial" w:hAnsi="Arial" w:cs="Arial"/>
                      <w:b/>
                      <w:sz w:val="18"/>
                      <w:szCs w:val="18"/>
                    </w:rPr>
                  </w:pPr>
                </w:p>
                <w:p w14:paraId="07E46E97"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rješavanje o pravima djece smrtno stradalih pirotehničara i s njima izjednačenih osoba, sukladno posebnom zakonu kojem se regulira </w:t>
                  </w:r>
                  <w:proofErr w:type="spellStart"/>
                  <w:r w:rsidRPr="00F32CA1">
                    <w:rPr>
                      <w:rFonts w:ascii="Arial" w:hAnsi="Arial" w:cs="Arial"/>
                      <w:sz w:val="18"/>
                      <w:szCs w:val="18"/>
                    </w:rPr>
                    <w:t>protuminsko</w:t>
                  </w:r>
                  <w:proofErr w:type="spellEnd"/>
                  <w:r w:rsidRPr="00F32CA1">
                    <w:rPr>
                      <w:rFonts w:ascii="Arial" w:hAnsi="Arial" w:cs="Arial"/>
                      <w:sz w:val="18"/>
                      <w:szCs w:val="18"/>
                    </w:rPr>
                    <w:t xml:space="preserve"> djelovanje</w:t>
                  </w:r>
                </w:p>
                <w:p w14:paraId="6173393F"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rješavanje pravnog položaja, statusa i drugih pitanja hrvatskih branitelja iz Domovinskog rata i članova njihovih obitelji, hrvatskih ratnih vojnih invalida iz Domovinskog rata, članova obitelji smrtno stradalog ili nestalog hrvatskog branitelja iz Domovinskog rata, stradalih pirotehničara i članova njihovih obitelji kao i zaštite civilnih žrtava Domovinskog rata; obavljanje poslova obračuna i isplate novčanih sredstava, sukladno posebnim propisima; vođenje evidencija propisanih zakonom, kao i izdavanje odgovarajućih potvrda, prava na naknadu za nezaposlene hrvatske branitelje i pravo na jednokratnu novčanu pomoć,</w:t>
                  </w:r>
                </w:p>
                <w:p w14:paraId="1C680E0A"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zaštitu vojnih i civilnih invalida Drugog svjetskog rata, statusa mirnodopskih vojnih invalida, ratnih vojnih invalida stradalih pri obavljanju vojnih i redarstvenih dužnosti u stranoj zemlji u okviru mirovnih snaga i mirovnih misija ako ih je na tu dužnost uputilo nadležno tijelo u okviru međunarodnih obveza nakon 15. svibnja 1945. godine i članova njihovih obitelji, </w:t>
                  </w:r>
                </w:p>
                <w:p w14:paraId="5EEF5B8A"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izdavanje potvrda o uzdržavanju i obiteljskom statusu te drugih potvrda, sukladno zakonu i podzakonskim propisima, </w:t>
                  </w:r>
                </w:p>
                <w:p w14:paraId="1F97A908"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izdavanje objava za povlaštenu i besplatnu vožnju invalidnim osobama te pratitelju invalidne osobe,</w:t>
                  </w:r>
                </w:p>
                <w:p w14:paraId="183C60F7"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rješava u upravnim stvarima koje se odnose na promjene i brisanje iz registra udruga i udruga više razine u koji se upisuju sindikati, udruge poslodavaca, udruge sindikata više razine koji djeluju samo u jednoj županiji, vodi evidencije kolektivnih ugovora ili njihovih promjena i zbirku isprava,</w:t>
                  </w:r>
                </w:p>
                <w:p w14:paraId="5F609B07"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sz w:val="18"/>
                      <w:szCs w:val="18"/>
                    </w:rPr>
                  </w:pPr>
                  <w:r w:rsidRPr="00F32CA1">
                    <w:rPr>
                      <w:rFonts w:ascii="Arial" w:hAnsi="Arial" w:cs="Arial"/>
                      <w:sz w:val="18"/>
                      <w:szCs w:val="18"/>
                    </w:rPr>
                    <w:t>priznavanje prava na obvezno zdravstveno osiguranje neosiguranih osoba</w:t>
                  </w:r>
                </w:p>
                <w:p w14:paraId="18283755"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sz w:val="18"/>
                      <w:szCs w:val="18"/>
                    </w:rPr>
                  </w:pPr>
                  <w:r w:rsidRPr="00F32CA1">
                    <w:rPr>
                      <w:rFonts w:ascii="Arial" w:hAnsi="Arial" w:cs="Arial"/>
                      <w:sz w:val="18"/>
                      <w:szCs w:val="18"/>
                    </w:rPr>
                    <w:t xml:space="preserve">priznavanje prava na obvezno zdravstveno osiguranje osoba nesposobnih za samostalan život i rad koje nemaju sredstava za uzdržavanje i zdravstvenu zaštitu ne mogu ostvariti po drugoj osnovi </w:t>
                  </w:r>
                </w:p>
                <w:p w14:paraId="59DF7EE9"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sz w:val="18"/>
                      <w:szCs w:val="18"/>
                    </w:rPr>
                  </w:pPr>
                  <w:r w:rsidRPr="00F32CA1">
                    <w:rPr>
                      <w:rFonts w:ascii="Arial" w:hAnsi="Arial" w:cs="Arial"/>
                      <w:sz w:val="18"/>
                      <w:szCs w:val="18"/>
                    </w:rPr>
                    <w:t xml:space="preserve">davanje odobrenja za prikupljanje i pružanje humanitarne pomoći; davanje odobrenja za provođenje humanitarne akcije; donošenje rješenja o uplati neutrošenih sredstava humanitarne akcije; prikupljanje, dostavljanje i publiciranje propisanih izvješća i vođenje propisanih evidencija koje se odnose na humanitarnu pomoć </w:t>
                  </w:r>
                </w:p>
                <w:p w14:paraId="6E1491F9" w14:textId="77777777" w:rsidR="006E64CE" w:rsidRPr="00F32CA1" w:rsidRDefault="006E64CE" w:rsidP="000D1CD3">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obavljanje i drugih povjerenih poslova iz navedenih područja, sukladno zakonu i podzakonskim propisima.</w:t>
                  </w:r>
                </w:p>
              </w:tc>
            </w:tr>
            <w:tr w:rsidR="006E64CE" w:rsidRPr="00F32CA1" w14:paraId="46E5FCDA" w14:textId="77777777" w:rsidTr="000D1CD3">
              <w:trPr>
                <w:trHeight w:val="64"/>
                <w:tblCellSpacing w:w="20" w:type="dxa"/>
              </w:trPr>
              <w:tc>
                <w:tcPr>
                  <w:tcW w:w="10251" w:type="dxa"/>
                  <w:shd w:val="clear" w:color="auto" w:fill="auto"/>
                </w:tcPr>
                <w:p w14:paraId="40383173" w14:textId="77777777" w:rsidR="006E64CE" w:rsidRPr="00F32CA1" w:rsidRDefault="006E64CE" w:rsidP="000D1CD3">
                  <w:pPr>
                    <w:framePr w:hSpace="180" w:wrap="around" w:vAnchor="text" w:hAnchor="margin" w:xAlign="center" w:y="109"/>
                    <w:spacing w:before="120"/>
                    <w:suppressOverlap/>
                    <w:jc w:val="both"/>
                    <w:rPr>
                      <w:rFonts w:ascii="Arial" w:hAnsi="Arial" w:cs="Arial"/>
                      <w:b/>
                      <w:bCs/>
                      <w:sz w:val="18"/>
                      <w:szCs w:val="18"/>
                    </w:rPr>
                  </w:pPr>
                  <w:r w:rsidRPr="00F32CA1">
                    <w:rPr>
                      <w:rFonts w:ascii="Arial" w:hAnsi="Arial" w:cs="Arial"/>
                      <w:b/>
                      <w:bCs/>
                      <w:sz w:val="18"/>
                      <w:szCs w:val="18"/>
                    </w:rPr>
                    <w:t>ORGANIZACIJSKA STRUKTURA:</w:t>
                  </w:r>
                </w:p>
                <w:p w14:paraId="46CDE40A" w14:textId="77777777" w:rsidR="006E64CE" w:rsidRPr="00F32CA1" w:rsidRDefault="006E64CE" w:rsidP="000D1CD3">
                  <w:pPr>
                    <w:framePr w:hSpace="180" w:wrap="around" w:vAnchor="text" w:hAnchor="margin" w:xAlign="center" w:y="109"/>
                    <w:spacing w:before="120"/>
                    <w:suppressOverlap/>
                    <w:jc w:val="both"/>
                    <w:rPr>
                      <w:rFonts w:ascii="Arial" w:hAnsi="Arial" w:cs="Arial"/>
                      <w:b/>
                      <w:bCs/>
                      <w:sz w:val="18"/>
                      <w:szCs w:val="18"/>
                    </w:rPr>
                  </w:pPr>
                  <w:r w:rsidRPr="00F32CA1">
                    <w:rPr>
                      <w:rFonts w:ascii="Arial" w:hAnsi="Arial" w:cs="Arial"/>
                      <w:b/>
                      <w:sz w:val="18"/>
                      <w:szCs w:val="18"/>
                    </w:rPr>
                    <w:t>Organizacijska struktura</w:t>
                  </w:r>
                  <w:r w:rsidRPr="00F32CA1">
                    <w:rPr>
                      <w:rFonts w:ascii="Arial" w:hAnsi="Arial" w:cs="Arial"/>
                      <w:sz w:val="18"/>
                      <w:szCs w:val="18"/>
                    </w:rPr>
                    <w:t xml:space="preserve"> određena je Odlukom o ustrojstvu i djelokrugu rada upravnih tijela Međimurske županije i Pravilnikom o radu upravnih tijela Međimurske županije. U odjelu je sistematizirano 13 radnih mjesta, na kojima je iskazana potreba za 17 izvršitelja, a poslove u odjelu obavlja 10 izvršitelja. Upravni odjel poslove obavlja u 3 odsjeka: Odsjek za civilno društvo i opće poslove, Odsjek za hrvatske branitelje i Odsjek za ljudska prava i nacionalne manjine.</w:t>
                  </w:r>
                </w:p>
                <w:p w14:paraId="63B2369C" w14:textId="77777777" w:rsidR="006E64CE" w:rsidRPr="00F32CA1" w:rsidRDefault="006E64CE" w:rsidP="000D1CD3">
                  <w:pPr>
                    <w:framePr w:hSpace="180" w:wrap="around" w:vAnchor="text" w:hAnchor="margin" w:xAlign="center" w:y="109"/>
                    <w:suppressOverlap/>
                    <w:jc w:val="both"/>
                    <w:rPr>
                      <w:rFonts w:ascii="Arial" w:hAnsi="Arial" w:cs="Arial"/>
                      <w:sz w:val="18"/>
                      <w:szCs w:val="18"/>
                      <w:highlight w:val="yellow"/>
                    </w:rPr>
                  </w:pPr>
                </w:p>
              </w:tc>
            </w:tr>
            <w:tr w:rsidR="006E64CE" w:rsidRPr="00F32CA1" w14:paraId="215DC081" w14:textId="77777777" w:rsidTr="000D1CD3">
              <w:trPr>
                <w:trHeight w:val="64"/>
                <w:tblCellSpacing w:w="20" w:type="dxa"/>
              </w:trPr>
              <w:tc>
                <w:tcPr>
                  <w:tcW w:w="10251" w:type="dxa"/>
                  <w:shd w:val="clear" w:color="auto" w:fill="auto"/>
                </w:tcPr>
                <w:p w14:paraId="00220C8B" w14:textId="77777777" w:rsidR="006E64CE" w:rsidRPr="00F32CA1" w:rsidRDefault="006E64CE" w:rsidP="000D1CD3">
                  <w:pPr>
                    <w:framePr w:hSpace="180" w:wrap="around" w:vAnchor="text" w:hAnchor="margin" w:xAlign="center" w:y="109"/>
                    <w:spacing w:before="120"/>
                    <w:suppressOverlap/>
                    <w:rPr>
                      <w:rFonts w:ascii="Arial" w:hAnsi="Arial" w:cs="Arial"/>
                      <w:b/>
                      <w:bCs/>
                      <w:sz w:val="18"/>
                      <w:szCs w:val="18"/>
                    </w:rPr>
                  </w:pPr>
                  <w:r w:rsidRPr="00F32CA1">
                    <w:rPr>
                      <w:rFonts w:ascii="Arial" w:hAnsi="Arial" w:cs="Arial"/>
                      <w:b/>
                      <w:bCs/>
                      <w:sz w:val="18"/>
                      <w:szCs w:val="18"/>
                    </w:rPr>
                    <w:t>PRORAČUNSKI (RKP) KORISNICI IZ NADLEŽNOSTI ODJELA:</w:t>
                  </w:r>
                </w:p>
                <w:p w14:paraId="3547DFB4" w14:textId="77777777" w:rsidR="006E64CE" w:rsidRPr="00F32CA1" w:rsidRDefault="006E64CE" w:rsidP="000D1CD3">
                  <w:pPr>
                    <w:framePr w:hSpace="180" w:wrap="around" w:vAnchor="text" w:hAnchor="margin" w:xAlign="center" w:y="109"/>
                    <w:spacing w:before="120"/>
                    <w:suppressOverlap/>
                    <w:rPr>
                      <w:rFonts w:ascii="Arial" w:hAnsi="Arial" w:cs="Arial"/>
                      <w:bCs/>
                      <w:sz w:val="18"/>
                      <w:szCs w:val="18"/>
                    </w:rPr>
                  </w:pPr>
                  <w:r w:rsidRPr="00F32CA1">
                    <w:rPr>
                      <w:rFonts w:ascii="Arial" w:hAnsi="Arial" w:cs="Arial"/>
                      <w:bCs/>
                      <w:sz w:val="18"/>
                      <w:szCs w:val="18"/>
                    </w:rPr>
                    <w:t>Upravni odjel nema proračunske korisnike.</w:t>
                  </w:r>
                </w:p>
              </w:tc>
            </w:tr>
            <w:tr w:rsidR="006E64CE" w:rsidRPr="00F32CA1" w14:paraId="7002B62D" w14:textId="77777777" w:rsidTr="000D1CD3">
              <w:trPr>
                <w:trHeight w:val="4940"/>
                <w:tblCellSpacing w:w="20" w:type="dxa"/>
              </w:trPr>
              <w:tc>
                <w:tcPr>
                  <w:tcW w:w="10251" w:type="dxa"/>
                  <w:shd w:val="clear" w:color="auto" w:fill="auto"/>
                </w:tcPr>
                <w:p w14:paraId="24AEDB00" w14:textId="77777777" w:rsidR="006E64CE" w:rsidRPr="00F32CA1" w:rsidRDefault="006E64CE" w:rsidP="000D1CD3">
                  <w:pPr>
                    <w:framePr w:hSpace="180" w:wrap="around" w:vAnchor="text" w:hAnchor="margin" w:xAlign="center" w:y="109"/>
                    <w:spacing w:before="120"/>
                    <w:suppressOverlap/>
                    <w:rPr>
                      <w:rFonts w:ascii="Arial" w:hAnsi="Arial" w:cs="Arial"/>
                      <w:b/>
                      <w:bCs/>
                      <w:sz w:val="18"/>
                      <w:szCs w:val="18"/>
                    </w:rPr>
                  </w:pPr>
                  <w:r w:rsidRPr="00F32CA1">
                    <w:rPr>
                      <w:rFonts w:ascii="Arial" w:hAnsi="Arial" w:cs="Arial"/>
                      <w:b/>
                      <w:bCs/>
                      <w:sz w:val="18"/>
                      <w:szCs w:val="18"/>
                    </w:rPr>
                    <w:lastRenderedPageBreak/>
                    <w:t>FINANCIJSKI PLAN:</w:t>
                  </w:r>
                </w:p>
                <w:p w14:paraId="63144313" w14:textId="77777777" w:rsidR="006E64CE" w:rsidRPr="00F32CA1" w:rsidRDefault="006E64CE" w:rsidP="000D1CD3">
                  <w:pPr>
                    <w:framePr w:hSpace="180" w:wrap="around" w:vAnchor="text" w:hAnchor="margin" w:xAlign="center" w:y="109"/>
                    <w:spacing w:before="120" w:after="120"/>
                    <w:ind w:right="57"/>
                    <w:suppressOverlap/>
                    <w:jc w:val="both"/>
                    <w:rPr>
                      <w:rFonts w:ascii="Arial" w:hAnsi="Arial" w:cs="Arial"/>
                      <w:sz w:val="18"/>
                      <w:szCs w:val="18"/>
                    </w:rPr>
                  </w:pPr>
                  <w:r w:rsidRPr="00F32CA1">
                    <w:rPr>
                      <w:rFonts w:ascii="Arial" w:hAnsi="Arial" w:cs="Arial"/>
                      <w:sz w:val="18"/>
                      <w:szCs w:val="18"/>
                    </w:rPr>
                    <w:t>Unutar razdjela planiraju se sljedeći programi:</w:t>
                  </w:r>
                </w:p>
                <w:tbl>
                  <w:tblPr>
                    <w:tblW w:w="95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75"/>
                    <w:gridCol w:w="3133"/>
                    <w:gridCol w:w="1312"/>
                    <w:gridCol w:w="1502"/>
                    <w:gridCol w:w="1500"/>
                    <w:gridCol w:w="1506"/>
                  </w:tblGrid>
                  <w:tr w:rsidR="006E64CE" w:rsidRPr="006C4277" w14:paraId="6FB4DFDB" w14:textId="77777777" w:rsidTr="000D1CD3">
                    <w:trPr>
                      <w:trHeight w:val="507"/>
                      <w:tblHeader/>
                    </w:trPr>
                    <w:tc>
                      <w:tcPr>
                        <w:tcW w:w="575" w:type="dxa"/>
                        <w:shd w:val="clear" w:color="auto" w:fill="E6E6E6"/>
                        <w:vAlign w:val="center"/>
                      </w:tcPr>
                      <w:p w14:paraId="1B5E12F6" w14:textId="77777777" w:rsidR="006E64CE" w:rsidRPr="006C4277" w:rsidRDefault="006E64CE" w:rsidP="000D1CD3">
                        <w:pPr>
                          <w:framePr w:hSpace="180" w:wrap="around" w:vAnchor="text" w:hAnchor="margin" w:xAlign="center" w:y="109"/>
                          <w:suppressOverlap/>
                          <w:jc w:val="center"/>
                          <w:rPr>
                            <w:b/>
                            <w:bCs/>
                            <w:sz w:val="20"/>
                            <w:szCs w:val="20"/>
                          </w:rPr>
                        </w:pPr>
                        <w:proofErr w:type="spellStart"/>
                        <w:r w:rsidRPr="006C4277">
                          <w:rPr>
                            <w:b/>
                            <w:bCs/>
                            <w:sz w:val="20"/>
                            <w:szCs w:val="20"/>
                          </w:rPr>
                          <w:t>R.b</w:t>
                        </w:r>
                        <w:proofErr w:type="spellEnd"/>
                        <w:r w:rsidRPr="006C4277">
                          <w:rPr>
                            <w:b/>
                            <w:bCs/>
                            <w:sz w:val="20"/>
                            <w:szCs w:val="20"/>
                          </w:rPr>
                          <w:t>.</w:t>
                        </w:r>
                      </w:p>
                    </w:tc>
                    <w:tc>
                      <w:tcPr>
                        <w:tcW w:w="3133" w:type="dxa"/>
                        <w:shd w:val="clear" w:color="auto" w:fill="E6E6E6"/>
                        <w:vAlign w:val="center"/>
                      </w:tcPr>
                      <w:p w14:paraId="030A1FCB" w14:textId="77777777" w:rsidR="006E64CE" w:rsidRPr="006C4277" w:rsidRDefault="006E64CE" w:rsidP="000D1CD3">
                        <w:pPr>
                          <w:framePr w:hSpace="180" w:wrap="around" w:vAnchor="text" w:hAnchor="margin" w:xAlign="center" w:y="109"/>
                          <w:suppressOverlap/>
                          <w:jc w:val="center"/>
                          <w:rPr>
                            <w:b/>
                            <w:bCs/>
                            <w:sz w:val="20"/>
                            <w:szCs w:val="20"/>
                          </w:rPr>
                        </w:pPr>
                        <w:r w:rsidRPr="006C4277">
                          <w:rPr>
                            <w:b/>
                            <w:bCs/>
                            <w:sz w:val="20"/>
                            <w:szCs w:val="20"/>
                          </w:rPr>
                          <w:t>Naziv programa</w:t>
                        </w:r>
                      </w:p>
                    </w:tc>
                    <w:tc>
                      <w:tcPr>
                        <w:tcW w:w="1312" w:type="dxa"/>
                        <w:shd w:val="clear" w:color="auto" w:fill="E6E6E6"/>
                        <w:vAlign w:val="center"/>
                      </w:tcPr>
                      <w:p w14:paraId="3672599B" w14:textId="77777777" w:rsidR="006E64CE" w:rsidRPr="006C4277" w:rsidRDefault="006E64CE" w:rsidP="000D1CD3">
                        <w:pPr>
                          <w:framePr w:hSpace="180" w:wrap="around" w:vAnchor="text" w:hAnchor="margin" w:xAlign="center" w:y="109"/>
                          <w:suppressOverlap/>
                          <w:jc w:val="center"/>
                          <w:rPr>
                            <w:b/>
                            <w:bCs/>
                            <w:color w:val="000000"/>
                            <w:sz w:val="20"/>
                            <w:szCs w:val="20"/>
                          </w:rPr>
                        </w:pPr>
                        <w:r w:rsidRPr="006C4277">
                          <w:rPr>
                            <w:b/>
                            <w:bCs/>
                            <w:color w:val="000000"/>
                            <w:sz w:val="20"/>
                            <w:szCs w:val="20"/>
                          </w:rPr>
                          <w:t>Plan 2023.</w:t>
                        </w:r>
                      </w:p>
                      <w:p w14:paraId="5BE46541" w14:textId="77777777" w:rsidR="006E64CE" w:rsidRPr="006C4277" w:rsidRDefault="006E64CE" w:rsidP="000D1CD3">
                        <w:pPr>
                          <w:keepNext/>
                          <w:framePr w:hSpace="180" w:wrap="around" w:vAnchor="text" w:hAnchor="margin" w:xAlign="center" w:y="109"/>
                          <w:suppressOverlap/>
                          <w:jc w:val="center"/>
                          <w:outlineLvl w:val="6"/>
                          <w:rPr>
                            <w:b/>
                            <w:bCs/>
                            <w:sz w:val="20"/>
                            <w:szCs w:val="20"/>
                            <w:lang w:eastAsia="x-none"/>
                          </w:rPr>
                        </w:pPr>
                        <w:r w:rsidRPr="006C4277">
                          <w:rPr>
                            <w:b/>
                            <w:bCs/>
                            <w:color w:val="000000"/>
                            <w:sz w:val="20"/>
                            <w:szCs w:val="20"/>
                          </w:rPr>
                          <w:t>EUR</w:t>
                        </w:r>
                      </w:p>
                    </w:tc>
                    <w:tc>
                      <w:tcPr>
                        <w:tcW w:w="1502" w:type="dxa"/>
                        <w:shd w:val="clear" w:color="auto" w:fill="E6E6E6"/>
                        <w:vAlign w:val="center"/>
                      </w:tcPr>
                      <w:p w14:paraId="640D4634" w14:textId="77777777" w:rsidR="006E64CE" w:rsidRPr="006C4277" w:rsidRDefault="006E64CE" w:rsidP="000D1CD3">
                        <w:pPr>
                          <w:keepNext/>
                          <w:framePr w:hSpace="180" w:wrap="around" w:vAnchor="text" w:hAnchor="margin" w:xAlign="center" w:y="109"/>
                          <w:suppressOverlap/>
                          <w:jc w:val="center"/>
                          <w:outlineLvl w:val="6"/>
                          <w:rPr>
                            <w:b/>
                            <w:bCs/>
                            <w:sz w:val="20"/>
                            <w:szCs w:val="20"/>
                            <w:lang w:val="x-none" w:eastAsia="x-none"/>
                          </w:rPr>
                        </w:pPr>
                        <w:r w:rsidRPr="006C4277">
                          <w:rPr>
                            <w:b/>
                            <w:bCs/>
                            <w:color w:val="000000"/>
                            <w:sz w:val="20"/>
                            <w:szCs w:val="20"/>
                          </w:rPr>
                          <w:t>I. izmjene i             dopune</w:t>
                        </w:r>
                      </w:p>
                    </w:tc>
                    <w:tc>
                      <w:tcPr>
                        <w:tcW w:w="1500" w:type="dxa"/>
                        <w:shd w:val="clear" w:color="auto" w:fill="E6E6E6"/>
                        <w:vAlign w:val="center"/>
                      </w:tcPr>
                      <w:p w14:paraId="6C4B1FB1" w14:textId="77777777" w:rsidR="006E64CE" w:rsidRPr="006C4277" w:rsidRDefault="006E64CE" w:rsidP="000D1CD3">
                        <w:pPr>
                          <w:keepNext/>
                          <w:framePr w:hSpace="180" w:wrap="around" w:vAnchor="text" w:hAnchor="margin" w:xAlign="center" w:y="109"/>
                          <w:suppressOverlap/>
                          <w:outlineLvl w:val="6"/>
                          <w:rPr>
                            <w:b/>
                            <w:bCs/>
                            <w:sz w:val="20"/>
                            <w:szCs w:val="20"/>
                            <w:lang w:eastAsia="x-none"/>
                          </w:rPr>
                        </w:pPr>
                        <w:r w:rsidRPr="006C4277">
                          <w:rPr>
                            <w:b/>
                            <w:bCs/>
                            <w:color w:val="000000"/>
                            <w:sz w:val="20"/>
                            <w:szCs w:val="20"/>
                          </w:rPr>
                          <w:t>Povećanje/ smanjenje</w:t>
                        </w:r>
                      </w:p>
                    </w:tc>
                    <w:tc>
                      <w:tcPr>
                        <w:tcW w:w="1506" w:type="dxa"/>
                        <w:shd w:val="clear" w:color="auto" w:fill="E6E6E6"/>
                        <w:vAlign w:val="center"/>
                      </w:tcPr>
                      <w:p w14:paraId="190BAB3C" w14:textId="77777777" w:rsidR="006E64CE" w:rsidRPr="006C4277" w:rsidRDefault="006E64CE" w:rsidP="000D1CD3">
                        <w:pPr>
                          <w:keepNext/>
                          <w:framePr w:hSpace="180" w:wrap="around" w:vAnchor="text" w:hAnchor="margin" w:xAlign="center" w:y="109"/>
                          <w:suppressOverlap/>
                          <w:jc w:val="center"/>
                          <w:outlineLvl w:val="6"/>
                          <w:rPr>
                            <w:b/>
                            <w:bCs/>
                            <w:sz w:val="20"/>
                            <w:szCs w:val="20"/>
                            <w:lang w:val="x-none" w:eastAsia="x-none"/>
                          </w:rPr>
                        </w:pPr>
                        <w:r w:rsidRPr="006C4277">
                          <w:rPr>
                            <w:b/>
                            <w:bCs/>
                            <w:color w:val="000000"/>
                            <w:sz w:val="20"/>
                            <w:szCs w:val="20"/>
                          </w:rPr>
                          <w:t>II. izmjene i dopune</w:t>
                        </w:r>
                      </w:p>
                    </w:tc>
                  </w:tr>
                  <w:tr w:rsidR="006E64CE" w:rsidRPr="006C4277" w14:paraId="3693E2F8" w14:textId="77777777" w:rsidTr="000D1CD3">
                    <w:trPr>
                      <w:trHeight w:val="450"/>
                    </w:trPr>
                    <w:tc>
                      <w:tcPr>
                        <w:tcW w:w="575" w:type="dxa"/>
                        <w:shd w:val="clear" w:color="auto" w:fill="auto"/>
                        <w:vAlign w:val="center"/>
                      </w:tcPr>
                      <w:p w14:paraId="08FCC435" w14:textId="77777777" w:rsidR="006E64CE" w:rsidRPr="006C4277" w:rsidRDefault="006E64CE" w:rsidP="000D1CD3">
                        <w:pPr>
                          <w:framePr w:hSpace="180" w:wrap="around" w:vAnchor="text" w:hAnchor="margin" w:xAlign="center" w:y="109"/>
                          <w:suppressOverlap/>
                          <w:jc w:val="center"/>
                          <w:rPr>
                            <w:sz w:val="20"/>
                            <w:szCs w:val="20"/>
                          </w:rPr>
                        </w:pPr>
                        <w:r w:rsidRPr="006C4277">
                          <w:rPr>
                            <w:sz w:val="20"/>
                            <w:szCs w:val="20"/>
                          </w:rPr>
                          <w:t>01.</w:t>
                        </w:r>
                      </w:p>
                    </w:tc>
                    <w:tc>
                      <w:tcPr>
                        <w:tcW w:w="3133" w:type="dxa"/>
                        <w:shd w:val="clear" w:color="auto" w:fill="auto"/>
                        <w:vAlign w:val="center"/>
                      </w:tcPr>
                      <w:p w14:paraId="63FFCB3E"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ZDRAVSTVO</w:t>
                        </w:r>
                      </w:p>
                    </w:tc>
                    <w:tc>
                      <w:tcPr>
                        <w:tcW w:w="1312" w:type="dxa"/>
                        <w:vAlign w:val="center"/>
                      </w:tcPr>
                      <w:p w14:paraId="6724E6E2"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26.545,00</w:t>
                        </w:r>
                      </w:p>
                    </w:tc>
                    <w:tc>
                      <w:tcPr>
                        <w:tcW w:w="1502" w:type="dxa"/>
                        <w:shd w:val="clear" w:color="000000" w:fill="FFFFFF"/>
                        <w:vAlign w:val="center"/>
                      </w:tcPr>
                      <w:p w14:paraId="0DBA5262"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26.545,00</w:t>
                        </w:r>
                      </w:p>
                    </w:tc>
                    <w:tc>
                      <w:tcPr>
                        <w:tcW w:w="1500" w:type="dxa"/>
                        <w:shd w:val="clear" w:color="000000" w:fill="FFFFFF"/>
                        <w:vAlign w:val="center"/>
                      </w:tcPr>
                      <w:p w14:paraId="3FF72AC1"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0,00</w:t>
                        </w:r>
                      </w:p>
                    </w:tc>
                    <w:tc>
                      <w:tcPr>
                        <w:tcW w:w="1506" w:type="dxa"/>
                        <w:shd w:val="clear" w:color="000000" w:fill="FFFFFF"/>
                        <w:vAlign w:val="center"/>
                      </w:tcPr>
                      <w:p w14:paraId="08300DF3"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26.545,00</w:t>
                        </w:r>
                      </w:p>
                    </w:tc>
                  </w:tr>
                  <w:tr w:rsidR="006E64CE" w:rsidRPr="006C4277" w14:paraId="07D174B5" w14:textId="77777777" w:rsidTr="000D1CD3">
                    <w:trPr>
                      <w:trHeight w:val="450"/>
                    </w:trPr>
                    <w:tc>
                      <w:tcPr>
                        <w:tcW w:w="575" w:type="dxa"/>
                        <w:shd w:val="clear" w:color="auto" w:fill="auto"/>
                        <w:vAlign w:val="center"/>
                      </w:tcPr>
                      <w:p w14:paraId="627706B4" w14:textId="77777777" w:rsidR="006E64CE" w:rsidRPr="006C4277" w:rsidRDefault="006E64CE" w:rsidP="000D1CD3">
                        <w:pPr>
                          <w:framePr w:hSpace="180" w:wrap="around" w:vAnchor="text" w:hAnchor="margin" w:xAlign="center" w:y="109"/>
                          <w:suppressOverlap/>
                          <w:jc w:val="center"/>
                          <w:rPr>
                            <w:sz w:val="20"/>
                            <w:szCs w:val="20"/>
                          </w:rPr>
                        </w:pPr>
                        <w:r w:rsidRPr="006C4277">
                          <w:rPr>
                            <w:sz w:val="20"/>
                            <w:szCs w:val="20"/>
                          </w:rPr>
                          <w:t>02.</w:t>
                        </w:r>
                      </w:p>
                    </w:tc>
                    <w:tc>
                      <w:tcPr>
                        <w:tcW w:w="3133" w:type="dxa"/>
                        <w:shd w:val="clear" w:color="auto" w:fill="auto"/>
                        <w:vAlign w:val="center"/>
                      </w:tcPr>
                      <w:p w14:paraId="0B491397"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SOCIJALNA ZAŠTITA</w:t>
                        </w:r>
                      </w:p>
                    </w:tc>
                    <w:tc>
                      <w:tcPr>
                        <w:tcW w:w="1312" w:type="dxa"/>
                        <w:vAlign w:val="center"/>
                      </w:tcPr>
                      <w:p w14:paraId="0D81466D"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383.652,00</w:t>
                        </w:r>
                      </w:p>
                    </w:tc>
                    <w:tc>
                      <w:tcPr>
                        <w:tcW w:w="1502" w:type="dxa"/>
                        <w:shd w:val="clear" w:color="auto" w:fill="auto"/>
                        <w:vAlign w:val="center"/>
                      </w:tcPr>
                      <w:p w14:paraId="33776A69"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413.561,00</w:t>
                        </w:r>
                      </w:p>
                    </w:tc>
                    <w:tc>
                      <w:tcPr>
                        <w:tcW w:w="1500" w:type="dxa"/>
                        <w:shd w:val="clear" w:color="000000" w:fill="FFFFFF"/>
                        <w:vAlign w:val="center"/>
                      </w:tcPr>
                      <w:p w14:paraId="073A1B6F" w14:textId="3C6D94F9"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w:t>
                        </w:r>
                        <w:r w:rsidR="00650501">
                          <w:rPr>
                            <w:sz w:val="20"/>
                            <w:szCs w:val="20"/>
                          </w:rPr>
                          <w:t>50.632,00</w:t>
                        </w:r>
                      </w:p>
                    </w:tc>
                    <w:tc>
                      <w:tcPr>
                        <w:tcW w:w="1506" w:type="dxa"/>
                        <w:shd w:val="clear" w:color="auto" w:fill="auto"/>
                        <w:vAlign w:val="center"/>
                      </w:tcPr>
                      <w:p w14:paraId="5B3B2A45" w14:textId="25C2904A"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36</w:t>
                        </w:r>
                        <w:r w:rsidR="00650501">
                          <w:rPr>
                            <w:sz w:val="20"/>
                            <w:szCs w:val="20"/>
                          </w:rPr>
                          <w:t>2</w:t>
                        </w:r>
                        <w:r w:rsidRPr="006C4277">
                          <w:rPr>
                            <w:sz w:val="20"/>
                            <w:szCs w:val="20"/>
                          </w:rPr>
                          <w:t>.</w:t>
                        </w:r>
                        <w:r w:rsidR="00650501">
                          <w:rPr>
                            <w:sz w:val="20"/>
                            <w:szCs w:val="20"/>
                          </w:rPr>
                          <w:t>929</w:t>
                        </w:r>
                        <w:r w:rsidRPr="006C4277">
                          <w:rPr>
                            <w:sz w:val="20"/>
                            <w:szCs w:val="20"/>
                          </w:rPr>
                          <w:t>,00</w:t>
                        </w:r>
                      </w:p>
                    </w:tc>
                  </w:tr>
                  <w:tr w:rsidR="006E64CE" w:rsidRPr="006C4277" w14:paraId="46122855" w14:textId="77777777" w:rsidTr="000D1CD3">
                    <w:trPr>
                      <w:trHeight w:val="450"/>
                    </w:trPr>
                    <w:tc>
                      <w:tcPr>
                        <w:tcW w:w="575" w:type="dxa"/>
                        <w:shd w:val="clear" w:color="auto" w:fill="auto"/>
                        <w:vAlign w:val="center"/>
                      </w:tcPr>
                      <w:p w14:paraId="0976FCDA" w14:textId="77777777" w:rsidR="006E64CE" w:rsidRPr="006C4277" w:rsidRDefault="006E64CE" w:rsidP="000D1CD3">
                        <w:pPr>
                          <w:framePr w:hSpace="180" w:wrap="around" w:vAnchor="text" w:hAnchor="margin" w:xAlign="center" w:y="109"/>
                          <w:suppressOverlap/>
                          <w:jc w:val="center"/>
                          <w:rPr>
                            <w:sz w:val="20"/>
                            <w:szCs w:val="20"/>
                          </w:rPr>
                        </w:pPr>
                        <w:r w:rsidRPr="006C4277">
                          <w:rPr>
                            <w:sz w:val="20"/>
                            <w:szCs w:val="20"/>
                          </w:rPr>
                          <w:t>03.</w:t>
                        </w:r>
                      </w:p>
                    </w:tc>
                    <w:tc>
                      <w:tcPr>
                        <w:tcW w:w="3133" w:type="dxa"/>
                        <w:shd w:val="clear" w:color="auto" w:fill="auto"/>
                        <w:vAlign w:val="center"/>
                      </w:tcPr>
                      <w:p w14:paraId="34CEFA68"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ŠKOLSTVO</w:t>
                        </w:r>
                      </w:p>
                    </w:tc>
                    <w:tc>
                      <w:tcPr>
                        <w:tcW w:w="1312" w:type="dxa"/>
                        <w:vAlign w:val="center"/>
                      </w:tcPr>
                      <w:p w14:paraId="03693F00"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66.361,00</w:t>
                        </w:r>
                      </w:p>
                    </w:tc>
                    <w:tc>
                      <w:tcPr>
                        <w:tcW w:w="1502" w:type="dxa"/>
                        <w:shd w:val="clear" w:color="000000" w:fill="FFFFFF"/>
                        <w:vAlign w:val="center"/>
                      </w:tcPr>
                      <w:p w14:paraId="77A2A6F5"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66.361,00</w:t>
                        </w:r>
                      </w:p>
                    </w:tc>
                    <w:tc>
                      <w:tcPr>
                        <w:tcW w:w="1500" w:type="dxa"/>
                        <w:shd w:val="clear" w:color="000000" w:fill="FFFFFF"/>
                        <w:vAlign w:val="center"/>
                      </w:tcPr>
                      <w:p w14:paraId="35EBFB8B"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46.639,00</w:t>
                        </w:r>
                      </w:p>
                    </w:tc>
                    <w:tc>
                      <w:tcPr>
                        <w:tcW w:w="1506" w:type="dxa"/>
                        <w:shd w:val="clear" w:color="000000" w:fill="FFFFFF"/>
                        <w:vAlign w:val="center"/>
                      </w:tcPr>
                      <w:p w14:paraId="391DC4C2"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113.000,00</w:t>
                        </w:r>
                      </w:p>
                    </w:tc>
                  </w:tr>
                  <w:tr w:rsidR="006E64CE" w:rsidRPr="006C4277" w14:paraId="327319D3" w14:textId="77777777" w:rsidTr="000D1CD3">
                    <w:trPr>
                      <w:trHeight w:val="450"/>
                    </w:trPr>
                    <w:tc>
                      <w:tcPr>
                        <w:tcW w:w="575" w:type="dxa"/>
                        <w:shd w:val="clear" w:color="auto" w:fill="auto"/>
                        <w:vAlign w:val="center"/>
                      </w:tcPr>
                      <w:p w14:paraId="41A22743" w14:textId="77777777" w:rsidR="006E64CE" w:rsidRPr="006C4277" w:rsidRDefault="006E64CE" w:rsidP="000D1CD3">
                        <w:pPr>
                          <w:framePr w:hSpace="180" w:wrap="around" w:vAnchor="text" w:hAnchor="margin" w:xAlign="center" w:y="109"/>
                          <w:suppressOverlap/>
                          <w:jc w:val="center"/>
                          <w:rPr>
                            <w:sz w:val="20"/>
                            <w:szCs w:val="20"/>
                          </w:rPr>
                        </w:pPr>
                        <w:r w:rsidRPr="006C4277">
                          <w:rPr>
                            <w:sz w:val="20"/>
                            <w:szCs w:val="20"/>
                          </w:rPr>
                          <w:t>04.</w:t>
                        </w:r>
                      </w:p>
                    </w:tc>
                    <w:tc>
                      <w:tcPr>
                        <w:tcW w:w="3133" w:type="dxa"/>
                        <w:shd w:val="clear" w:color="auto" w:fill="auto"/>
                        <w:vAlign w:val="center"/>
                      </w:tcPr>
                      <w:p w14:paraId="04C8FBC7"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UDRUGE GRAĐANA I POLITIČKE STRANKE</w:t>
                        </w:r>
                      </w:p>
                    </w:tc>
                    <w:tc>
                      <w:tcPr>
                        <w:tcW w:w="1312" w:type="dxa"/>
                        <w:vAlign w:val="center"/>
                      </w:tcPr>
                      <w:p w14:paraId="2D6FAAE1"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36.453,00</w:t>
                        </w:r>
                      </w:p>
                    </w:tc>
                    <w:tc>
                      <w:tcPr>
                        <w:tcW w:w="1502" w:type="dxa"/>
                        <w:shd w:val="clear" w:color="000000" w:fill="FFFFFF"/>
                        <w:vAlign w:val="center"/>
                      </w:tcPr>
                      <w:p w14:paraId="2FFB4C50"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36.453,00</w:t>
                        </w:r>
                      </w:p>
                    </w:tc>
                    <w:tc>
                      <w:tcPr>
                        <w:tcW w:w="1500" w:type="dxa"/>
                        <w:shd w:val="clear" w:color="000000" w:fill="FFFFFF"/>
                        <w:vAlign w:val="center"/>
                      </w:tcPr>
                      <w:p w14:paraId="56AB52FB"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-2.453,00</w:t>
                        </w:r>
                      </w:p>
                    </w:tc>
                    <w:tc>
                      <w:tcPr>
                        <w:tcW w:w="1506" w:type="dxa"/>
                        <w:shd w:val="clear" w:color="000000" w:fill="FFFFFF"/>
                        <w:vAlign w:val="center"/>
                      </w:tcPr>
                      <w:p w14:paraId="059B50B0"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34.000,00</w:t>
                        </w:r>
                      </w:p>
                    </w:tc>
                  </w:tr>
                  <w:tr w:rsidR="006E64CE" w:rsidRPr="006C4277" w14:paraId="2C7954F2" w14:textId="77777777" w:rsidTr="000D1CD3">
                    <w:trPr>
                      <w:trHeight w:val="450"/>
                    </w:trPr>
                    <w:tc>
                      <w:tcPr>
                        <w:tcW w:w="575" w:type="dxa"/>
                        <w:shd w:val="clear" w:color="auto" w:fill="auto"/>
                        <w:vAlign w:val="center"/>
                      </w:tcPr>
                      <w:p w14:paraId="04B27BBD" w14:textId="77777777" w:rsidR="006E64CE" w:rsidRPr="006C4277" w:rsidRDefault="006E64CE" w:rsidP="000D1CD3">
                        <w:pPr>
                          <w:framePr w:hSpace="180" w:wrap="around" w:vAnchor="text" w:hAnchor="margin" w:xAlign="center" w:y="109"/>
                          <w:suppressOverlap/>
                          <w:jc w:val="center"/>
                          <w:rPr>
                            <w:sz w:val="20"/>
                            <w:szCs w:val="20"/>
                          </w:rPr>
                        </w:pPr>
                        <w:r w:rsidRPr="006C4277">
                          <w:rPr>
                            <w:sz w:val="20"/>
                            <w:szCs w:val="20"/>
                          </w:rPr>
                          <w:t>05.</w:t>
                        </w:r>
                      </w:p>
                    </w:tc>
                    <w:tc>
                      <w:tcPr>
                        <w:tcW w:w="3133" w:type="dxa"/>
                        <w:shd w:val="clear" w:color="auto" w:fill="auto"/>
                        <w:vAlign w:val="center"/>
                      </w:tcPr>
                      <w:p w14:paraId="4E41AB18"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AKTIVNOSTI GOSPODARSTVA</w:t>
                        </w:r>
                      </w:p>
                    </w:tc>
                    <w:tc>
                      <w:tcPr>
                        <w:tcW w:w="1312" w:type="dxa"/>
                        <w:vAlign w:val="center"/>
                      </w:tcPr>
                      <w:p w14:paraId="484DA2B7"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0,00</w:t>
                        </w:r>
                      </w:p>
                    </w:tc>
                    <w:tc>
                      <w:tcPr>
                        <w:tcW w:w="1502" w:type="dxa"/>
                        <w:shd w:val="clear" w:color="000000" w:fill="FFFFFF"/>
                        <w:vAlign w:val="center"/>
                      </w:tcPr>
                      <w:p w14:paraId="65682F01"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0,00</w:t>
                        </w:r>
                      </w:p>
                    </w:tc>
                    <w:tc>
                      <w:tcPr>
                        <w:tcW w:w="1500" w:type="dxa"/>
                        <w:shd w:val="clear" w:color="000000" w:fill="FFFFFF"/>
                        <w:vAlign w:val="center"/>
                      </w:tcPr>
                      <w:p w14:paraId="68E0221C"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0,00</w:t>
                        </w:r>
                      </w:p>
                    </w:tc>
                    <w:tc>
                      <w:tcPr>
                        <w:tcW w:w="1506" w:type="dxa"/>
                        <w:shd w:val="clear" w:color="000000" w:fill="FFFFFF"/>
                        <w:vAlign w:val="center"/>
                      </w:tcPr>
                      <w:p w14:paraId="798989D3"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0,00</w:t>
                        </w:r>
                      </w:p>
                    </w:tc>
                  </w:tr>
                  <w:tr w:rsidR="006E64CE" w:rsidRPr="006C4277" w14:paraId="2052D7E1" w14:textId="77777777" w:rsidTr="000D1CD3">
                    <w:trPr>
                      <w:trHeight w:val="450"/>
                    </w:trPr>
                    <w:tc>
                      <w:tcPr>
                        <w:tcW w:w="575" w:type="dxa"/>
                        <w:shd w:val="clear" w:color="auto" w:fill="auto"/>
                        <w:vAlign w:val="center"/>
                      </w:tcPr>
                      <w:p w14:paraId="45BC93F7" w14:textId="77777777" w:rsidR="006E64CE" w:rsidRPr="006C4277" w:rsidRDefault="006E64CE" w:rsidP="000D1CD3">
                        <w:pPr>
                          <w:framePr w:hSpace="180" w:wrap="around" w:vAnchor="text" w:hAnchor="margin" w:xAlign="center" w:y="109"/>
                          <w:suppressOverlap/>
                          <w:jc w:val="center"/>
                          <w:rPr>
                            <w:sz w:val="20"/>
                            <w:szCs w:val="20"/>
                          </w:rPr>
                        </w:pPr>
                        <w:r w:rsidRPr="006C4277">
                          <w:rPr>
                            <w:sz w:val="20"/>
                            <w:szCs w:val="20"/>
                          </w:rPr>
                          <w:t>06.</w:t>
                        </w:r>
                      </w:p>
                    </w:tc>
                    <w:tc>
                      <w:tcPr>
                        <w:tcW w:w="3133" w:type="dxa"/>
                        <w:shd w:val="clear" w:color="auto" w:fill="auto"/>
                        <w:vAlign w:val="center"/>
                      </w:tcPr>
                      <w:p w14:paraId="6E855294"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SPORT</w:t>
                        </w:r>
                      </w:p>
                    </w:tc>
                    <w:tc>
                      <w:tcPr>
                        <w:tcW w:w="1312" w:type="dxa"/>
                        <w:vAlign w:val="center"/>
                      </w:tcPr>
                      <w:p w14:paraId="0BBDEE88"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0,00</w:t>
                        </w:r>
                      </w:p>
                    </w:tc>
                    <w:tc>
                      <w:tcPr>
                        <w:tcW w:w="1502" w:type="dxa"/>
                        <w:shd w:val="clear" w:color="000000" w:fill="FFFFFF"/>
                        <w:vAlign w:val="center"/>
                      </w:tcPr>
                      <w:p w14:paraId="10748724"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0,00</w:t>
                        </w:r>
                      </w:p>
                    </w:tc>
                    <w:tc>
                      <w:tcPr>
                        <w:tcW w:w="1500" w:type="dxa"/>
                        <w:shd w:val="clear" w:color="000000" w:fill="FFFFFF"/>
                        <w:vAlign w:val="center"/>
                      </w:tcPr>
                      <w:p w14:paraId="6171183D"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0,00</w:t>
                        </w:r>
                      </w:p>
                    </w:tc>
                    <w:tc>
                      <w:tcPr>
                        <w:tcW w:w="1506" w:type="dxa"/>
                        <w:shd w:val="clear" w:color="000000" w:fill="FFFFFF"/>
                        <w:vAlign w:val="center"/>
                      </w:tcPr>
                      <w:p w14:paraId="4ABBC3C9" w14:textId="77777777" w:rsidR="006E64CE" w:rsidRPr="006C4277" w:rsidRDefault="006E64CE" w:rsidP="000D1CD3">
                        <w:pPr>
                          <w:framePr w:hSpace="180" w:wrap="around" w:vAnchor="text" w:hAnchor="margin" w:xAlign="center" w:y="109"/>
                          <w:suppressOverlap/>
                          <w:jc w:val="right"/>
                          <w:rPr>
                            <w:sz w:val="20"/>
                            <w:szCs w:val="20"/>
                          </w:rPr>
                        </w:pPr>
                        <w:r w:rsidRPr="006C4277">
                          <w:rPr>
                            <w:sz w:val="20"/>
                            <w:szCs w:val="20"/>
                          </w:rPr>
                          <w:t>0,00</w:t>
                        </w:r>
                      </w:p>
                    </w:tc>
                  </w:tr>
                  <w:tr w:rsidR="006E64CE" w:rsidRPr="006C4277" w14:paraId="186D653B" w14:textId="77777777" w:rsidTr="000D1CD3">
                    <w:trPr>
                      <w:trHeight w:val="450"/>
                    </w:trPr>
                    <w:tc>
                      <w:tcPr>
                        <w:tcW w:w="575" w:type="dxa"/>
                        <w:shd w:val="clear" w:color="auto" w:fill="D9D9D9"/>
                        <w:vAlign w:val="center"/>
                      </w:tcPr>
                      <w:p w14:paraId="25308EC2" w14:textId="77777777" w:rsidR="006E64CE" w:rsidRPr="006C4277" w:rsidRDefault="006E64CE" w:rsidP="000D1CD3">
                        <w:pPr>
                          <w:framePr w:hSpace="180" w:wrap="around" w:vAnchor="text" w:hAnchor="margin" w:xAlign="center" w:y="109"/>
                          <w:suppressOverlap/>
                          <w:jc w:val="center"/>
                          <w:rPr>
                            <w:b/>
                            <w:bCs/>
                            <w:sz w:val="20"/>
                            <w:szCs w:val="20"/>
                          </w:rPr>
                        </w:pPr>
                      </w:p>
                    </w:tc>
                    <w:tc>
                      <w:tcPr>
                        <w:tcW w:w="3133" w:type="dxa"/>
                        <w:shd w:val="clear" w:color="auto" w:fill="D9D9D9"/>
                        <w:vAlign w:val="center"/>
                      </w:tcPr>
                      <w:p w14:paraId="52E16EE9" w14:textId="77777777" w:rsidR="006E64CE" w:rsidRPr="006C4277" w:rsidRDefault="006E64CE" w:rsidP="000D1CD3">
                        <w:pPr>
                          <w:framePr w:hSpace="180" w:wrap="around" w:vAnchor="text" w:hAnchor="margin" w:xAlign="center" w:y="109"/>
                          <w:suppressOverlap/>
                          <w:jc w:val="center"/>
                          <w:rPr>
                            <w:sz w:val="20"/>
                            <w:szCs w:val="20"/>
                          </w:rPr>
                        </w:pPr>
                        <w:r w:rsidRPr="006C4277">
                          <w:rPr>
                            <w:sz w:val="20"/>
                            <w:szCs w:val="20"/>
                          </w:rPr>
                          <w:t>Ukupno razdjel:</w:t>
                        </w:r>
                      </w:p>
                    </w:tc>
                    <w:tc>
                      <w:tcPr>
                        <w:tcW w:w="1312" w:type="dxa"/>
                        <w:shd w:val="clear" w:color="auto" w:fill="D9D9D9"/>
                        <w:vAlign w:val="center"/>
                      </w:tcPr>
                      <w:p w14:paraId="2D68B098"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513.011,00</w:t>
                        </w:r>
                      </w:p>
                    </w:tc>
                    <w:tc>
                      <w:tcPr>
                        <w:tcW w:w="1502" w:type="dxa"/>
                        <w:shd w:val="clear" w:color="auto" w:fill="D9D9D9" w:themeFill="background1" w:themeFillShade="D9"/>
                        <w:vAlign w:val="center"/>
                      </w:tcPr>
                      <w:p w14:paraId="244B89CB"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542.920,00</w:t>
                        </w:r>
                      </w:p>
                    </w:tc>
                    <w:tc>
                      <w:tcPr>
                        <w:tcW w:w="1500" w:type="dxa"/>
                        <w:shd w:val="clear" w:color="auto" w:fill="D9D9D9"/>
                        <w:vAlign w:val="center"/>
                      </w:tcPr>
                      <w:p w14:paraId="00F1EAAB" w14:textId="490C6DBE"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w:t>
                        </w:r>
                        <w:r w:rsidR="00650501">
                          <w:rPr>
                            <w:color w:val="000000"/>
                            <w:sz w:val="20"/>
                            <w:szCs w:val="20"/>
                          </w:rPr>
                          <w:t>6.446</w:t>
                        </w:r>
                        <w:r w:rsidRPr="006C4277">
                          <w:rPr>
                            <w:color w:val="000000"/>
                            <w:sz w:val="20"/>
                            <w:szCs w:val="20"/>
                          </w:rPr>
                          <w:t>,00</w:t>
                        </w:r>
                      </w:p>
                    </w:tc>
                    <w:tc>
                      <w:tcPr>
                        <w:tcW w:w="1506" w:type="dxa"/>
                        <w:shd w:val="clear" w:color="auto" w:fill="D9D9D9" w:themeFill="background1" w:themeFillShade="D9"/>
                        <w:vAlign w:val="center"/>
                      </w:tcPr>
                      <w:p w14:paraId="5BC46541" w14:textId="359C3366"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53</w:t>
                        </w:r>
                        <w:r w:rsidR="00650501">
                          <w:rPr>
                            <w:color w:val="000000"/>
                            <w:sz w:val="20"/>
                            <w:szCs w:val="20"/>
                          </w:rPr>
                          <w:t>6</w:t>
                        </w:r>
                        <w:r w:rsidRPr="006C4277">
                          <w:rPr>
                            <w:color w:val="000000"/>
                            <w:sz w:val="20"/>
                            <w:szCs w:val="20"/>
                          </w:rPr>
                          <w:t>.</w:t>
                        </w:r>
                        <w:r w:rsidR="00650501">
                          <w:rPr>
                            <w:color w:val="000000"/>
                            <w:sz w:val="20"/>
                            <w:szCs w:val="20"/>
                          </w:rPr>
                          <w:t>474</w:t>
                        </w:r>
                        <w:r w:rsidRPr="006C4277">
                          <w:rPr>
                            <w:color w:val="000000"/>
                            <w:sz w:val="20"/>
                            <w:szCs w:val="20"/>
                          </w:rPr>
                          <w:t>,00</w:t>
                        </w:r>
                      </w:p>
                    </w:tc>
                  </w:tr>
                </w:tbl>
                <w:p w14:paraId="37D1359E" w14:textId="77777777" w:rsidR="006E64CE" w:rsidRPr="00F32CA1" w:rsidRDefault="006E64CE" w:rsidP="000D1CD3">
                  <w:pPr>
                    <w:framePr w:hSpace="180" w:wrap="around" w:vAnchor="text" w:hAnchor="margin" w:xAlign="center" w:y="109"/>
                    <w:spacing w:after="120"/>
                    <w:suppressOverlap/>
                    <w:jc w:val="both"/>
                    <w:rPr>
                      <w:rFonts w:ascii="Arial" w:hAnsi="Arial" w:cs="Arial"/>
                      <w:sz w:val="18"/>
                      <w:szCs w:val="18"/>
                      <w:highlight w:val="yellow"/>
                    </w:rPr>
                  </w:pPr>
                </w:p>
              </w:tc>
            </w:tr>
          </w:tbl>
          <w:p w14:paraId="3313DD00" w14:textId="77777777" w:rsidR="006E64CE" w:rsidRDefault="006E64CE" w:rsidP="000D1CD3">
            <w:pPr>
              <w:rPr>
                <w:color w:val="000000"/>
                <w:sz w:val="22"/>
                <w:szCs w:val="22"/>
              </w:rPr>
            </w:pPr>
          </w:p>
          <w:tbl>
            <w:tblPr>
              <w:tblW w:w="10096" w:type="dxa"/>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096"/>
            </w:tblGrid>
            <w:tr w:rsidR="006E64CE" w:rsidRPr="008C62AA" w14:paraId="7E1D2BCB" w14:textId="77777777" w:rsidTr="000D1CD3">
              <w:trPr>
                <w:trHeight w:val="177"/>
                <w:tblCellSpacing w:w="20" w:type="dxa"/>
              </w:trPr>
              <w:tc>
                <w:tcPr>
                  <w:tcW w:w="10016" w:type="dxa"/>
                  <w:shd w:val="clear" w:color="auto" w:fill="BDD6EE"/>
                </w:tcPr>
                <w:p w14:paraId="1C121E32" w14:textId="77777777" w:rsidR="006E64CE" w:rsidRPr="008C62AA" w:rsidRDefault="006E64CE" w:rsidP="000D1CD3">
                  <w:pPr>
                    <w:pStyle w:val="Naslov1"/>
                    <w:pageBreakBefore/>
                    <w:framePr w:hSpace="180" w:wrap="around" w:vAnchor="text" w:hAnchor="margin" w:xAlign="center" w:y="109"/>
                    <w:spacing w:before="240" w:after="240"/>
                    <w:suppressOverlap/>
                    <w:rPr>
                      <w:rFonts w:cs="Arial"/>
                      <w:sz w:val="18"/>
                      <w:szCs w:val="18"/>
                      <w:lang w:eastAsia="hr-HR"/>
                    </w:rPr>
                  </w:pPr>
                  <w:r w:rsidRPr="008C62AA">
                    <w:rPr>
                      <w:rFonts w:cs="Arial"/>
                      <w:sz w:val="18"/>
                      <w:szCs w:val="18"/>
                      <w:lang w:eastAsia="hr-HR"/>
                    </w:rPr>
                    <w:t>PROGRAM: SOCIJALNA ZAŠTITA</w:t>
                  </w:r>
                </w:p>
              </w:tc>
            </w:tr>
            <w:tr w:rsidR="006E64CE" w:rsidRPr="00F20968" w14:paraId="7382582D" w14:textId="77777777" w:rsidTr="000D1CD3">
              <w:trPr>
                <w:trHeight w:val="193"/>
                <w:tblCellSpacing w:w="20" w:type="dxa"/>
              </w:trPr>
              <w:tc>
                <w:tcPr>
                  <w:tcW w:w="10016" w:type="dxa"/>
                  <w:shd w:val="clear" w:color="auto" w:fill="auto"/>
                </w:tcPr>
                <w:p w14:paraId="4025FD76" w14:textId="77777777" w:rsidR="006E64CE" w:rsidRPr="007332AE" w:rsidRDefault="006E64CE" w:rsidP="000D1CD3">
                  <w:pPr>
                    <w:framePr w:hSpace="180" w:wrap="around" w:vAnchor="text" w:hAnchor="margin" w:xAlign="center" w:y="109"/>
                    <w:spacing w:before="120"/>
                    <w:suppressOverlap/>
                    <w:rPr>
                      <w:b/>
                      <w:bCs/>
                    </w:rPr>
                  </w:pPr>
                  <w:r w:rsidRPr="007332AE">
                    <w:rPr>
                      <w:b/>
                      <w:bCs/>
                    </w:rPr>
                    <w:t>OPIS PROGRAMA:</w:t>
                  </w:r>
                </w:p>
                <w:p w14:paraId="0C79754E" w14:textId="77777777" w:rsidR="006E64CE" w:rsidRDefault="006E64CE" w:rsidP="000D1CD3">
                  <w:pPr>
                    <w:framePr w:hSpace="180" w:wrap="around" w:vAnchor="text" w:hAnchor="margin" w:xAlign="center" w:y="109"/>
                    <w:suppressOverlap/>
                  </w:pPr>
                </w:p>
                <w:p w14:paraId="2A95F838" w14:textId="77777777" w:rsidR="006E64CE" w:rsidRDefault="006E64CE" w:rsidP="000D1CD3">
                  <w:pPr>
                    <w:framePr w:hSpace="180" w:wrap="around" w:vAnchor="text" w:hAnchor="margin" w:xAlign="center" w:y="109"/>
                    <w:suppressOverlap/>
                  </w:pPr>
                  <w:r>
                    <w:t>U okviru ovog programa planirana su sredstva za izvršavanje obveza iz nadležnosti Upravnog odjela, a obuhvaćaju sufinanciranje programa i projekata od općeg interesa za Međimursku županiju koje provode udruge u području socijalne i zdravstvene zaštite, skrbi o djeci, mladima, hrvatskim braniteljima i osobama starije životne dobi, ljudskih prava, demokratizacije i razvoja civilnog društva. Program obuhvaća i sredstva planirana za aktivnosti usmjerene osobama u riziku od siromaštva i socijalne isključenosti. Svrha provedbe ovog programa je poboljšanje kvalitete postojećih te osiguravanje novih usluga iz navedenih područja, podizanje kvalitete života građana Međimurske županije te promicanje zaštite ljudskih i manjinskih prava te ranjivih skupina.</w:t>
                  </w:r>
                </w:p>
                <w:p w14:paraId="56604FBD" w14:textId="77777777" w:rsidR="006E64CE" w:rsidRDefault="006E64CE" w:rsidP="000D1CD3">
                  <w:pPr>
                    <w:framePr w:hSpace="180" w:wrap="around" w:vAnchor="text" w:hAnchor="margin" w:xAlign="center" w:y="109"/>
                    <w:suppressOverlap/>
                  </w:pPr>
                  <w:r>
                    <w:t>Planirane aktivnosti stvaraju pretpostavke za demokratizaciju u lokalnoj zajednici, potiču građanski aktivizam i stvaraju uvjete za transparentan rad.</w:t>
                  </w:r>
                </w:p>
                <w:p w14:paraId="47DFE5DE" w14:textId="77777777" w:rsidR="006E64CE" w:rsidRPr="00F20968" w:rsidRDefault="006E64CE" w:rsidP="000D1CD3">
                  <w:pPr>
                    <w:framePr w:hSpace="180" w:wrap="around" w:vAnchor="text" w:hAnchor="margin" w:xAlign="center" w:y="109"/>
                    <w:suppressOverlap/>
                  </w:pPr>
                </w:p>
              </w:tc>
            </w:tr>
            <w:tr w:rsidR="006E64CE" w:rsidRPr="007332AE" w14:paraId="79CAD81F" w14:textId="77777777" w:rsidTr="000D1CD3">
              <w:trPr>
                <w:trHeight w:val="177"/>
                <w:tblCellSpacing w:w="20" w:type="dxa"/>
              </w:trPr>
              <w:tc>
                <w:tcPr>
                  <w:tcW w:w="10016" w:type="dxa"/>
                  <w:shd w:val="clear" w:color="auto" w:fill="auto"/>
                </w:tcPr>
                <w:p w14:paraId="6A7DB114" w14:textId="77777777" w:rsidR="006E64CE" w:rsidRPr="007332AE" w:rsidRDefault="006E64CE" w:rsidP="000D1CD3">
                  <w:pPr>
                    <w:framePr w:hSpace="180" w:wrap="around" w:vAnchor="text" w:hAnchor="margin" w:xAlign="center" w:y="109"/>
                    <w:spacing w:before="120"/>
                    <w:suppressOverlap/>
                    <w:rPr>
                      <w:b/>
                      <w:bCs/>
                    </w:rPr>
                  </w:pPr>
                  <w:r w:rsidRPr="007332AE">
                    <w:rPr>
                      <w:b/>
                      <w:bCs/>
                    </w:rPr>
                    <w:t>ZAKONSKA I DRUGA PODLOGA ZA UVOĐENJE PROGRAMA:</w:t>
                  </w:r>
                </w:p>
                <w:p w14:paraId="72FF3A7B" w14:textId="77777777" w:rsidR="006E64CE" w:rsidRDefault="006E64CE" w:rsidP="000D1CD3">
                  <w:pPr>
                    <w:framePr w:hSpace="180" w:wrap="around" w:vAnchor="text" w:hAnchor="margin" w:xAlign="center" w:y="109"/>
                    <w:suppressOverlap/>
                  </w:pPr>
                </w:p>
                <w:p w14:paraId="4473884E" w14:textId="77777777" w:rsidR="006E64CE" w:rsidRDefault="006E64CE" w:rsidP="000D1CD3">
                  <w:pPr>
                    <w:framePr w:hSpace="180" w:wrap="around" w:vAnchor="text" w:hAnchor="margin" w:xAlign="center" w:y="109"/>
                    <w:numPr>
                      <w:ilvl w:val="0"/>
                      <w:numId w:val="50"/>
                    </w:numPr>
                    <w:suppressOverlap/>
                    <w:jc w:val="both"/>
                  </w:pPr>
                  <w:r>
                    <w:t>Zakon o socijalnoj skrbi</w:t>
                  </w:r>
                </w:p>
                <w:p w14:paraId="1F40E97C" w14:textId="77777777" w:rsidR="006E64CE" w:rsidRDefault="006E64CE" w:rsidP="000D1CD3">
                  <w:pPr>
                    <w:framePr w:hSpace="180" w:wrap="around" w:vAnchor="text" w:hAnchor="margin" w:xAlign="center" w:y="109"/>
                    <w:numPr>
                      <w:ilvl w:val="0"/>
                      <w:numId w:val="50"/>
                    </w:numPr>
                    <w:suppressOverlap/>
                    <w:jc w:val="both"/>
                  </w:pPr>
                  <w:r>
                    <w:t>Nacionalni plan borbe protiv siromaštva i socijalne isključenosti za razdoblje 2021. – 2027. godine</w:t>
                  </w:r>
                </w:p>
                <w:p w14:paraId="184A0906" w14:textId="77777777" w:rsidR="006E64CE" w:rsidRDefault="006E64CE" w:rsidP="000D1CD3">
                  <w:pPr>
                    <w:framePr w:hSpace="180" w:wrap="around" w:vAnchor="text" w:hAnchor="margin" w:xAlign="center" w:y="109"/>
                    <w:numPr>
                      <w:ilvl w:val="0"/>
                      <w:numId w:val="50"/>
                    </w:numPr>
                    <w:suppressOverlap/>
                    <w:jc w:val="both"/>
                  </w:pPr>
                  <w:r>
                    <w:t>Nacionalni plan izjednačavanja mogućnosti za osobe s invaliditetom za razdoblje od 2021.  do 2027. godine</w:t>
                  </w:r>
                </w:p>
                <w:p w14:paraId="6B48EFE3" w14:textId="77777777" w:rsidR="006E64CE" w:rsidRDefault="006E64CE" w:rsidP="000D1CD3">
                  <w:pPr>
                    <w:framePr w:hSpace="180" w:wrap="around" w:vAnchor="text" w:hAnchor="margin" w:xAlign="center" w:y="109"/>
                    <w:numPr>
                      <w:ilvl w:val="0"/>
                      <w:numId w:val="50"/>
                    </w:numPr>
                    <w:suppressOverlap/>
                    <w:jc w:val="both"/>
                  </w:pPr>
                  <w:r>
                    <w:t>Zakon o sportu</w:t>
                  </w:r>
                </w:p>
                <w:p w14:paraId="6827C6F5" w14:textId="77777777" w:rsidR="006E64CE" w:rsidRDefault="006E64CE" w:rsidP="000D1CD3">
                  <w:pPr>
                    <w:framePr w:hSpace="180" w:wrap="around" w:vAnchor="text" w:hAnchor="margin" w:xAlign="center" w:y="109"/>
                    <w:numPr>
                      <w:ilvl w:val="0"/>
                      <w:numId w:val="50"/>
                    </w:numPr>
                    <w:suppressOverlap/>
                    <w:jc w:val="both"/>
                  </w:pPr>
                  <w:r>
                    <w:t>Konvencija o pravim osoba s invaliditetom</w:t>
                  </w:r>
                </w:p>
                <w:p w14:paraId="590889A2" w14:textId="77777777" w:rsidR="006E64CE" w:rsidRDefault="006E64CE" w:rsidP="000D1CD3">
                  <w:pPr>
                    <w:framePr w:hSpace="180" w:wrap="around" w:vAnchor="text" w:hAnchor="margin" w:xAlign="center" w:y="109"/>
                    <w:numPr>
                      <w:ilvl w:val="0"/>
                      <w:numId w:val="50"/>
                    </w:numPr>
                    <w:suppressOverlap/>
                    <w:jc w:val="both"/>
                  </w:pPr>
                  <w:r>
                    <w:t>Bijela knjiga o sportu</w:t>
                  </w:r>
                </w:p>
                <w:p w14:paraId="3794E385" w14:textId="77777777" w:rsidR="006E64CE" w:rsidRDefault="006E64CE" w:rsidP="000D1CD3">
                  <w:pPr>
                    <w:framePr w:hSpace="180" w:wrap="around" w:vAnchor="text" w:hAnchor="margin" w:xAlign="center" w:y="109"/>
                    <w:numPr>
                      <w:ilvl w:val="0"/>
                      <w:numId w:val="50"/>
                    </w:numPr>
                    <w:suppressOverlap/>
                    <w:jc w:val="both"/>
                  </w:pPr>
                  <w:r>
                    <w:t>Zakon o zaštiti potrošača</w:t>
                  </w:r>
                </w:p>
                <w:p w14:paraId="65E92CB9" w14:textId="77777777" w:rsidR="006E64CE" w:rsidRDefault="006E64CE" w:rsidP="000D1CD3">
                  <w:pPr>
                    <w:framePr w:hSpace="180" w:wrap="around" w:vAnchor="text" w:hAnchor="margin" w:xAlign="center" w:y="109"/>
                    <w:numPr>
                      <w:ilvl w:val="0"/>
                      <w:numId w:val="50"/>
                    </w:numPr>
                    <w:suppressOverlap/>
                    <w:jc w:val="both"/>
                  </w:pPr>
                  <w:r>
                    <w:t>Zakon o pučkom pravobranitelju</w:t>
                  </w:r>
                </w:p>
                <w:p w14:paraId="3D659305" w14:textId="77777777" w:rsidR="006E64CE" w:rsidRDefault="006E64CE" w:rsidP="000D1CD3">
                  <w:pPr>
                    <w:framePr w:hSpace="180" w:wrap="around" w:vAnchor="text" w:hAnchor="margin" w:xAlign="center" w:y="109"/>
                    <w:numPr>
                      <w:ilvl w:val="0"/>
                      <w:numId w:val="50"/>
                    </w:numPr>
                    <w:suppressOverlap/>
                    <w:jc w:val="both"/>
                  </w:pPr>
                  <w:r>
                    <w:t>Zakon o suzbijanju diskriminacije</w:t>
                  </w:r>
                </w:p>
                <w:p w14:paraId="7CC5EA2C" w14:textId="77777777" w:rsidR="006E64CE" w:rsidRDefault="006E64CE" w:rsidP="000D1CD3">
                  <w:pPr>
                    <w:framePr w:hSpace="180" w:wrap="around" w:vAnchor="text" w:hAnchor="margin" w:xAlign="center" w:y="109"/>
                    <w:numPr>
                      <w:ilvl w:val="0"/>
                      <w:numId w:val="50"/>
                    </w:numPr>
                    <w:suppressOverlap/>
                    <w:jc w:val="both"/>
                  </w:pPr>
                  <w:r>
                    <w:t>Ustavni zakon o pravima nacionalnih manjina</w:t>
                  </w:r>
                </w:p>
                <w:p w14:paraId="4FB5A580" w14:textId="77777777" w:rsidR="006E64CE" w:rsidRDefault="006E64CE" w:rsidP="000D1CD3">
                  <w:pPr>
                    <w:framePr w:hSpace="180" w:wrap="around" w:vAnchor="text" w:hAnchor="margin" w:xAlign="center" w:y="109"/>
                    <w:numPr>
                      <w:ilvl w:val="0"/>
                      <w:numId w:val="50"/>
                    </w:numPr>
                    <w:suppressOverlap/>
                    <w:jc w:val="both"/>
                  </w:pPr>
                  <w:r>
                    <w:t>Zakon o izboru vijeća i predstavnika nacionalnih manjina</w:t>
                  </w:r>
                </w:p>
                <w:p w14:paraId="069B01BC" w14:textId="77777777" w:rsidR="006E64CE" w:rsidRDefault="006E64CE" w:rsidP="000D1CD3">
                  <w:pPr>
                    <w:framePr w:hSpace="180" w:wrap="around" w:vAnchor="text" w:hAnchor="margin" w:xAlign="center" w:y="109"/>
                    <w:numPr>
                      <w:ilvl w:val="0"/>
                      <w:numId w:val="50"/>
                    </w:numPr>
                    <w:suppressOverlap/>
                    <w:jc w:val="both"/>
                  </w:pPr>
                  <w:r>
                    <w:t>Nacionalni plan za uključivanje Roma za razdoblje od 2021. do 2027. godine</w:t>
                  </w:r>
                </w:p>
                <w:p w14:paraId="039E41CC" w14:textId="77777777" w:rsidR="006E64CE" w:rsidRDefault="006E64CE" w:rsidP="000D1CD3">
                  <w:pPr>
                    <w:framePr w:hSpace="180" w:wrap="around" w:vAnchor="text" w:hAnchor="margin" w:xAlign="center" w:y="109"/>
                    <w:numPr>
                      <w:ilvl w:val="0"/>
                      <w:numId w:val="50"/>
                    </w:numPr>
                    <w:suppressOverlap/>
                    <w:jc w:val="both"/>
                  </w:pPr>
                  <w:r>
                    <w:lastRenderedPageBreak/>
                    <w:t>Odluka o određivanju naknade troškova i nagrade za rad članovim vijeća i predstavnicima nacionalnih manjina u Međimurskoj županiji</w:t>
                  </w:r>
                </w:p>
                <w:p w14:paraId="694EE0EF" w14:textId="77777777" w:rsidR="006E64CE" w:rsidRDefault="006E64CE" w:rsidP="000D1CD3">
                  <w:pPr>
                    <w:framePr w:hSpace="180" w:wrap="around" w:vAnchor="text" w:hAnchor="margin" w:xAlign="center" w:y="109"/>
                    <w:numPr>
                      <w:ilvl w:val="0"/>
                      <w:numId w:val="50"/>
                    </w:numPr>
                    <w:suppressOverlap/>
                    <w:jc w:val="both"/>
                  </w:pPr>
                  <w:r>
                    <w:t>Zakon o hrvatskim braniteljima iz Domovinskog rata i članovima njihovih obitelji</w:t>
                  </w:r>
                </w:p>
                <w:p w14:paraId="12182903" w14:textId="77777777" w:rsidR="006E64CE" w:rsidRDefault="006E64CE" w:rsidP="000D1CD3">
                  <w:pPr>
                    <w:framePr w:hSpace="180" w:wrap="around" w:vAnchor="text" w:hAnchor="margin" w:xAlign="center" w:y="109"/>
                    <w:numPr>
                      <w:ilvl w:val="0"/>
                      <w:numId w:val="50"/>
                    </w:numPr>
                    <w:suppressOverlap/>
                    <w:jc w:val="both"/>
                  </w:pPr>
                  <w:r>
                    <w:t>Pravilnik o ostvarivanju prava na troškove ukopa uz odavanje vojne počasti te grobno mjesto i njegovo održavanje</w:t>
                  </w:r>
                </w:p>
                <w:p w14:paraId="43EA190E" w14:textId="77777777" w:rsidR="006E64CE" w:rsidRDefault="006E64CE" w:rsidP="000D1CD3">
                  <w:pPr>
                    <w:framePr w:hSpace="180" w:wrap="around" w:vAnchor="text" w:hAnchor="margin" w:xAlign="center" w:y="109"/>
                    <w:numPr>
                      <w:ilvl w:val="0"/>
                      <w:numId w:val="50"/>
                    </w:numPr>
                    <w:suppressOverlap/>
                    <w:jc w:val="both"/>
                  </w:pPr>
                  <w:r>
                    <w:t>Statut Međimurske županije</w:t>
                  </w:r>
                </w:p>
                <w:p w14:paraId="06CFF413" w14:textId="77777777" w:rsidR="006E64CE" w:rsidRDefault="006E64CE" w:rsidP="000D1CD3">
                  <w:pPr>
                    <w:framePr w:hSpace="180" w:wrap="around" w:vAnchor="text" w:hAnchor="margin" w:xAlign="center" w:y="109"/>
                    <w:numPr>
                      <w:ilvl w:val="0"/>
                      <w:numId w:val="50"/>
                    </w:numPr>
                    <w:suppressOverlap/>
                    <w:jc w:val="both"/>
                  </w:pPr>
                  <w:r>
                    <w:t>Plan razvoja Međimurske županije za razdoblje do 2027. godine</w:t>
                  </w:r>
                </w:p>
                <w:p w14:paraId="72D3230A" w14:textId="77777777" w:rsidR="006E64CE" w:rsidRDefault="006E64CE" w:rsidP="000D1CD3">
                  <w:pPr>
                    <w:framePr w:hSpace="180" w:wrap="around" w:vAnchor="text" w:hAnchor="margin" w:xAlign="center" w:y="109"/>
                    <w:numPr>
                      <w:ilvl w:val="0"/>
                      <w:numId w:val="50"/>
                    </w:numPr>
                    <w:suppressOverlap/>
                    <w:jc w:val="both"/>
                  </w:pPr>
                  <w:r>
                    <w:t>Odluka o osnivanju i zadaćama Koordinacije za ljudska prava Međimurske županije</w:t>
                  </w:r>
                </w:p>
                <w:p w14:paraId="28F421EF" w14:textId="77777777" w:rsidR="006E64CE" w:rsidRDefault="006E64CE" w:rsidP="000D1CD3">
                  <w:pPr>
                    <w:framePr w:hSpace="180" w:wrap="around" w:vAnchor="text" w:hAnchor="margin" w:xAlign="center" w:y="109"/>
                    <w:numPr>
                      <w:ilvl w:val="0"/>
                      <w:numId w:val="50"/>
                    </w:numPr>
                    <w:suppressOverlap/>
                    <w:jc w:val="both"/>
                  </w:pPr>
                  <w:r>
                    <w:t>Zakon o udrugama</w:t>
                  </w:r>
                </w:p>
                <w:p w14:paraId="38C6857F" w14:textId="77777777" w:rsidR="006E64CE" w:rsidRDefault="006E64CE" w:rsidP="000D1CD3">
                  <w:pPr>
                    <w:framePr w:hSpace="180" w:wrap="around" w:vAnchor="text" w:hAnchor="margin" w:xAlign="center" w:y="109"/>
                    <w:numPr>
                      <w:ilvl w:val="0"/>
                      <w:numId w:val="50"/>
                    </w:numPr>
                    <w:suppressOverlap/>
                    <w:jc w:val="both"/>
                  </w:pPr>
                  <w:r>
                    <w:t>Zakon o financijskom poslovanju i računovodstvu neprofitnih organizacija</w:t>
                  </w:r>
                </w:p>
                <w:p w14:paraId="32FC3167" w14:textId="77777777" w:rsidR="006E64CE" w:rsidRDefault="006E64CE" w:rsidP="000D1CD3">
                  <w:pPr>
                    <w:framePr w:hSpace="180" w:wrap="around" w:vAnchor="text" w:hAnchor="margin" w:xAlign="center" w:y="109"/>
                    <w:numPr>
                      <w:ilvl w:val="0"/>
                      <w:numId w:val="50"/>
                    </w:numPr>
                    <w:suppressOverlap/>
                    <w:jc w:val="both"/>
                  </w:pPr>
                  <w:r>
                    <w:t>Uredba o kriterijima, mjerilima i postupcima financiranja i ugovaranja programa i projekata od interesa za opće dobro koje provode udruge</w:t>
                  </w:r>
                </w:p>
                <w:p w14:paraId="10001536" w14:textId="77777777" w:rsidR="006E64CE" w:rsidRDefault="006E64CE" w:rsidP="000D1CD3">
                  <w:pPr>
                    <w:framePr w:hSpace="180" w:wrap="around" w:vAnchor="text" w:hAnchor="margin" w:xAlign="center" w:y="109"/>
                    <w:numPr>
                      <w:ilvl w:val="0"/>
                      <w:numId w:val="50"/>
                    </w:numPr>
                    <w:suppressOverlap/>
                    <w:jc w:val="both"/>
                  </w:pPr>
                  <w:r>
                    <w:t>Pravilnik o financiranju programa i projekata udruga koji su od interesa za Međimursku županiju</w:t>
                  </w:r>
                </w:p>
                <w:p w14:paraId="6E3A7575" w14:textId="77777777" w:rsidR="006E64CE" w:rsidRDefault="006E64CE" w:rsidP="000D1CD3">
                  <w:pPr>
                    <w:framePr w:hSpace="180" w:wrap="around" w:vAnchor="text" w:hAnchor="margin" w:xAlign="center" w:y="109"/>
                    <w:numPr>
                      <w:ilvl w:val="0"/>
                      <w:numId w:val="50"/>
                    </w:numPr>
                    <w:suppressOverlap/>
                    <w:jc w:val="both"/>
                  </w:pPr>
                  <w:r>
                    <w:t>Pravilnik o izmjenama Pravilnika o financiranju programa i projekata udruga koji su od interesa za Međimursku županiju</w:t>
                  </w:r>
                </w:p>
                <w:p w14:paraId="53B8F639" w14:textId="77777777" w:rsidR="006E64CE" w:rsidRPr="007332AE" w:rsidRDefault="006E64CE" w:rsidP="000D1CD3">
                  <w:pPr>
                    <w:framePr w:hSpace="180" w:wrap="around" w:vAnchor="text" w:hAnchor="margin" w:xAlign="center" w:y="109"/>
                    <w:ind w:left="720"/>
                    <w:suppressOverlap/>
                  </w:pPr>
                </w:p>
              </w:tc>
            </w:tr>
          </w:tbl>
          <w:p w14:paraId="75D22148" w14:textId="77777777" w:rsidR="006E64CE" w:rsidRPr="00222DFE" w:rsidRDefault="006E64CE" w:rsidP="000D1CD3">
            <w:pPr>
              <w:rPr>
                <w:color w:val="000000"/>
                <w:sz w:val="22"/>
                <w:szCs w:val="22"/>
              </w:rPr>
            </w:pPr>
          </w:p>
          <w:p w14:paraId="1953C976" w14:textId="77777777" w:rsidR="006E64CE" w:rsidRPr="008C62AA" w:rsidRDefault="006E64CE" w:rsidP="000D1CD3">
            <w:pPr>
              <w:pStyle w:val="Tijeloteksta"/>
              <w:rPr>
                <w:rFonts w:cs="Arial"/>
                <w:szCs w:val="18"/>
              </w:rPr>
            </w:pPr>
            <w:r w:rsidRPr="008C62AA">
              <w:rPr>
                <w:rFonts w:cs="Arial"/>
                <w:szCs w:val="18"/>
              </w:rPr>
              <w:t xml:space="preserve">PROCJENA I ISHODIŠTE POTREBNIH SREDSTAVA: </w:t>
            </w:r>
          </w:p>
          <w:p w14:paraId="3E64628C" w14:textId="77777777" w:rsidR="006E64CE" w:rsidRPr="007332AE" w:rsidRDefault="006E64CE" w:rsidP="000D1CD3">
            <w:pPr>
              <w:spacing w:before="120" w:after="120"/>
              <w:rPr>
                <w:color w:val="000000"/>
              </w:rPr>
            </w:pPr>
            <w:r>
              <w:rPr>
                <w:color w:val="000000"/>
              </w:rPr>
              <w:t>Unutar programa planiraju se sl</w:t>
            </w:r>
            <w:r w:rsidRPr="007332AE">
              <w:rPr>
                <w:color w:val="000000"/>
              </w:rPr>
              <w:t>jedeće aktivnosti/projekti:</w:t>
            </w:r>
          </w:p>
          <w:tbl>
            <w:tblPr>
              <w:tblW w:w="0" w:type="auto"/>
              <w:tblInd w:w="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243"/>
              <w:gridCol w:w="3421"/>
              <w:gridCol w:w="1347"/>
              <w:gridCol w:w="1117"/>
              <w:gridCol w:w="1378"/>
              <w:gridCol w:w="1381"/>
            </w:tblGrid>
            <w:tr w:rsidR="006E64CE" w:rsidRPr="006C4277" w14:paraId="640CDFE8" w14:textId="77777777" w:rsidTr="000D1CD3">
              <w:trPr>
                <w:trHeight w:hRule="exact" w:val="836"/>
              </w:trPr>
              <w:tc>
                <w:tcPr>
                  <w:tcW w:w="1243" w:type="dxa"/>
                  <w:shd w:val="clear" w:color="auto" w:fill="E6E6E6"/>
                  <w:vAlign w:val="center"/>
                </w:tcPr>
                <w:p w14:paraId="2C2574EB" w14:textId="77777777" w:rsidR="006E64CE" w:rsidRPr="006C4277" w:rsidRDefault="006E64CE" w:rsidP="000D1CD3">
                  <w:pPr>
                    <w:framePr w:hSpace="180" w:wrap="around" w:vAnchor="text" w:hAnchor="margin" w:xAlign="center" w:y="109"/>
                    <w:suppressOverlap/>
                    <w:jc w:val="center"/>
                    <w:rPr>
                      <w:b/>
                      <w:bCs/>
                      <w:color w:val="000000"/>
                      <w:sz w:val="20"/>
                      <w:szCs w:val="20"/>
                    </w:rPr>
                  </w:pPr>
                  <w:proofErr w:type="spellStart"/>
                  <w:r w:rsidRPr="006C4277">
                    <w:rPr>
                      <w:b/>
                      <w:bCs/>
                      <w:color w:val="000000"/>
                      <w:sz w:val="20"/>
                      <w:szCs w:val="20"/>
                    </w:rPr>
                    <w:t>R.b</w:t>
                  </w:r>
                  <w:proofErr w:type="spellEnd"/>
                  <w:r w:rsidRPr="006C4277">
                    <w:rPr>
                      <w:b/>
                      <w:bCs/>
                      <w:color w:val="000000"/>
                      <w:sz w:val="20"/>
                      <w:szCs w:val="20"/>
                    </w:rPr>
                    <w:t>.</w:t>
                  </w:r>
                </w:p>
              </w:tc>
              <w:tc>
                <w:tcPr>
                  <w:tcW w:w="3421" w:type="dxa"/>
                  <w:shd w:val="clear" w:color="auto" w:fill="E6E6E6"/>
                  <w:vAlign w:val="center"/>
                </w:tcPr>
                <w:p w14:paraId="34032FF7" w14:textId="77777777" w:rsidR="006E64CE" w:rsidRPr="006C4277" w:rsidRDefault="006E64CE" w:rsidP="000D1CD3">
                  <w:pPr>
                    <w:keepNext/>
                    <w:framePr w:hSpace="180" w:wrap="around" w:vAnchor="text" w:hAnchor="margin" w:xAlign="center" w:y="109"/>
                    <w:suppressOverlap/>
                    <w:jc w:val="center"/>
                    <w:outlineLvl w:val="2"/>
                    <w:rPr>
                      <w:b/>
                      <w:bCs/>
                      <w:color w:val="000000"/>
                      <w:sz w:val="20"/>
                      <w:szCs w:val="20"/>
                    </w:rPr>
                  </w:pPr>
                  <w:r w:rsidRPr="006C4277">
                    <w:rPr>
                      <w:b/>
                      <w:bCs/>
                      <w:color w:val="000000"/>
                      <w:sz w:val="20"/>
                      <w:szCs w:val="20"/>
                    </w:rPr>
                    <w:t>Naziv aktivnosti/projekta</w:t>
                  </w:r>
                </w:p>
              </w:tc>
              <w:tc>
                <w:tcPr>
                  <w:tcW w:w="1347" w:type="dxa"/>
                  <w:shd w:val="clear" w:color="auto" w:fill="E6E6E6"/>
                  <w:vAlign w:val="center"/>
                </w:tcPr>
                <w:p w14:paraId="7953F357" w14:textId="77777777" w:rsidR="006E64CE" w:rsidRPr="006C4277" w:rsidRDefault="006E64CE" w:rsidP="000D1CD3">
                  <w:pPr>
                    <w:framePr w:hSpace="180" w:wrap="around" w:vAnchor="text" w:hAnchor="margin" w:xAlign="center" w:y="109"/>
                    <w:suppressOverlap/>
                    <w:jc w:val="center"/>
                    <w:rPr>
                      <w:b/>
                      <w:bCs/>
                      <w:color w:val="000000"/>
                      <w:sz w:val="20"/>
                      <w:szCs w:val="20"/>
                    </w:rPr>
                  </w:pPr>
                  <w:r w:rsidRPr="006C4277">
                    <w:rPr>
                      <w:b/>
                      <w:bCs/>
                      <w:color w:val="000000"/>
                      <w:sz w:val="20"/>
                      <w:szCs w:val="20"/>
                    </w:rPr>
                    <w:t>Plan 2023.</w:t>
                  </w:r>
                </w:p>
                <w:p w14:paraId="24AB3DEE" w14:textId="77777777" w:rsidR="006E64CE" w:rsidRPr="006C4277" w:rsidRDefault="006E64CE" w:rsidP="000D1CD3">
                  <w:pPr>
                    <w:keepNext/>
                    <w:framePr w:hSpace="180" w:wrap="around" w:vAnchor="text" w:hAnchor="margin" w:xAlign="center" w:y="109"/>
                    <w:suppressOverlap/>
                    <w:jc w:val="center"/>
                    <w:outlineLvl w:val="6"/>
                    <w:rPr>
                      <w:b/>
                      <w:bCs/>
                      <w:sz w:val="20"/>
                      <w:szCs w:val="20"/>
                      <w:lang w:val="x-none" w:eastAsia="x-none"/>
                    </w:rPr>
                  </w:pPr>
                  <w:r w:rsidRPr="006C4277">
                    <w:rPr>
                      <w:b/>
                      <w:bCs/>
                      <w:color w:val="000000"/>
                      <w:sz w:val="20"/>
                      <w:szCs w:val="20"/>
                    </w:rPr>
                    <w:t>EUR</w:t>
                  </w:r>
                </w:p>
              </w:tc>
              <w:tc>
                <w:tcPr>
                  <w:tcW w:w="1117" w:type="dxa"/>
                  <w:shd w:val="clear" w:color="auto" w:fill="E6E6E6"/>
                  <w:vAlign w:val="center"/>
                </w:tcPr>
                <w:p w14:paraId="58738789" w14:textId="77777777" w:rsidR="006E64CE" w:rsidRPr="006C4277" w:rsidRDefault="006E64CE" w:rsidP="000D1CD3">
                  <w:pPr>
                    <w:keepNext/>
                    <w:framePr w:hSpace="180" w:wrap="around" w:vAnchor="text" w:hAnchor="margin" w:xAlign="center" w:y="109"/>
                    <w:suppressOverlap/>
                    <w:jc w:val="center"/>
                    <w:outlineLvl w:val="6"/>
                    <w:rPr>
                      <w:b/>
                      <w:bCs/>
                      <w:sz w:val="20"/>
                      <w:szCs w:val="20"/>
                      <w:lang w:eastAsia="x-none"/>
                    </w:rPr>
                  </w:pPr>
                  <w:r w:rsidRPr="006C4277">
                    <w:rPr>
                      <w:b/>
                      <w:bCs/>
                      <w:color w:val="000000"/>
                      <w:sz w:val="20"/>
                      <w:szCs w:val="20"/>
                    </w:rPr>
                    <w:t>I. izmjene i             dopune</w:t>
                  </w:r>
                </w:p>
              </w:tc>
              <w:tc>
                <w:tcPr>
                  <w:tcW w:w="1378" w:type="dxa"/>
                  <w:shd w:val="clear" w:color="auto" w:fill="E6E6E6"/>
                  <w:vAlign w:val="center"/>
                </w:tcPr>
                <w:p w14:paraId="632375D3" w14:textId="77777777" w:rsidR="006E64CE" w:rsidRPr="006C4277" w:rsidRDefault="006E64CE" w:rsidP="000D1CD3">
                  <w:pPr>
                    <w:keepNext/>
                    <w:framePr w:hSpace="180" w:wrap="around" w:vAnchor="text" w:hAnchor="margin" w:xAlign="center" w:y="109"/>
                    <w:suppressOverlap/>
                    <w:jc w:val="center"/>
                    <w:outlineLvl w:val="6"/>
                    <w:rPr>
                      <w:b/>
                      <w:bCs/>
                      <w:sz w:val="20"/>
                      <w:szCs w:val="20"/>
                      <w:lang w:eastAsia="x-none"/>
                    </w:rPr>
                  </w:pPr>
                  <w:r w:rsidRPr="006C4277">
                    <w:rPr>
                      <w:b/>
                      <w:bCs/>
                      <w:color w:val="000000"/>
                      <w:sz w:val="20"/>
                      <w:szCs w:val="20"/>
                    </w:rPr>
                    <w:t>Povećanje/ smanjenje</w:t>
                  </w:r>
                </w:p>
              </w:tc>
              <w:tc>
                <w:tcPr>
                  <w:tcW w:w="1381" w:type="dxa"/>
                  <w:shd w:val="clear" w:color="auto" w:fill="E6E6E6"/>
                  <w:vAlign w:val="center"/>
                </w:tcPr>
                <w:p w14:paraId="626BFE6F" w14:textId="77777777" w:rsidR="006E64CE" w:rsidRPr="006C4277" w:rsidRDefault="006E64CE" w:rsidP="000D1CD3">
                  <w:pPr>
                    <w:keepNext/>
                    <w:framePr w:hSpace="180" w:wrap="around" w:vAnchor="text" w:hAnchor="margin" w:xAlign="center" w:y="109"/>
                    <w:suppressOverlap/>
                    <w:jc w:val="center"/>
                    <w:outlineLvl w:val="6"/>
                    <w:rPr>
                      <w:b/>
                      <w:bCs/>
                      <w:sz w:val="20"/>
                      <w:szCs w:val="20"/>
                      <w:lang w:val="x-none" w:eastAsia="x-none"/>
                    </w:rPr>
                  </w:pPr>
                  <w:r w:rsidRPr="006C4277">
                    <w:rPr>
                      <w:b/>
                      <w:bCs/>
                      <w:color w:val="000000"/>
                      <w:sz w:val="20"/>
                      <w:szCs w:val="20"/>
                    </w:rPr>
                    <w:t>II. izmjene i dopune</w:t>
                  </w:r>
                </w:p>
              </w:tc>
            </w:tr>
            <w:tr w:rsidR="006E64CE" w:rsidRPr="006C4277" w14:paraId="73A74EC2" w14:textId="77777777" w:rsidTr="000D1CD3">
              <w:trPr>
                <w:trHeight w:hRule="exact" w:val="396"/>
              </w:trPr>
              <w:tc>
                <w:tcPr>
                  <w:tcW w:w="1243" w:type="dxa"/>
                  <w:shd w:val="clear" w:color="auto" w:fill="auto"/>
                  <w:vAlign w:val="center"/>
                </w:tcPr>
                <w:p w14:paraId="5CF6C396"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w:t>
                  </w:r>
                </w:p>
              </w:tc>
              <w:tc>
                <w:tcPr>
                  <w:tcW w:w="3421" w:type="dxa"/>
                  <w:shd w:val="clear" w:color="auto" w:fill="auto"/>
                  <w:vAlign w:val="center"/>
                </w:tcPr>
                <w:p w14:paraId="01BA3873"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Udruge civilnog društva</w:t>
                  </w:r>
                </w:p>
              </w:tc>
              <w:tc>
                <w:tcPr>
                  <w:tcW w:w="1347" w:type="dxa"/>
                  <w:vAlign w:val="center"/>
                </w:tcPr>
                <w:p w14:paraId="601436EB"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40.000,00</w:t>
                  </w:r>
                </w:p>
              </w:tc>
              <w:tc>
                <w:tcPr>
                  <w:tcW w:w="1117" w:type="dxa"/>
                  <w:vAlign w:val="center"/>
                </w:tcPr>
                <w:p w14:paraId="028BB67C"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40.000,00</w:t>
                  </w:r>
                </w:p>
              </w:tc>
              <w:tc>
                <w:tcPr>
                  <w:tcW w:w="1378" w:type="dxa"/>
                  <w:vAlign w:val="center"/>
                </w:tcPr>
                <w:p w14:paraId="44E466BF" w14:textId="07EA82F2" w:rsidR="006E64CE" w:rsidRPr="006C4277" w:rsidRDefault="00916E4A" w:rsidP="000D1CD3">
                  <w:pPr>
                    <w:framePr w:hSpace="180" w:wrap="around" w:vAnchor="text" w:hAnchor="margin" w:xAlign="center" w:y="109"/>
                    <w:suppressOverlap/>
                    <w:jc w:val="right"/>
                    <w:rPr>
                      <w:color w:val="000000"/>
                      <w:sz w:val="20"/>
                      <w:szCs w:val="20"/>
                    </w:rPr>
                  </w:pPr>
                  <w:r>
                    <w:rPr>
                      <w:color w:val="000000"/>
                      <w:sz w:val="20"/>
                      <w:szCs w:val="20"/>
                    </w:rPr>
                    <w:t>-3.890,00</w:t>
                  </w:r>
                </w:p>
              </w:tc>
              <w:tc>
                <w:tcPr>
                  <w:tcW w:w="1381" w:type="dxa"/>
                  <w:vAlign w:val="center"/>
                </w:tcPr>
                <w:p w14:paraId="094693F8" w14:textId="051A873C"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3</w:t>
                  </w:r>
                  <w:r w:rsidR="00916E4A">
                    <w:rPr>
                      <w:color w:val="000000"/>
                      <w:sz w:val="20"/>
                      <w:szCs w:val="20"/>
                    </w:rPr>
                    <w:t>6</w:t>
                  </w:r>
                  <w:r w:rsidRPr="006C4277">
                    <w:rPr>
                      <w:color w:val="000000"/>
                      <w:sz w:val="20"/>
                      <w:szCs w:val="20"/>
                    </w:rPr>
                    <w:t>.</w:t>
                  </w:r>
                  <w:r w:rsidR="00916E4A">
                    <w:rPr>
                      <w:color w:val="000000"/>
                      <w:sz w:val="20"/>
                      <w:szCs w:val="20"/>
                    </w:rPr>
                    <w:t>110</w:t>
                  </w:r>
                  <w:r w:rsidRPr="006C4277">
                    <w:rPr>
                      <w:color w:val="000000"/>
                      <w:sz w:val="20"/>
                      <w:szCs w:val="20"/>
                    </w:rPr>
                    <w:t>,00</w:t>
                  </w:r>
                </w:p>
              </w:tc>
            </w:tr>
            <w:tr w:rsidR="006E64CE" w:rsidRPr="006C4277" w14:paraId="1793161C" w14:textId="77777777" w:rsidTr="000D1CD3">
              <w:trPr>
                <w:trHeight w:hRule="exact" w:val="523"/>
              </w:trPr>
              <w:tc>
                <w:tcPr>
                  <w:tcW w:w="1243" w:type="dxa"/>
                  <w:shd w:val="clear" w:color="auto" w:fill="auto"/>
                  <w:vAlign w:val="center"/>
                </w:tcPr>
                <w:p w14:paraId="7485551F"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w:t>
                  </w:r>
                </w:p>
              </w:tc>
              <w:tc>
                <w:tcPr>
                  <w:tcW w:w="3421" w:type="dxa"/>
                  <w:shd w:val="clear" w:color="auto" w:fill="auto"/>
                  <w:vAlign w:val="center"/>
                </w:tcPr>
                <w:p w14:paraId="3A1F6ECA"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Program djelovanja za mlade na županijskoj razini</w:t>
                  </w:r>
                </w:p>
              </w:tc>
              <w:tc>
                <w:tcPr>
                  <w:tcW w:w="1347" w:type="dxa"/>
                  <w:vAlign w:val="center"/>
                </w:tcPr>
                <w:p w14:paraId="62E9FDD8"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 xml:space="preserve">6.636,00 </w:t>
                  </w:r>
                </w:p>
              </w:tc>
              <w:tc>
                <w:tcPr>
                  <w:tcW w:w="1117" w:type="dxa"/>
                  <w:vAlign w:val="center"/>
                </w:tcPr>
                <w:p w14:paraId="45BC25BB"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 xml:space="preserve">6.636,00 </w:t>
                  </w:r>
                </w:p>
              </w:tc>
              <w:tc>
                <w:tcPr>
                  <w:tcW w:w="1378" w:type="dxa"/>
                  <w:vAlign w:val="center"/>
                </w:tcPr>
                <w:p w14:paraId="5E003DBD"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0,00</w:t>
                  </w:r>
                </w:p>
              </w:tc>
              <w:tc>
                <w:tcPr>
                  <w:tcW w:w="1381" w:type="dxa"/>
                  <w:vAlign w:val="center"/>
                </w:tcPr>
                <w:p w14:paraId="4A4D6E73"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6.636,00</w:t>
                  </w:r>
                </w:p>
              </w:tc>
            </w:tr>
            <w:tr w:rsidR="006E64CE" w:rsidRPr="006C4277" w14:paraId="3D571DB8" w14:textId="77777777" w:rsidTr="000D1CD3">
              <w:trPr>
                <w:trHeight w:hRule="exact" w:val="396"/>
              </w:trPr>
              <w:tc>
                <w:tcPr>
                  <w:tcW w:w="1243" w:type="dxa"/>
                  <w:shd w:val="clear" w:color="auto" w:fill="auto"/>
                  <w:vAlign w:val="center"/>
                </w:tcPr>
                <w:p w14:paraId="00C3EBF8"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3.</w:t>
                  </w:r>
                </w:p>
              </w:tc>
              <w:tc>
                <w:tcPr>
                  <w:tcW w:w="3421" w:type="dxa"/>
                  <w:shd w:val="clear" w:color="auto" w:fill="auto"/>
                  <w:vAlign w:val="center"/>
                </w:tcPr>
                <w:p w14:paraId="77403A9E"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Udruge branitelja</w:t>
                  </w:r>
                </w:p>
              </w:tc>
              <w:tc>
                <w:tcPr>
                  <w:tcW w:w="1347" w:type="dxa"/>
                  <w:vAlign w:val="center"/>
                </w:tcPr>
                <w:p w14:paraId="7615C212"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49.500,00</w:t>
                  </w:r>
                </w:p>
              </w:tc>
              <w:tc>
                <w:tcPr>
                  <w:tcW w:w="1117" w:type="dxa"/>
                  <w:vAlign w:val="center"/>
                </w:tcPr>
                <w:p w14:paraId="3BC32FE4"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49.500,00</w:t>
                  </w:r>
                </w:p>
              </w:tc>
              <w:tc>
                <w:tcPr>
                  <w:tcW w:w="1378" w:type="dxa"/>
                  <w:vAlign w:val="center"/>
                </w:tcPr>
                <w:p w14:paraId="4A110157"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-12.096,00</w:t>
                  </w:r>
                </w:p>
              </w:tc>
              <w:tc>
                <w:tcPr>
                  <w:tcW w:w="1381" w:type="dxa"/>
                  <w:vAlign w:val="center"/>
                </w:tcPr>
                <w:p w14:paraId="096D3356"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37.404,00</w:t>
                  </w:r>
                </w:p>
              </w:tc>
            </w:tr>
            <w:tr w:rsidR="006E64CE" w:rsidRPr="006C4277" w14:paraId="18416581" w14:textId="77777777" w:rsidTr="000D1CD3">
              <w:trPr>
                <w:trHeight w:hRule="exact" w:val="396"/>
              </w:trPr>
              <w:tc>
                <w:tcPr>
                  <w:tcW w:w="1243" w:type="dxa"/>
                  <w:shd w:val="clear" w:color="auto" w:fill="auto"/>
                  <w:vAlign w:val="center"/>
                </w:tcPr>
                <w:p w14:paraId="521BED84"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4.</w:t>
                  </w:r>
                </w:p>
              </w:tc>
              <w:tc>
                <w:tcPr>
                  <w:tcW w:w="3421" w:type="dxa"/>
                  <w:shd w:val="clear" w:color="auto" w:fill="auto"/>
                  <w:vAlign w:val="center"/>
                </w:tcPr>
                <w:p w14:paraId="1473BA58"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Udruge osoba s invaliditetom</w:t>
                  </w:r>
                </w:p>
              </w:tc>
              <w:tc>
                <w:tcPr>
                  <w:tcW w:w="1347" w:type="dxa"/>
                  <w:vAlign w:val="center"/>
                </w:tcPr>
                <w:p w14:paraId="36C09032"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50.435,00</w:t>
                  </w:r>
                </w:p>
              </w:tc>
              <w:tc>
                <w:tcPr>
                  <w:tcW w:w="1117" w:type="dxa"/>
                  <w:vAlign w:val="center"/>
                </w:tcPr>
                <w:p w14:paraId="146899EB"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50.435,00</w:t>
                  </w:r>
                </w:p>
              </w:tc>
              <w:tc>
                <w:tcPr>
                  <w:tcW w:w="1378" w:type="dxa"/>
                  <w:vAlign w:val="center"/>
                </w:tcPr>
                <w:p w14:paraId="0BE5985A"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-3.085,00</w:t>
                  </w:r>
                </w:p>
              </w:tc>
              <w:tc>
                <w:tcPr>
                  <w:tcW w:w="1381" w:type="dxa"/>
                  <w:vAlign w:val="center"/>
                </w:tcPr>
                <w:p w14:paraId="02126F38"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47.350,00</w:t>
                  </w:r>
                </w:p>
              </w:tc>
            </w:tr>
            <w:tr w:rsidR="006E64CE" w:rsidRPr="006C4277" w14:paraId="138E055F" w14:textId="77777777" w:rsidTr="000D1CD3">
              <w:trPr>
                <w:trHeight w:hRule="exact" w:val="551"/>
              </w:trPr>
              <w:tc>
                <w:tcPr>
                  <w:tcW w:w="1243" w:type="dxa"/>
                  <w:shd w:val="clear" w:color="auto" w:fill="auto"/>
                  <w:vAlign w:val="center"/>
                </w:tcPr>
                <w:p w14:paraId="1FDFB526"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5.</w:t>
                  </w:r>
                </w:p>
              </w:tc>
              <w:tc>
                <w:tcPr>
                  <w:tcW w:w="3421" w:type="dxa"/>
                  <w:shd w:val="clear" w:color="auto" w:fill="auto"/>
                  <w:vAlign w:val="center"/>
                </w:tcPr>
                <w:p w14:paraId="64352E85"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Potpora osobama u riziku od siromaštva</w:t>
                  </w:r>
                </w:p>
              </w:tc>
              <w:tc>
                <w:tcPr>
                  <w:tcW w:w="1347" w:type="dxa"/>
                  <w:shd w:val="clear" w:color="auto" w:fill="auto"/>
                  <w:vAlign w:val="center"/>
                </w:tcPr>
                <w:p w14:paraId="67469B9A"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13.272,00</w:t>
                  </w:r>
                </w:p>
              </w:tc>
              <w:tc>
                <w:tcPr>
                  <w:tcW w:w="1117" w:type="dxa"/>
                  <w:vAlign w:val="center"/>
                </w:tcPr>
                <w:p w14:paraId="1ACC4361"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33.181,00</w:t>
                  </w:r>
                </w:p>
              </w:tc>
              <w:tc>
                <w:tcPr>
                  <w:tcW w:w="1378" w:type="dxa"/>
                  <w:vAlign w:val="center"/>
                </w:tcPr>
                <w:p w14:paraId="2941B150"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-6.335,00</w:t>
                  </w:r>
                </w:p>
              </w:tc>
              <w:tc>
                <w:tcPr>
                  <w:tcW w:w="1381" w:type="dxa"/>
                  <w:shd w:val="clear" w:color="auto" w:fill="auto"/>
                  <w:vAlign w:val="center"/>
                </w:tcPr>
                <w:p w14:paraId="583C1211"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26.846,00</w:t>
                  </w:r>
                </w:p>
              </w:tc>
            </w:tr>
            <w:tr w:rsidR="006E64CE" w:rsidRPr="006C4277" w14:paraId="781C7CC3" w14:textId="77777777" w:rsidTr="000D1CD3">
              <w:trPr>
                <w:trHeight w:hRule="exact" w:val="585"/>
              </w:trPr>
              <w:tc>
                <w:tcPr>
                  <w:tcW w:w="1243" w:type="dxa"/>
                  <w:shd w:val="clear" w:color="auto" w:fill="auto"/>
                  <w:vAlign w:val="center"/>
                </w:tcPr>
                <w:p w14:paraId="4A70D644"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6.</w:t>
                  </w:r>
                </w:p>
              </w:tc>
              <w:tc>
                <w:tcPr>
                  <w:tcW w:w="3421" w:type="dxa"/>
                  <w:shd w:val="clear" w:color="auto" w:fill="auto"/>
                  <w:vAlign w:val="center"/>
                </w:tcPr>
                <w:p w14:paraId="65D8D6DA"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Nacionalne manjine</w:t>
                  </w:r>
                </w:p>
              </w:tc>
              <w:tc>
                <w:tcPr>
                  <w:tcW w:w="1347" w:type="dxa"/>
                  <w:vAlign w:val="center"/>
                </w:tcPr>
                <w:p w14:paraId="4AB75577"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19.908,00</w:t>
                  </w:r>
                </w:p>
              </w:tc>
              <w:tc>
                <w:tcPr>
                  <w:tcW w:w="1117" w:type="dxa"/>
                  <w:vAlign w:val="center"/>
                </w:tcPr>
                <w:p w14:paraId="7656A220"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19.908,00</w:t>
                  </w:r>
                </w:p>
              </w:tc>
              <w:tc>
                <w:tcPr>
                  <w:tcW w:w="1378" w:type="dxa"/>
                  <w:vAlign w:val="center"/>
                </w:tcPr>
                <w:p w14:paraId="7496950A"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-2.608,00</w:t>
                  </w:r>
                </w:p>
              </w:tc>
              <w:tc>
                <w:tcPr>
                  <w:tcW w:w="1381" w:type="dxa"/>
                  <w:vAlign w:val="center"/>
                </w:tcPr>
                <w:p w14:paraId="4FE0A4BB"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17.300,00</w:t>
                  </w:r>
                </w:p>
              </w:tc>
            </w:tr>
            <w:tr w:rsidR="006E64CE" w:rsidRPr="006C4277" w14:paraId="5BC6329A" w14:textId="77777777" w:rsidTr="000D1CD3">
              <w:trPr>
                <w:trHeight w:hRule="exact" w:val="523"/>
              </w:trPr>
              <w:tc>
                <w:tcPr>
                  <w:tcW w:w="1243" w:type="dxa"/>
                  <w:shd w:val="clear" w:color="auto" w:fill="auto"/>
                  <w:vAlign w:val="center"/>
                </w:tcPr>
                <w:p w14:paraId="77EB3514"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7.</w:t>
                  </w:r>
                </w:p>
              </w:tc>
              <w:tc>
                <w:tcPr>
                  <w:tcW w:w="3421" w:type="dxa"/>
                  <w:shd w:val="clear" w:color="auto" w:fill="auto"/>
                  <w:vAlign w:val="center"/>
                </w:tcPr>
                <w:p w14:paraId="1560445E"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Koordinacija za ljudska prava Međimurske županije</w:t>
                  </w:r>
                </w:p>
              </w:tc>
              <w:tc>
                <w:tcPr>
                  <w:tcW w:w="1347" w:type="dxa"/>
                  <w:vAlign w:val="center"/>
                </w:tcPr>
                <w:p w14:paraId="292B869E"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265,00</w:t>
                  </w:r>
                </w:p>
              </w:tc>
              <w:tc>
                <w:tcPr>
                  <w:tcW w:w="1117" w:type="dxa"/>
                  <w:vAlign w:val="center"/>
                </w:tcPr>
                <w:p w14:paraId="05D82548"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265,00</w:t>
                  </w:r>
                </w:p>
              </w:tc>
              <w:tc>
                <w:tcPr>
                  <w:tcW w:w="1378" w:type="dxa"/>
                  <w:vAlign w:val="center"/>
                </w:tcPr>
                <w:p w14:paraId="501AF261"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235,00</w:t>
                  </w:r>
                </w:p>
              </w:tc>
              <w:tc>
                <w:tcPr>
                  <w:tcW w:w="1381" w:type="dxa"/>
                  <w:vAlign w:val="center"/>
                </w:tcPr>
                <w:p w14:paraId="34D1480F"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500,00</w:t>
                  </w:r>
                </w:p>
              </w:tc>
            </w:tr>
            <w:tr w:rsidR="006E64CE" w:rsidRPr="006C4277" w14:paraId="165EB94B" w14:textId="77777777" w:rsidTr="000D1CD3">
              <w:trPr>
                <w:trHeight w:hRule="exact" w:val="523"/>
              </w:trPr>
              <w:tc>
                <w:tcPr>
                  <w:tcW w:w="1243" w:type="dxa"/>
                  <w:shd w:val="clear" w:color="auto" w:fill="auto"/>
                  <w:vAlign w:val="center"/>
                </w:tcPr>
                <w:p w14:paraId="5D901EE7"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8.</w:t>
                  </w:r>
                </w:p>
              </w:tc>
              <w:tc>
                <w:tcPr>
                  <w:tcW w:w="3421" w:type="dxa"/>
                  <w:shd w:val="clear" w:color="auto" w:fill="auto"/>
                  <w:vAlign w:val="center"/>
                </w:tcPr>
                <w:p w14:paraId="7CFE5F67" w14:textId="77777777" w:rsidR="006E64CE" w:rsidRPr="006C4277" w:rsidRDefault="006E64CE" w:rsidP="000D1CD3">
                  <w:pPr>
                    <w:framePr w:hSpace="180" w:wrap="around" w:vAnchor="text" w:hAnchor="margin" w:xAlign="center" w:y="109"/>
                    <w:suppressOverlap/>
                    <w:rPr>
                      <w:sz w:val="20"/>
                      <w:szCs w:val="20"/>
                    </w:rPr>
                  </w:pPr>
                  <w:r w:rsidRPr="006C4277">
                    <w:rPr>
                      <w:sz w:val="20"/>
                      <w:szCs w:val="20"/>
                    </w:rPr>
                    <w:t>Hrvatski branitelji iz Domovinskog rata – troškovi ukopa branitelja</w:t>
                  </w:r>
                </w:p>
              </w:tc>
              <w:tc>
                <w:tcPr>
                  <w:tcW w:w="1347" w:type="dxa"/>
                  <w:vAlign w:val="center"/>
                </w:tcPr>
                <w:p w14:paraId="459EEA4E"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29.199,00</w:t>
                  </w:r>
                </w:p>
              </w:tc>
              <w:tc>
                <w:tcPr>
                  <w:tcW w:w="1117" w:type="dxa"/>
                  <w:vAlign w:val="center"/>
                </w:tcPr>
                <w:p w14:paraId="7C8F7DC9"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29.199,00</w:t>
                  </w:r>
                </w:p>
              </w:tc>
              <w:tc>
                <w:tcPr>
                  <w:tcW w:w="1378" w:type="dxa"/>
                  <w:vAlign w:val="center"/>
                </w:tcPr>
                <w:p w14:paraId="27D984DA" w14:textId="379ECDA2" w:rsidR="006E64CE" w:rsidRPr="006C4277" w:rsidRDefault="00916E4A" w:rsidP="000D1CD3">
                  <w:pPr>
                    <w:framePr w:hSpace="180" w:wrap="around" w:vAnchor="text" w:hAnchor="margin" w:xAlign="center" w:y="109"/>
                    <w:suppressOverlap/>
                    <w:jc w:val="right"/>
                    <w:rPr>
                      <w:color w:val="000000"/>
                      <w:sz w:val="20"/>
                      <w:szCs w:val="20"/>
                    </w:rPr>
                  </w:pPr>
                  <w:r>
                    <w:rPr>
                      <w:color w:val="000000"/>
                      <w:sz w:val="20"/>
                      <w:szCs w:val="20"/>
                    </w:rPr>
                    <w:t>801</w:t>
                  </w:r>
                  <w:r w:rsidR="006E64CE" w:rsidRPr="006C4277">
                    <w:rPr>
                      <w:color w:val="000000"/>
                      <w:sz w:val="20"/>
                      <w:szCs w:val="20"/>
                    </w:rPr>
                    <w:t>,00</w:t>
                  </w:r>
                </w:p>
              </w:tc>
              <w:tc>
                <w:tcPr>
                  <w:tcW w:w="1381" w:type="dxa"/>
                  <w:vAlign w:val="center"/>
                </w:tcPr>
                <w:p w14:paraId="5ECA6A59" w14:textId="0BC80A89" w:rsidR="006E64CE" w:rsidRPr="006C4277" w:rsidRDefault="00916E4A" w:rsidP="000D1CD3">
                  <w:pPr>
                    <w:framePr w:hSpace="180" w:wrap="around" w:vAnchor="text" w:hAnchor="margin" w:xAlign="center" w:y="109"/>
                    <w:suppressOverlap/>
                    <w:jc w:val="right"/>
                    <w:rPr>
                      <w:color w:val="000000"/>
                      <w:sz w:val="20"/>
                      <w:szCs w:val="20"/>
                    </w:rPr>
                  </w:pPr>
                  <w:r>
                    <w:rPr>
                      <w:color w:val="000000"/>
                      <w:sz w:val="20"/>
                      <w:szCs w:val="20"/>
                    </w:rPr>
                    <w:t>30.000,00</w:t>
                  </w:r>
                </w:p>
              </w:tc>
            </w:tr>
            <w:tr w:rsidR="006E64CE" w:rsidRPr="006C4277" w14:paraId="65846A94" w14:textId="77777777" w:rsidTr="000D1CD3">
              <w:trPr>
                <w:trHeight w:hRule="exact" w:val="470"/>
              </w:trPr>
              <w:tc>
                <w:tcPr>
                  <w:tcW w:w="1243" w:type="dxa"/>
                  <w:shd w:val="clear" w:color="auto" w:fill="auto"/>
                  <w:vAlign w:val="center"/>
                </w:tcPr>
                <w:p w14:paraId="4AF7275F" w14:textId="77777777" w:rsidR="006E64CE" w:rsidRPr="006C4277" w:rsidRDefault="006E64CE" w:rsidP="000D1CD3">
                  <w:pPr>
                    <w:framePr w:hSpace="180" w:wrap="around" w:vAnchor="text" w:hAnchor="margin" w:xAlign="center" w:y="109"/>
                    <w:ind w:firstLine="709"/>
                    <w:suppressOverlap/>
                    <w:jc w:val="right"/>
                    <w:rPr>
                      <w:bCs/>
                      <w:color w:val="000000"/>
                      <w:sz w:val="20"/>
                      <w:szCs w:val="20"/>
                    </w:rPr>
                  </w:pPr>
                  <w:r w:rsidRPr="006C4277">
                    <w:rPr>
                      <w:bCs/>
                      <w:color w:val="000000"/>
                      <w:sz w:val="20"/>
                      <w:szCs w:val="20"/>
                    </w:rPr>
                    <w:t>9.</w:t>
                  </w:r>
                </w:p>
              </w:tc>
              <w:tc>
                <w:tcPr>
                  <w:tcW w:w="3421" w:type="dxa"/>
                  <w:shd w:val="clear" w:color="auto" w:fill="auto"/>
                  <w:vAlign w:val="center"/>
                </w:tcPr>
                <w:p w14:paraId="06AE390A" w14:textId="77777777" w:rsidR="006E64CE" w:rsidRPr="006C4277" w:rsidRDefault="006E64CE" w:rsidP="000D1CD3">
                  <w:pPr>
                    <w:framePr w:hSpace="180" w:wrap="around" w:vAnchor="text" w:hAnchor="margin" w:xAlign="center" w:y="109"/>
                    <w:suppressOverlap/>
                    <w:rPr>
                      <w:bCs/>
                      <w:color w:val="000000"/>
                      <w:sz w:val="20"/>
                      <w:szCs w:val="20"/>
                    </w:rPr>
                  </w:pPr>
                  <w:r w:rsidRPr="006C4277">
                    <w:rPr>
                      <w:bCs/>
                      <w:color w:val="000000"/>
                      <w:sz w:val="20"/>
                      <w:szCs w:val="20"/>
                    </w:rPr>
                    <w:t>Pilot projekt prevencije ovisnosti usmjeren djeci i mladim Romima u MŽ</w:t>
                  </w:r>
                </w:p>
              </w:tc>
              <w:tc>
                <w:tcPr>
                  <w:tcW w:w="1347" w:type="dxa"/>
                  <w:shd w:val="clear" w:color="auto" w:fill="auto"/>
                  <w:vAlign w:val="center"/>
                </w:tcPr>
                <w:p w14:paraId="64CED9B8"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6.636,00</w:t>
                  </w:r>
                </w:p>
              </w:tc>
              <w:tc>
                <w:tcPr>
                  <w:tcW w:w="1117" w:type="dxa"/>
                  <w:vAlign w:val="center"/>
                </w:tcPr>
                <w:p w14:paraId="6E8364AC"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6.636,00</w:t>
                  </w:r>
                </w:p>
              </w:tc>
              <w:tc>
                <w:tcPr>
                  <w:tcW w:w="1378" w:type="dxa"/>
                  <w:shd w:val="clear" w:color="auto" w:fill="auto"/>
                  <w:vAlign w:val="center"/>
                </w:tcPr>
                <w:p w14:paraId="41BA0BDA"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504,00</w:t>
                  </w:r>
                </w:p>
              </w:tc>
              <w:tc>
                <w:tcPr>
                  <w:tcW w:w="1381" w:type="dxa"/>
                  <w:shd w:val="clear" w:color="auto" w:fill="auto"/>
                  <w:vAlign w:val="center"/>
                </w:tcPr>
                <w:p w14:paraId="19657D4B"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7.140,00</w:t>
                  </w:r>
                </w:p>
              </w:tc>
            </w:tr>
            <w:tr w:rsidR="006E64CE" w:rsidRPr="006C4277" w14:paraId="7BC2A7C7" w14:textId="77777777" w:rsidTr="000D1CD3">
              <w:trPr>
                <w:trHeight w:hRule="exact" w:val="470"/>
              </w:trPr>
              <w:tc>
                <w:tcPr>
                  <w:tcW w:w="1243" w:type="dxa"/>
                  <w:shd w:val="clear" w:color="auto" w:fill="auto"/>
                  <w:vAlign w:val="center"/>
                </w:tcPr>
                <w:p w14:paraId="23F9A2C8" w14:textId="77777777" w:rsidR="006E64CE" w:rsidRPr="006C4277" w:rsidRDefault="006E64CE" w:rsidP="000D1CD3">
                  <w:pPr>
                    <w:framePr w:hSpace="180" w:wrap="around" w:vAnchor="text" w:hAnchor="margin" w:xAlign="center" w:y="109"/>
                    <w:ind w:firstLine="709"/>
                    <w:suppressOverlap/>
                    <w:jc w:val="right"/>
                    <w:rPr>
                      <w:bCs/>
                      <w:color w:val="000000"/>
                      <w:sz w:val="20"/>
                      <w:szCs w:val="20"/>
                    </w:rPr>
                  </w:pPr>
                  <w:r w:rsidRPr="006C4277">
                    <w:rPr>
                      <w:bCs/>
                      <w:color w:val="000000"/>
                      <w:sz w:val="20"/>
                      <w:szCs w:val="20"/>
                    </w:rPr>
                    <w:t>10.</w:t>
                  </w:r>
                </w:p>
              </w:tc>
              <w:tc>
                <w:tcPr>
                  <w:tcW w:w="3421" w:type="dxa"/>
                  <w:shd w:val="clear" w:color="auto" w:fill="auto"/>
                  <w:vAlign w:val="center"/>
                </w:tcPr>
                <w:p w14:paraId="3AE6A587" w14:textId="77777777" w:rsidR="006E64CE" w:rsidRPr="006C4277" w:rsidRDefault="006E64CE" w:rsidP="000D1CD3">
                  <w:pPr>
                    <w:framePr w:hSpace="180" w:wrap="around" w:vAnchor="text" w:hAnchor="margin" w:xAlign="center" w:y="109"/>
                    <w:suppressOverlap/>
                    <w:rPr>
                      <w:bCs/>
                      <w:color w:val="000000"/>
                      <w:sz w:val="20"/>
                      <w:szCs w:val="20"/>
                    </w:rPr>
                  </w:pPr>
                  <w:r w:rsidRPr="006C4277">
                    <w:rPr>
                      <w:bCs/>
                      <w:color w:val="000000"/>
                      <w:sz w:val="20"/>
                      <w:szCs w:val="20"/>
                    </w:rPr>
                    <w:t>Projekt „Kultivator kao generator“</w:t>
                  </w:r>
                </w:p>
              </w:tc>
              <w:tc>
                <w:tcPr>
                  <w:tcW w:w="1347" w:type="dxa"/>
                  <w:shd w:val="clear" w:color="auto" w:fill="auto"/>
                  <w:vAlign w:val="center"/>
                </w:tcPr>
                <w:p w14:paraId="3D6901D6"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4.586,00</w:t>
                  </w:r>
                </w:p>
              </w:tc>
              <w:tc>
                <w:tcPr>
                  <w:tcW w:w="1117" w:type="dxa"/>
                  <w:vAlign w:val="center"/>
                </w:tcPr>
                <w:p w14:paraId="007847C3"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4.586,00</w:t>
                  </w:r>
                </w:p>
              </w:tc>
              <w:tc>
                <w:tcPr>
                  <w:tcW w:w="1378" w:type="dxa"/>
                  <w:shd w:val="clear" w:color="auto" w:fill="auto"/>
                  <w:vAlign w:val="center"/>
                </w:tcPr>
                <w:p w14:paraId="2165AF3A"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-1.456,00</w:t>
                  </w:r>
                </w:p>
              </w:tc>
              <w:tc>
                <w:tcPr>
                  <w:tcW w:w="1381" w:type="dxa"/>
                  <w:shd w:val="clear" w:color="auto" w:fill="auto"/>
                  <w:vAlign w:val="center"/>
                </w:tcPr>
                <w:p w14:paraId="54FFFE11"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3.130,00</w:t>
                  </w:r>
                </w:p>
              </w:tc>
            </w:tr>
            <w:tr w:rsidR="006E64CE" w:rsidRPr="006C4277" w14:paraId="41C778AD" w14:textId="77777777" w:rsidTr="000D1CD3">
              <w:trPr>
                <w:trHeight w:hRule="exact" w:val="470"/>
              </w:trPr>
              <w:tc>
                <w:tcPr>
                  <w:tcW w:w="1243" w:type="dxa"/>
                  <w:shd w:val="clear" w:color="auto" w:fill="auto"/>
                  <w:vAlign w:val="center"/>
                </w:tcPr>
                <w:p w14:paraId="75AB7E77" w14:textId="77777777" w:rsidR="006E64CE" w:rsidRPr="006C4277" w:rsidRDefault="006E64CE" w:rsidP="000D1CD3">
                  <w:pPr>
                    <w:framePr w:hSpace="180" w:wrap="around" w:vAnchor="text" w:hAnchor="margin" w:xAlign="center" w:y="109"/>
                    <w:ind w:firstLine="709"/>
                    <w:suppressOverlap/>
                    <w:jc w:val="right"/>
                    <w:rPr>
                      <w:bCs/>
                      <w:color w:val="000000"/>
                      <w:sz w:val="20"/>
                      <w:szCs w:val="20"/>
                    </w:rPr>
                  </w:pPr>
                </w:p>
                <w:p w14:paraId="4F1FA120" w14:textId="77777777" w:rsidR="006E64CE" w:rsidRPr="006C4277" w:rsidRDefault="006E64CE" w:rsidP="000D1CD3">
                  <w:pPr>
                    <w:framePr w:hSpace="180" w:wrap="around" w:vAnchor="text" w:hAnchor="margin" w:xAlign="center" w:y="109"/>
                    <w:ind w:firstLine="709"/>
                    <w:suppressOverlap/>
                    <w:jc w:val="right"/>
                    <w:rPr>
                      <w:bCs/>
                      <w:color w:val="000000"/>
                      <w:sz w:val="20"/>
                      <w:szCs w:val="20"/>
                    </w:rPr>
                  </w:pPr>
                  <w:r w:rsidRPr="006C4277">
                    <w:rPr>
                      <w:bCs/>
                      <w:color w:val="000000"/>
                      <w:sz w:val="20"/>
                      <w:szCs w:val="20"/>
                    </w:rPr>
                    <w:t>11.</w:t>
                  </w:r>
                </w:p>
                <w:p w14:paraId="0B75393F" w14:textId="77777777" w:rsidR="006E64CE" w:rsidRPr="006C4277" w:rsidRDefault="006E64CE" w:rsidP="000D1CD3">
                  <w:pPr>
                    <w:framePr w:hSpace="180" w:wrap="around" w:vAnchor="text" w:hAnchor="margin" w:xAlign="center" w:y="109"/>
                    <w:ind w:firstLine="709"/>
                    <w:suppressOverlap/>
                    <w:jc w:val="right"/>
                    <w:rPr>
                      <w:bCs/>
                      <w:color w:val="000000"/>
                      <w:sz w:val="20"/>
                      <w:szCs w:val="20"/>
                    </w:rPr>
                  </w:pPr>
                </w:p>
                <w:p w14:paraId="2B21D997" w14:textId="77777777" w:rsidR="006E64CE" w:rsidRPr="006C4277" w:rsidRDefault="006E64CE" w:rsidP="000D1CD3">
                  <w:pPr>
                    <w:framePr w:hSpace="180" w:wrap="around" w:vAnchor="text" w:hAnchor="margin" w:xAlign="center" w:y="109"/>
                    <w:ind w:firstLine="709"/>
                    <w:suppressOverlap/>
                    <w:jc w:val="right"/>
                    <w:rPr>
                      <w:bCs/>
                      <w:color w:val="000000"/>
                      <w:sz w:val="20"/>
                      <w:szCs w:val="20"/>
                    </w:rPr>
                  </w:pPr>
                </w:p>
                <w:p w14:paraId="4CA53612" w14:textId="77777777" w:rsidR="006E64CE" w:rsidRPr="006C4277" w:rsidRDefault="006E64CE" w:rsidP="000D1CD3">
                  <w:pPr>
                    <w:framePr w:hSpace="180" w:wrap="around" w:vAnchor="text" w:hAnchor="margin" w:xAlign="center" w:y="109"/>
                    <w:ind w:firstLine="709"/>
                    <w:suppressOverlap/>
                    <w:jc w:val="right"/>
                    <w:rPr>
                      <w:bCs/>
                      <w:color w:val="000000"/>
                      <w:sz w:val="20"/>
                      <w:szCs w:val="20"/>
                    </w:rPr>
                  </w:pPr>
                </w:p>
                <w:p w14:paraId="79181D90" w14:textId="77777777" w:rsidR="006E64CE" w:rsidRPr="006C4277" w:rsidRDefault="006E64CE" w:rsidP="000D1CD3">
                  <w:pPr>
                    <w:framePr w:hSpace="180" w:wrap="around" w:vAnchor="text" w:hAnchor="margin" w:xAlign="center" w:y="109"/>
                    <w:ind w:firstLine="709"/>
                    <w:suppressOverlap/>
                    <w:jc w:val="right"/>
                    <w:rPr>
                      <w:bCs/>
                      <w:color w:val="000000"/>
                      <w:sz w:val="20"/>
                      <w:szCs w:val="20"/>
                    </w:rPr>
                  </w:pPr>
                </w:p>
              </w:tc>
              <w:tc>
                <w:tcPr>
                  <w:tcW w:w="3421" w:type="dxa"/>
                  <w:shd w:val="clear" w:color="auto" w:fill="auto"/>
                  <w:vAlign w:val="center"/>
                </w:tcPr>
                <w:p w14:paraId="2D331307" w14:textId="77777777" w:rsidR="006E64CE" w:rsidRPr="006C4277" w:rsidRDefault="006E64CE" w:rsidP="000D1CD3">
                  <w:pPr>
                    <w:framePr w:hSpace="180" w:wrap="around" w:vAnchor="text" w:hAnchor="margin" w:xAlign="center" w:y="109"/>
                    <w:suppressOverlap/>
                    <w:rPr>
                      <w:bCs/>
                      <w:color w:val="000000"/>
                      <w:sz w:val="20"/>
                      <w:szCs w:val="20"/>
                    </w:rPr>
                  </w:pPr>
                  <w:r w:rsidRPr="006C4277">
                    <w:rPr>
                      <w:bCs/>
                      <w:color w:val="000000"/>
                      <w:sz w:val="20"/>
                      <w:szCs w:val="20"/>
                    </w:rPr>
                    <w:t>Uključivanje Roma u društvo</w:t>
                  </w:r>
                </w:p>
              </w:tc>
              <w:tc>
                <w:tcPr>
                  <w:tcW w:w="1347" w:type="dxa"/>
                  <w:shd w:val="clear" w:color="auto" w:fill="auto"/>
                  <w:vAlign w:val="center"/>
                </w:tcPr>
                <w:p w14:paraId="1B6DB4CF"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26.578,00</w:t>
                  </w:r>
                </w:p>
              </w:tc>
              <w:tc>
                <w:tcPr>
                  <w:tcW w:w="1117" w:type="dxa"/>
                  <w:vAlign w:val="center"/>
                </w:tcPr>
                <w:p w14:paraId="5ABE24B1"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26.578,00</w:t>
                  </w:r>
                </w:p>
              </w:tc>
              <w:tc>
                <w:tcPr>
                  <w:tcW w:w="1378" w:type="dxa"/>
                  <w:shd w:val="clear" w:color="auto" w:fill="auto"/>
                  <w:vAlign w:val="center"/>
                </w:tcPr>
                <w:p w14:paraId="4B927CAE"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-26.578,00</w:t>
                  </w:r>
                </w:p>
              </w:tc>
              <w:tc>
                <w:tcPr>
                  <w:tcW w:w="1381" w:type="dxa"/>
                  <w:shd w:val="clear" w:color="auto" w:fill="auto"/>
                  <w:vAlign w:val="center"/>
                </w:tcPr>
                <w:p w14:paraId="4DC60C02"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0,00</w:t>
                  </w:r>
                </w:p>
              </w:tc>
            </w:tr>
            <w:tr w:rsidR="006E64CE" w:rsidRPr="006C4277" w14:paraId="1E037875" w14:textId="77777777" w:rsidTr="000D1CD3">
              <w:trPr>
                <w:trHeight w:hRule="exact" w:val="470"/>
              </w:trPr>
              <w:tc>
                <w:tcPr>
                  <w:tcW w:w="1243" w:type="dxa"/>
                  <w:shd w:val="clear" w:color="auto" w:fill="auto"/>
                  <w:vAlign w:val="center"/>
                </w:tcPr>
                <w:p w14:paraId="1C6D576C" w14:textId="77777777" w:rsidR="006E64CE" w:rsidRPr="006C4277" w:rsidRDefault="006E64CE" w:rsidP="000D1CD3">
                  <w:pPr>
                    <w:framePr w:hSpace="180" w:wrap="around" w:vAnchor="text" w:hAnchor="margin" w:xAlign="center" w:y="109"/>
                    <w:ind w:firstLine="709"/>
                    <w:suppressOverlap/>
                    <w:jc w:val="right"/>
                    <w:rPr>
                      <w:bCs/>
                      <w:color w:val="000000"/>
                      <w:sz w:val="20"/>
                      <w:szCs w:val="20"/>
                    </w:rPr>
                  </w:pPr>
                  <w:r w:rsidRPr="006C4277">
                    <w:rPr>
                      <w:bCs/>
                      <w:color w:val="000000"/>
                      <w:sz w:val="20"/>
                      <w:szCs w:val="20"/>
                    </w:rPr>
                    <w:t>12.</w:t>
                  </w:r>
                </w:p>
              </w:tc>
              <w:tc>
                <w:tcPr>
                  <w:tcW w:w="3421" w:type="dxa"/>
                  <w:shd w:val="clear" w:color="auto" w:fill="auto"/>
                  <w:vAlign w:val="center"/>
                </w:tcPr>
                <w:p w14:paraId="29BF8428" w14:textId="77777777" w:rsidR="006E64CE" w:rsidRPr="006C4277" w:rsidRDefault="006E64CE" w:rsidP="000D1CD3">
                  <w:pPr>
                    <w:framePr w:hSpace="180" w:wrap="around" w:vAnchor="text" w:hAnchor="margin" w:xAlign="center" w:y="109"/>
                    <w:suppressOverlap/>
                    <w:rPr>
                      <w:bCs/>
                      <w:color w:val="000000"/>
                      <w:sz w:val="20"/>
                      <w:szCs w:val="20"/>
                    </w:rPr>
                  </w:pPr>
                  <w:r w:rsidRPr="006C4277">
                    <w:rPr>
                      <w:bCs/>
                      <w:color w:val="000000"/>
                      <w:sz w:val="20"/>
                      <w:szCs w:val="20"/>
                    </w:rPr>
                    <w:t>Udruge potrošača</w:t>
                  </w:r>
                </w:p>
              </w:tc>
              <w:tc>
                <w:tcPr>
                  <w:tcW w:w="1347" w:type="dxa"/>
                  <w:shd w:val="clear" w:color="auto" w:fill="auto"/>
                  <w:vAlign w:val="center"/>
                </w:tcPr>
                <w:p w14:paraId="333DB5AB"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6.637,00</w:t>
                  </w:r>
                </w:p>
              </w:tc>
              <w:tc>
                <w:tcPr>
                  <w:tcW w:w="1117" w:type="dxa"/>
                  <w:vAlign w:val="center"/>
                </w:tcPr>
                <w:p w14:paraId="616F315E"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6.637,00</w:t>
                  </w:r>
                </w:p>
              </w:tc>
              <w:tc>
                <w:tcPr>
                  <w:tcW w:w="1378" w:type="dxa"/>
                  <w:shd w:val="clear" w:color="auto" w:fill="auto"/>
                  <w:vAlign w:val="center"/>
                </w:tcPr>
                <w:p w14:paraId="01C5D199"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-1.064,00</w:t>
                  </w:r>
                </w:p>
              </w:tc>
              <w:tc>
                <w:tcPr>
                  <w:tcW w:w="1381" w:type="dxa"/>
                  <w:shd w:val="clear" w:color="auto" w:fill="auto"/>
                  <w:vAlign w:val="center"/>
                </w:tcPr>
                <w:p w14:paraId="1D068405"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5.573,00</w:t>
                  </w:r>
                </w:p>
              </w:tc>
            </w:tr>
            <w:tr w:rsidR="006E64CE" w:rsidRPr="006C4277" w14:paraId="32C93421" w14:textId="77777777" w:rsidTr="000D1CD3">
              <w:trPr>
                <w:trHeight w:hRule="exact" w:val="470"/>
              </w:trPr>
              <w:tc>
                <w:tcPr>
                  <w:tcW w:w="1243" w:type="dxa"/>
                  <w:shd w:val="clear" w:color="auto" w:fill="auto"/>
                  <w:vAlign w:val="center"/>
                </w:tcPr>
                <w:p w14:paraId="0630D34F" w14:textId="77777777" w:rsidR="006E64CE" w:rsidRPr="006C4277" w:rsidRDefault="006E64CE" w:rsidP="000D1CD3">
                  <w:pPr>
                    <w:framePr w:hSpace="180" w:wrap="around" w:vAnchor="text" w:hAnchor="margin" w:xAlign="center" w:y="109"/>
                    <w:ind w:firstLine="709"/>
                    <w:suppressOverlap/>
                    <w:jc w:val="right"/>
                    <w:rPr>
                      <w:bCs/>
                      <w:color w:val="000000"/>
                      <w:sz w:val="20"/>
                      <w:szCs w:val="20"/>
                    </w:rPr>
                  </w:pPr>
                  <w:r w:rsidRPr="006C4277">
                    <w:rPr>
                      <w:bCs/>
                      <w:color w:val="000000"/>
                      <w:sz w:val="20"/>
                      <w:szCs w:val="20"/>
                    </w:rPr>
                    <w:t>13.</w:t>
                  </w:r>
                </w:p>
              </w:tc>
              <w:tc>
                <w:tcPr>
                  <w:tcW w:w="3421" w:type="dxa"/>
                  <w:shd w:val="clear" w:color="auto" w:fill="auto"/>
                  <w:vAlign w:val="center"/>
                </w:tcPr>
                <w:p w14:paraId="1A273706" w14:textId="77777777" w:rsidR="006E64CE" w:rsidRPr="006C4277" w:rsidRDefault="006E64CE" w:rsidP="000D1CD3">
                  <w:pPr>
                    <w:framePr w:hSpace="180" w:wrap="around" w:vAnchor="text" w:hAnchor="margin" w:xAlign="center" w:y="109"/>
                    <w:suppressOverlap/>
                    <w:rPr>
                      <w:bCs/>
                      <w:color w:val="000000"/>
                      <w:sz w:val="20"/>
                      <w:szCs w:val="20"/>
                    </w:rPr>
                  </w:pPr>
                  <w:r w:rsidRPr="006C4277">
                    <w:rPr>
                      <w:bCs/>
                      <w:color w:val="000000"/>
                      <w:sz w:val="20"/>
                      <w:szCs w:val="20"/>
                    </w:rPr>
                    <w:t>Projekt „NO BOUNDARIES“</w:t>
                  </w:r>
                </w:p>
              </w:tc>
              <w:tc>
                <w:tcPr>
                  <w:tcW w:w="1347" w:type="dxa"/>
                  <w:shd w:val="clear" w:color="auto" w:fill="auto"/>
                  <w:vAlign w:val="center"/>
                </w:tcPr>
                <w:p w14:paraId="6D7692EE"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130.000,00</w:t>
                  </w:r>
                </w:p>
              </w:tc>
              <w:tc>
                <w:tcPr>
                  <w:tcW w:w="1117" w:type="dxa"/>
                  <w:vAlign w:val="center"/>
                </w:tcPr>
                <w:p w14:paraId="78EFA5AD"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140.000,00</w:t>
                  </w:r>
                </w:p>
              </w:tc>
              <w:tc>
                <w:tcPr>
                  <w:tcW w:w="1378" w:type="dxa"/>
                  <w:shd w:val="clear" w:color="auto" w:fill="auto"/>
                  <w:vAlign w:val="center"/>
                </w:tcPr>
                <w:p w14:paraId="1CB3C95F"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0,00</w:t>
                  </w:r>
                </w:p>
              </w:tc>
              <w:tc>
                <w:tcPr>
                  <w:tcW w:w="1381" w:type="dxa"/>
                  <w:shd w:val="clear" w:color="auto" w:fill="auto"/>
                  <w:vAlign w:val="center"/>
                </w:tcPr>
                <w:p w14:paraId="38410E2A" w14:textId="77777777" w:rsidR="006E64CE" w:rsidRPr="006C4277" w:rsidRDefault="006E64CE" w:rsidP="000D1CD3">
                  <w:pPr>
                    <w:framePr w:hSpace="180" w:wrap="around" w:vAnchor="text" w:hAnchor="margin" w:xAlign="center" w:y="109"/>
                    <w:suppressOverlap/>
                    <w:jc w:val="right"/>
                    <w:rPr>
                      <w:color w:val="000000"/>
                      <w:sz w:val="20"/>
                      <w:szCs w:val="20"/>
                    </w:rPr>
                  </w:pPr>
                  <w:r w:rsidRPr="006C4277">
                    <w:rPr>
                      <w:color w:val="000000"/>
                      <w:sz w:val="20"/>
                      <w:szCs w:val="20"/>
                    </w:rPr>
                    <w:t>140.000,00</w:t>
                  </w:r>
                </w:p>
              </w:tc>
            </w:tr>
            <w:tr w:rsidR="006E64CE" w:rsidRPr="006C4277" w14:paraId="667FCB7A" w14:textId="77777777" w:rsidTr="000D1CD3">
              <w:trPr>
                <w:trHeight w:hRule="exact" w:val="470"/>
              </w:trPr>
              <w:tc>
                <w:tcPr>
                  <w:tcW w:w="1243" w:type="dxa"/>
                  <w:shd w:val="clear" w:color="auto" w:fill="E6E6E6"/>
                  <w:vAlign w:val="center"/>
                </w:tcPr>
                <w:p w14:paraId="6BE1ABC7" w14:textId="77777777" w:rsidR="006E64CE" w:rsidRPr="006C4277" w:rsidRDefault="006E64CE" w:rsidP="000D1CD3">
                  <w:pPr>
                    <w:framePr w:hSpace="180" w:wrap="around" w:vAnchor="text" w:hAnchor="margin" w:xAlign="center" w:y="109"/>
                    <w:ind w:firstLine="709"/>
                    <w:suppressOverlap/>
                    <w:jc w:val="center"/>
                    <w:rPr>
                      <w:b/>
                      <w:bCs/>
                      <w:color w:val="000000"/>
                      <w:sz w:val="20"/>
                      <w:szCs w:val="20"/>
                    </w:rPr>
                  </w:pPr>
                </w:p>
              </w:tc>
              <w:tc>
                <w:tcPr>
                  <w:tcW w:w="3421" w:type="dxa"/>
                  <w:shd w:val="clear" w:color="auto" w:fill="E6E6E6"/>
                  <w:vAlign w:val="center"/>
                </w:tcPr>
                <w:p w14:paraId="4B87F0AC" w14:textId="77777777" w:rsidR="006E64CE" w:rsidRPr="006C4277" w:rsidRDefault="006E64CE" w:rsidP="000D1CD3">
                  <w:pPr>
                    <w:framePr w:hSpace="180" w:wrap="around" w:vAnchor="text" w:hAnchor="margin" w:xAlign="center" w:y="109"/>
                    <w:suppressOverlap/>
                    <w:jc w:val="center"/>
                    <w:rPr>
                      <w:b/>
                      <w:bCs/>
                      <w:color w:val="000000"/>
                      <w:sz w:val="20"/>
                      <w:szCs w:val="20"/>
                    </w:rPr>
                  </w:pPr>
                  <w:r w:rsidRPr="006C4277">
                    <w:rPr>
                      <w:b/>
                      <w:bCs/>
                      <w:color w:val="000000"/>
                      <w:sz w:val="20"/>
                      <w:szCs w:val="20"/>
                    </w:rPr>
                    <w:t>Ukupno program:</w:t>
                  </w:r>
                </w:p>
              </w:tc>
              <w:tc>
                <w:tcPr>
                  <w:tcW w:w="1347" w:type="dxa"/>
                  <w:shd w:val="clear" w:color="auto" w:fill="D9D9D9" w:themeFill="background1" w:themeFillShade="D9"/>
                  <w:vAlign w:val="center"/>
                </w:tcPr>
                <w:p w14:paraId="3928C83B" w14:textId="77777777" w:rsidR="006E64CE" w:rsidRPr="006C4277" w:rsidRDefault="006E64CE" w:rsidP="000D1CD3">
                  <w:pPr>
                    <w:framePr w:hSpace="180" w:wrap="around" w:vAnchor="text" w:hAnchor="margin" w:xAlign="center" w:y="109"/>
                    <w:suppressOverlap/>
                    <w:jc w:val="right"/>
                    <w:rPr>
                      <w:b/>
                      <w:color w:val="000000"/>
                      <w:sz w:val="20"/>
                      <w:szCs w:val="20"/>
                    </w:rPr>
                  </w:pPr>
                  <w:r w:rsidRPr="006C4277">
                    <w:rPr>
                      <w:b/>
                      <w:color w:val="000000"/>
                      <w:sz w:val="20"/>
                      <w:szCs w:val="20"/>
                    </w:rPr>
                    <w:t>383.652,00</w:t>
                  </w:r>
                </w:p>
              </w:tc>
              <w:tc>
                <w:tcPr>
                  <w:tcW w:w="1117" w:type="dxa"/>
                  <w:shd w:val="clear" w:color="auto" w:fill="D9D9D9" w:themeFill="background1" w:themeFillShade="D9"/>
                  <w:vAlign w:val="center"/>
                </w:tcPr>
                <w:p w14:paraId="6C965FCA" w14:textId="77777777" w:rsidR="006E64CE" w:rsidRPr="006C4277" w:rsidRDefault="006E64CE" w:rsidP="000D1CD3">
                  <w:pPr>
                    <w:framePr w:hSpace="180" w:wrap="around" w:vAnchor="text" w:hAnchor="margin" w:xAlign="center" w:y="109"/>
                    <w:suppressOverlap/>
                    <w:jc w:val="right"/>
                    <w:rPr>
                      <w:b/>
                      <w:color w:val="000000"/>
                      <w:sz w:val="20"/>
                      <w:szCs w:val="20"/>
                    </w:rPr>
                  </w:pPr>
                  <w:r w:rsidRPr="006C4277">
                    <w:rPr>
                      <w:b/>
                      <w:color w:val="000000"/>
                      <w:sz w:val="20"/>
                      <w:szCs w:val="20"/>
                    </w:rPr>
                    <w:t>413,561,00</w:t>
                  </w:r>
                </w:p>
              </w:tc>
              <w:tc>
                <w:tcPr>
                  <w:tcW w:w="1378" w:type="dxa"/>
                  <w:shd w:val="clear" w:color="auto" w:fill="D9D9D9" w:themeFill="background1" w:themeFillShade="D9"/>
                  <w:vAlign w:val="center"/>
                </w:tcPr>
                <w:p w14:paraId="5FE5B8D9" w14:textId="12ADEB0C" w:rsidR="006E64CE" w:rsidRPr="006C4277" w:rsidRDefault="006E64CE" w:rsidP="000D1CD3">
                  <w:pPr>
                    <w:framePr w:hSpace="180" w:wrap="around" w:vAnchor="text" w:hAnchor="margin" w:xAlign="center" w:y="109"/>
                    <w:suppressOverlap/>
                    <w:jc w:val="right"/>
                    <w:rPr>
                      <w:b/>
                      <w:color w:val="000000"/>
                      <w:sz w:val="20"/>
                      <w:szCs w:val="20"/>
                    </w:rPr>
                  </w:pPr>
                  <w:r w:rsidRPr="006C4277">
                    <w:rPr>
                      <w:b/>
                      <w:color w:val="000000"/>
                      <w:sz w:val="20"/>
                      <w:szCs w:val="20"/>
                    </w:rPr>
                    <w:t>-5</w:t>
                  </w:r>
                  <w:r w:rsidR="00916E4A">
                    <w:rPr>
                      <w:b/>
                      <w:color w:val="000000"/>
                      <w:sz w:val="20"/>
                      <w:szCs w:val="20"/>
                    </w:rPr>
                    <w:t>5</w:t>
                  </w:r>
                  <w:r w:rsidRPr="006C4277">
                    <w:rPr>
                      <w:b/>
                      <w:color w:val="000000"/>
                      <w:sz w:val="20"/>
                      <w:szCs w:val="20"/>
                    </w:rPr>
                    <w:t>.</w:t>
                  </w:r>
                  <w:r w:rsidR="00916E4A">
                    <w:rPr>
                      <w:b/>
                      <w:color w:val="000000"/>
                      <w:sz w:val="20"/>
                      <w:szCs w:val="20"/>
                    </w:rPr>
                    <w:t>572</w:t>
                  </w:r>
                  <w:r w:rsidRPr="006C4277">
                    <w:rPr>
                      <w:b/>
                      <w:color w:val="000000"/>
                      <w:sz w:val="20"/>
                      <w:szCs w:val="20"/>
                    </w:rPr>
                    <w:t>,00</w:t>
                  </w:r>
                </w:p>
              </w:tc>
              <w:tc>
                <w:tcPr>
                  <w:tcW w:w="1381" w:type="dxa"/>
                  <w:shd w:val="clear" w:color="auto" w:fill="D9D9D9" w:themeFill="background1" w:themeFillShade="D9"/>
                  <w:vAlign w:val="center"/>
                </w:tcPr>
                <w:p w14:paraId="0AF14F67" w14:textId="4D642D50" w:rsidR="006E64CE" w:rsidRPr="006C4277" w:rsidRDefault="00916E4A" w:rsidP="000D1CD3">
                  <w:pPr>
                    <w:framePr w:hSpace="180" w:wrap="around" w:vAnchor="text" w:hAnchor="margin" w:xAlign="center" w:y="109"/>
                    <w:suppressOverlap/>
                    <w:jc w:val="right"/>
                    <w:rPr>
                      <w:b/>
                      <w:color w:val="000000"/>
                      <w:sz w:val="20"/>
                      <w:szCs w:val="20"/>
                    </w:rPr>
                  </w:pPr>
                  <w:r>
                    <w:rPr>
                      <w:b/>
                      <w:color w:val="000000"/>
                      <w:sz w:val="20"/>
                      <w:szCs w:val="20"/>
                    </w:rPr>
                    <w:t>357.989,00</w:t>
                  </w:r>
                </w:p>
              </w:tc>
            </w:tr>
          </w:tbl>
          <w:p w14:paraId="4FADF5D7" w14:textId="77777777" w:rsidR="006E64CE" w:rsidRPr="00222DFE" w:rsidRDefault="006E64CE" w:rsidP="000D1CD3">
            <w:pPr>
              <w:rPr>
                <w:color w:val="000000"/>
                <w:sz w:val="22"/>
                <w:szCs w:val="22"/>
              </w:rPr>
            </w:pPr>
          </w:p>
        </w:tc>
      </w:tr>
    </w:tbl>
    <w:p w14:paraId="7316C4E3" w14:textId="77777777" w:rsidR="006E64CE" w:rsidRDefault="006E64CE" w:rsidP="006E64CE">
      <w:pPr>
        <w:rPr>
          <w:b/>
          <w:i/>
          <w:color w:val="000000"/>
        </w:rPr>
      </w:pPr>
    </w:p>
    <w:p w14:paraId="7265D9B8" w14:textId="77777777" w:rsidR="00916E4A" w:rsidRDefault="00916E4A">
      <w:pPr>
        <w:spacing w:after="160" w:line="259" w:lineRule="auto"/>
        <w:rPr>
          <w:b/>
          <w:i/>
          <w:color w:val="000000"/>
        </w:rPr>
      </w:pPr>
      <w:r>
        <w:rPr>
          <w:b/>
          <w:i/>
          <w:color w:val="000000"/>
        </w:rPr>
        <w:br w:type="page"/>
      </w:r>
    </w:p>
    <w:p w14:paraId="4B8C215D" w14:textId="172B4795" w:rsidR="006E64CE" w:rsidRDefault="006E64CE" w:rsidP="006E64CE">
      <w:pPr>
        <w:rPr>
          <w:b/>
          <w:i/>
          <w:color w:val="000000"/>
        </w:rPr>
      </w:pPr>
      <w:r>
        <w:rPr>
          <w:b/>
          <w:i/>
          <w:color w:val="000000"/>
        </w:rPr>
        <w:lastRenderedPageBreak/>
        <w:t>IZMJENE:</w:t>
      </w:r>
    </w:p>
    <w:p w14:paraId="59E8D203" w14:textId="77777777" w:rsidR="006E64CE" w:rsidRDefault="006E64CE" w:rsidP="006E64CE">
      <w:pPr>
        <w:rPr>
          <w:b/>
          <w:i/>
          <w:color w:val="000000"/>
        </w:rPr>
      </w:pPr>
    </w:p>
    <w:p w14:paraId="53CDA623" w14:textId="77777777" w:rsidR="006E64CE" w:rsidRPr="00DF16D4" w:rsidRDefault="006E64CE" w:rsidP="006E64CE">
      <w:pPr>
        <w:rPr>
          <w:b/>
          <w:i/>
          <w:color w:val="000000"/>
        </w:rPr>
      </w:pPr>
      <w:r w:rsidRPr="00DF16D4">
        <w:rPr>
          <w:b/>
          <w:i/>
          <w:color w:val="000000"/>
        </w:rPr>
        <w:t>Udruge civilnog društva</w:t>
      </w:r>
    </w:p>
    <w:p w14:paraId="136B7FE2" w14:textId="77777777" w:rsidR="006E64CE" w:rsidRPr="00DF16D4" w:rsidRDefault="006E64CE" w:rsidP="006E64CE">
      <w:pPr>
        <w:rPr>
          <w:b/>
          <w:bCs/>
          <w:color w:val="FF0000"/>
        </w:rPr>
      </w:pPr>
      <w:r w:rsidRPr="00DF16D4">
        <w:rPr>
          <w:color w:val="000000"/>
        </w:rPr>
        <w:t>U okviru ove proračunske aktivnosti planirana su sredstva za sufinanciranje programa i projekata udruga civilnog društva koje djeluju u području ljudskih prava, demokratizacije i razvoja civilnog društva. Planirana financijska sredstva dodjeljuju se putem javnog natječaja, sukladno zakonskim propisima. Sustavno pružanje financijske podrške projektima i programima čije su aktivnosti usmjerene na sprječavanje, prepoznavanje i rješavanje problema i poteškoća, doprinose stvaranju poticajnog okruženja za jačanje kapaciteta organizacija civilnog društva na području županije istovremeno zadovoljavajući javne potrebe  u navedenim područjima i realizaciji ciljeva definiranih u županijskim strateškim i planskim dokumentima.</w:t>
      </w:r>
      <w:r>
        <w:rPr>
          <w:color w:val="FF0000"/>
        </w:rPr>
        <w:t xml:space="preserve"> </w:t>
      </w:r>
      <w:r w:rsidRPr="00DF16D4">
        <w:rPr>
          <w:b/>
          <w:bCs/>
        </w:rPr>
        <w:t>Budući da su izvršene sve ugovorne obveze, stavka se smanjuje.</w:t>
      </w:r>
    </w:p>
    <w:p w14:paraId="1E15BB8C" w14:textId="77777777" w:rsidR="006E64CE" w:rsidRDefault="006E64CE" w:rsidP="006E64CE">
      <w:pPr>
        <w:rPr>
          <w:color w:val="000000"/>
        </w:rPr>
      </w:pPr>
    </w:p>
    <w:p w14:paraId="42C8B769" w14:textId="77777777" w:rsidR="006E64CE" w:rsidRDefault="006E64CE" w:rsidP="006E64CE">
      <w:pPr>
        <w:rPr>
          <w:color w:val="000000"/>
        </w:rPr>
      </w:pPr>
    </w:p>
    <w:p w14:paraId="293110E9" w14:textId="77777777" w:rsidR="006E64CE" w:rsidRPr="00DF16D4" w:rsidRDefault="006E64CE" w:rsidP="006E64CE">
      <w:pPr>
        <w:rPr>
          <w:b/>
          <w:i/>
          <w:color w:val="000000"/>
        </w:rPr>
      </w:pPr>
      <w:r w:rsidRPr="00DF16D4">
        <w:rPr>
          <w:b/>
          <w:i/>
          <w:color w:val="000000"/>
        </w:rPr>
        <w:t>Udruge branitelja</w:t>
      </w:r>
    </w:p>
    <w:p w14:paraId="5A628559" w14:textId="77777777" w:rsidR="006E64CE" w:rsidRPr="00DF16D4" w:rsidRDefault="006E64CE" w:rsidP="006E64CE">
      <w:pPr>
        <w:rPr>
          <w:b/>
          <w:bCs/>
        </w:rPr>
      </w:pPr>
      <w:r w:rsidRPr="00DF16D4">
        <w:rPr>
          <w:color w:val="000000"/>
        </w:rPr>
        <w:t>U okviru ove proračunske aktivnosti planirana su sredstva za sufinanciranje programa i projekata udruga proisteklih iz Domovinskog rata koji su usmjereni na socijalno i psihološko osnaživanje hrvatskih branitelja i članova njihovih obitelji, podizanje učinkovitosti skrbi o socijalno ugroženim i teško bolesnim hrvatskim braniteljima te očuvanje i promicanje vrijednosti Domovinskog rata. Pružanjem sustavne financijske podrške jačaju se kapaciteti braniteljskih udruga, podiže se kvaliteta života hrvatskih branitelja te se ujedno obilježavaju važniji datumi iz ratne povijesti</w:t>
      </w:r>
      <w:r>
        <w:t xml:space="preserve">. </w:t>
      </w:r>
      <w:r w:rsidRPr="00DF16D4">
        <w:rPr>
          <w:b/>
          <w:bCs/>
        </w:rPr>
        <w:t>Stavka se smanjuje jer su izvršene sve ugovorne obveze i provedene planirane aktivnosti.</w:t>
      </w:r>
    </w:p>
    <w:p w14:paraId="10A284D9" w14:textId="77777777" w:rsidR="006E64CE" w:rsidRPr="00DF16D4" w:rsidRDefault="006E64CE" w:rsidP="006E64CE">
      <w:r w:rsidRPr="00DF16D4">
        <w:t xml:space="preserve"> </w:t>
      </w:r>
    </w:p>
    <w:p w14:paraId="45CF2052" w14:textId="77777777" w:rsidR="006E64CE" w:rsidRDefault="006E64CE" w:rsidP="006E64CE">
      <w:pPr>
        <w:rPr>
          <w:color w:val="000000"/>
        </w:rPr>
      </w:pPr>
    </w:p>
    <w:p w14:paraId="3617B910" w14:textId="77777777" w:rsidR="006E64CE" w:rsidRPr="00DF16D4" w:rsidRDefault="006E64CE" w:rsidP="006E64CE">
      <w:pPr>
        <w:rPr>
          <w:b/>
          <w:i/>
          <w:color w:val="000000"/>
        </w:rPr>
      </w:pPr>
      <w:r w:rsidRPr="00DF16D4">
        <w:rPr>
          <w:b/>
          <w:i/>
          <w:color w:val="000000"/>
        </w:rPr>
        <w:t>Udruge osoba s invaliditetom</w:t>
      </w:r>
    </w:p>
    <w:p w14:paraId="47237B65" w14:textId="77777777" w:rsidR="006E64CE" w:rsidRDefault="006E64CE" w:rsidP="006E64CE">
      <w:r w:rsidRPr="00DF16D4">
        <w:rPr>
          <w:color w:val="000000"/>
        </w:rPr>
        <w:t>U okviru ove proračunske aktivnosti  planirana su sredstva za sufinanciranje programa i projekata udruga osoba s invaliditetom s ciljem pružanja zaštite i unaprjeđenju položaja ranjivih skupina, posebno osoba s invaliditetom. Osiguravanjem sustavne financijske podrške unaprjeđuje se i poboljšava kvaliteta života osoba s invaliditetom te se nastoje postići dugoročne promjene u smislu pružanja dodatnih usluga čiji je cilj uključivanje osoba s invaliditetom u društveni život. Također, kontinuirana sustavna financijska podrška omogućava jačanje kapaciteta organizacija civilnog društva, dok se osobama s invaliditetom osigurava pristup ravnopravnom i aktivnom sudjelovanju u zajednici dok se aktivnostima nastoji spriječiti bilo kakav oblik diskriminacije osoba s invaliditetom, čime se ujedno realiziraju ciljevi definirani u županijskim strateškim i planskim dokumentima.</w:t>
      </w:r>
      <w:r>
        <w:rPr>
          <w:color w:val="FF0000"/>
        </w:rPr>
        <w:t xml:space="preserve"> </w:t>
      </w:r>
    </w:p>
    <w:p w14:paraId="3741B0B4" w14:textId="77777777" w:rsidR="006E64CE" w:rsidRPr="00DF16D4" w:rsidRDefault="006E64CE" w:rsidP="006E64CE">
      <w:pPr>
        <w:rPr>
          <w:b/>
          <w:bCs/>
        </w:rPr>
      </w:pPr>
      <w:r w:rsidRPr="00DF16D4">
        <w:rPr>
          <w:b/>
          <w:bCs/>
        </w:rPr>
        <w:t>Budući da su izvršene sve ugovorne obveze, stavka se smanjuje.</w:t>
      </w:r>
    </w:p>
    <w:p w14:paraId="6E24A927" w14:textId="77777777" w:rsidR="006E64CE" w:rsidRDefault="006E64CE" w:rsidP="006E64CE">
      <w:pPr>
        <w:spacing w:after="60"/>
        <w:rPr>
          <w:b/>
          <w:i/>
        </w:rPr>
      </w:pPr>
    </w:p>
    <w:p w14:paraId="0F7A2D1D" w14:textId="77777777" w:rsidR="006E64CE" w:rsidRPr="00DF16D4" w:rsidRDefault="006E64CE" w:rsidP="006E64CE">
      <w:pPr>
        <w:spacing w:after="60"/>
        <w:rPr>
          <w:b/>
          <w:i/>
        </w:rPr>
      </w:pPr>
      <w:r w:rsidRPr="00DF16D4">
        <w:rPr>
          <w:b/>
          <w:i/>
        </w:rPr>
        <w:t>Potpora osobama u riziku od siromaštva</w:t>
      </w:r>
    </w:p>
    <w:p w14:paraId="5D217365" w14:textId="77777777" w:rsidR="006E64CE" w:rsidRDefault="006E64CE" w:rsidP="006E64CE">
      <w:pPr>
        <w:spacing w:after="60"/>
      </w:pPr>
      <w:r w:rsidRPr="00DF16D4">
        <w:t>Suzbijanje siromaštva i socijalne isključenosti jedan je posebnih ciljeva u području socijalne politike, što je i navedeno u Nacionalnom planu borbe protiv siromaštva i socijalne isključenosti za razdoblje 2021. – 2027. godine. Teži se daljnjem približavanju ideala jednakih prilika i uključivanja svih građana te su propisane mjere koji pridonose suzbijanju segregacije i zaštiti prava svih ranjivih skupina. U okviru ove proračunske aktivnosti planirana su sredstva za pružanje potpore osobama u riziku od siromaštva koje nisu obuhvaćene drugim socijalnim programima. Korisnici su osobe koje zbog trenutnih životnih okolnosti nisu u mogućnosti zadovoljiti osnovne potrebe te se nalaze u riziku od siromaštva. Cilj ove aktivnosti je ublažiti nejednakost u društvu i osigurati jednak pristup mogućnostima i resursima.</w:t>
      </w:r>
      <w:r>
        <w:t xml:space="preserve"> Financijska se sredstva dodjeljuju sukladno Odluci o uvjetima, načinu i postupku ostvarivanja prava na jednokratnu novčanu pomoć.</w:t>
      </w:r>
    </w:p>
    <w:p w14:paraId="6754DCEE" w14:textId="77777777" w:rsidR="006E64CE" w:rsidRPr="00DF16D4" w:rsidRDefault="006E64CE" w:rsidP="006E64CE">
      <w:pPr>
        <w:spacing w:after="60"/>
        <w:rPr>
          <w:b/>
          <w:bCs/>
        </w:rPr>
      </w:pPr>
      <w:r w:rsidRPr="00DF16D4">
        <w:rPr>
          <w:b/>
          <w:bCs/>
        </w:rPr>
        <w:t>Sukladno dosadašnjim mjesečnim izvršenjima, stavka se smanjuje.</w:t>
      </w:r>
    </w:p>
    <w:p w14:paraId="3DAC7E3D" w14:textId="77777777" w:rsidR="006E64CE" w:rsidRPr="00DF16D4" w:rsidRDefault="006E64CE" w:rsidP="006E64CE">
      <w:pPr>
        <w:spacing w:after="60"/>
        <w:rPr>
          <w:b/>
          <w:i/>
        </w:rPr>
      </w:pPr>
      <w:r w:rsidRPr="00DF16D4">
        <w:rPr>
          <w:b/>
          <w:i/>
        </w:rPr>
        <w:t>Nacionalne manjine</w:t>
      </w:r>
    </w:p>
    <w:p w14:paraId="1D73B398" w14:textId="77777777" w:rsidR="006E64CE" w:rsidRPr="00DF16D4" w:rsidRDefault="006E64CE" w:rsidP="006E64CE">
      <w:pPr>
        <w:spacing w:after="60"/>
      </w:pPr>
      <w:r w:rsidRPr="00DF16D4">
        <w:t xml:space="preserve">Ustavni zakon o pravima nacionalnih manjina određuje izbor vijeća i/ili predstavnika nacionalnih manjina na razini područne (regionalne) samouprave, pa u Međimurskoj županiji djeluje vijeće romske nacionalne manjine, predstavnik srpske te predstavnica ruske nacionalne manjine. Njima se u Upravnom odjelu pruža stručna, administrativna i tehnička podrška s ciljem unaprjeđenja, očuvanja i zaštite položaja nacionalnih </w:t>
      </w:r>
      <w:r w:rsidRPr="00DF16D4">
        <w:lastRenderedPageBreak/>
        <w:t>manjina u društvu. Statutom županije određuje se način provedbe Ustavnog zakona, prvenstveno s temelja prava vijeća i predstavnika.</w:t>
      </w:r>
    </w:p>
    <w:p w14:paraId="7ABD81FE" w14:textId="77777777" w:rsidR="006E64CE" w:rsidRPr="00DF16D4" w:rsidRDefault="006E64CE" w:rsidP="006E64CE">
      <w:pPr>
        <w:spacing w:after="60"/>
        <w:rPr>
          <w:b/>
          <w:bCs/>
        </w:rPr>
      </w:pPr>
      <w:r w:rsidRPr="00DF16D4">
        <w:t xml:space="preserve">Ova prava detaljnije su definirana posebnom Odlukom o određivanju naknade troškova i nagrade za rad članovima vijeća i predstavnicima nacionalnih manjina Međimurske županije te u dijelu sredstava namijenjenih za obavljanje administrativnih poslova i osiguranja prostornih uvjeta za njihov rad. Sve ostale aktivnosti nacionalnih manjina realiziraju se kroz njihove programske aktivnosti i za njih se, kada one postoje, osiguravaju sredstva za sufinanciranje ili samofinanciranje iz Proračuna, kako i iz drugih izvora financiranja na nacionalnoj i međunarodnoj razini, ali izvan sredstava namijenjenih za rad vijeća i predstavnika nacionalnih manjina. </w:t>
      </w:r>
      <w:r w:rsidRPr="00DF16D4">
        <w:rPr>
          <w:b/>
          <w:bCs/>
        </w:rPr>
        <w:t>Stavka se smanjuje budući da su izvršene sve ugovorne obveze</w:t>
      </w:r>
      <w:r>
        <w:rPr>
          <w:b/>
          <w:bCs/>
        </w:rPr>
        <w:t>.</w:t>
      </w:r>
      <w:r w:rsidRPr="00DF16D4">
        <w:rPr>
          <w:b/>
          <w:bCs/>
        </w:rPr>
        <w:t xml:space="preserve"> </w:t>
      </w:r>
    </w:p>
    <w:p w14:paraId="5330DAD1" w14:textId="77777777" w:rsidR="006E64CE" w:rsidRDefault="006E64CE" w:rsidP="006E64CE">
      <w:pPr>
        <w:spacing w:after="60"/>
      </w:pPr>
    </w:p>
    <w:p w14:paraId="14477359" w14:textId="77777777" w:rsidR="006E64CE" w:rsidRPr="00DF16D4" w:rsidRDefault="006E64CE" w:rsidP="006E64CE">
      <w:pPr>
        <w:spacing w:after="60"/>
        <w:rPr>
          <w:b/>
          <w:i/>
        </w:rPr>
      </w:pPr>
      <w:r w:rsidRPr="00DF16D4">
        <w:rPr>
          <w:b/>
          <w:i/>
        </w:rPr>
        <w:t>Koordinacija za ljudska prava Međimurske županije</w:t>
      </w:r>
    </w:p>
    <w:p w14:paraId="1420D4A2" w14:textId="77777777" w:rsidR="006E64CE" w:rsidRPr="00DF16D4" w:rsidRDefault="006E64CE" w:rsidP="006E64CE">
      <w:pPr>
        <w:spacing w:after="60"/>
        <w:rPr>
          <w:b/>
          <w:bCs/>
        </w:rPr>
      </w:pPr>
      <w:r w:rsidRPr="00DF16D4">
        <w:t xml:space="preserve">Osnivanjem Koordinacije za ljudska prava Međimurske županije stvaraju se pretpostavke za demokratizaciju u lokalnoj zajednici i poticanje građanskog aktivizma. Koordinacija je savjetodavno tijelo Skupštine Međimurske županije za pitanja ljudskih prava na području županije čija je zadaća prikupljanje podataka o stanju ljudskih prava i sloboda i prava nacionalnih manjina na području Međimurske županije, upozorava nadležna upravna tijela Međimurske županije na pojedine slučajeve kršenja ljudskih prava i sloboda i prava nacionalnih manjina te predlaže rješenja, predlaže akcije za promicanje ljudskih prava i poboljšanje zaštite ljudskih prava u svim segmentima ljudskih prava te upućuje izvješća o stanju ljudskih prava na području županije. Planirana sredstva obuhvaćaju rashode za potrebe radnih tijela i to za naknadu za rad članova na sjednicama te realizaciju programa i aktivnosti iz programa rada ovog tijela. </w:t>
      </w:r>
      <w:r w:rsidRPr="00DF16D4">
        <w:rPr>
          <w:b/>
          <w:bCs/>
        </w:rPr>
        <w:t>Stavka se povećava jer je do kraja godine predviđeno održavanje još jedne sjednice te su planirani troškovi vezani uz naknade članovima Koordinacije.</w:t>
      </w:r>
    </w:p>
    <w:p w14:paraId="4A8A0046" w14:textId="77777777" w:rsidR="006E64CE" w:rsidRDefault="006E64CE" w:rsidP="006E64CE">
      <w:pPr>
        <w:spacing w:after="60"/>
      </w:pPr>
    </w:p>
    <w:p w14:paraId="2B396AD4" w14:textId="77777777" w:rsidR="006E64CE" w:rsidRPr="00DF16D4" w:rsidRDefault="006E64CE" w:rsidP="006E64CE">
      <w:pPr>
        <w:spacing w:after="60"/>
        <w:rPr>
          <w:b/>
          <w:i/>
        </w:rPr>
      </w:pPr>
      <w:r w:rsidRPr="00DF16D4">
        <w:rPr>
          <w:b/>
          <w:i/>
        </w:rPr>
        <w:t>Pilot projekt prevencije ovisnosti usmjeren djeci i mladim Romima u Međimurskoj županiji</w:t>
      </w:r>
    </w:p>
    <w:p w14:paraId="54C401FC" w14:textId="77777777" w:rsidR="006E64CE" w:rsidRPr="00DF16D4" w:rsidRDefault="006E64CE" w:rsidP="006E64CE">
      <w:pPr>
        <w:spacing w:after="60"/>
      </w:pPr>
      <w:r w:rsidRPr="00DF16D4">
        <w:t xml:space="preserve">U okviru ove proračunske aktivnosti planirana su sredstva za provedbu Pilot projekta prevencije ovisnosti usmjeren djeci i mladim  Romima u Međimurskoj županiji. </w:t>
      </w:r>
      <w:r w:rsidRPr="00DF16D4">
        <w:rPr>
          <w:rFonts w:cs="Calibri"/>
        </w:rPr>
        <w:t xml:space="preserve">Osnovno polazište za definiranje prioriteta, ciljeva te kreiranje cjelokupnog Projekta bili su rezultati istraživanja “Zlouporaba sredstava ovisnosti kod romskih zajednica u Međimurskoj županiji“ koje je provedeno 2019. od strane HZJZ kao ključnog nositelja, a u suradnji s institucijama iz Županije i predstavnicima romske zajednice. S obzirom da su rezultati ovog istraživanja pokazali da u romskim zajednicama u Međimurskoj županiji postoji vrlo velik broj visoko rizičnih čimbenika koji mogu nepovoljno utjecati  na zdrav psihosocijalni razvoj djece i mladih Roma te posljedično dovesti do konzumiranja sredstava ovisnosti, glavni cilj Projekta je osnaživanje vještina djece i mladih, njihovih roditelja i lokalne zajednice te stvaranje prilika za </w:t>
      </w:r>
      <w:proofErr w:type="spellStart"/>
      <w:r w:rsidRPr="00DF16D4">
        <w:rPr>
          <w:rFonts w:cs="Calibri"/>
        </w:rPr>
        <w:t>prosocijalno</w:t>
      </w:r>
      <w:proofErr w:type="spellEnd"/>
      <w:r w:rsidRPr="00DF16D4">
        <w:rPr>
          <w:rFonts w:cs="Calibri"/>
        </w:rPr>
        <w:t xml:space="preserve"> uključivanje u život zajednice. Nositelj Projekta je Županija, a isti će se uz potporu HZJZ, partnera i suradnika provoditi tijekom 2023. godine na lokalitetima dviju romskih zajednica u Županiji te u dvije osnovne škole koje pohađaju romska djeca. Po završetku projekta korisnici projekta imati će povećana znanja o štetnosti korištenja sredstava ovisnosti i povećane vještine kritičkog razmišljanja o normativnim vrijednostima i socijalnim utjecajima te odolijevanju pritisku vršnjaka, roditelji će imati unaprjeđene kompetencije u prevenciji korištenja sredstava ovisnosti i rizičnih ponašanja te povećane prilike za sudjelovanje mladih Roma u aktivnostima u zajednici i donošenje zdravih životnih odluka. Kao partneri u provedbi projekta sudjeluju: Zavod za javno zdravstvo Međimurske županije, Služba za zaštitu mentalnog zdravlja, prevenciju i izvanbolničko liječenje ovisnosti, Osnovna škola dr. Ivana Novaka Macinec i Osnovna škola </w:t>
      </w:r>
      <w:proofErr w:type="spellStart"/>
      <w:r w:rsidRPr="00DF16D4">
        <w:rPr>
          <w:rFonts w:cs="Calibri"/>
        </w:rPr>
        <w:t>Kuršanec</w:t>
      </w:r>
      <w:proofErr w:type="spellEnd"/>
      <w:r w:rsidRPr="00DF16D4">
        <w:rPr>
          <w:rFonts w:cs="Calibri"/>
        </w:rPr>
        <w:t>, Centar za socijalnu skrb Čakovec, Policijska uprava Međimurska te vanjski suradnici – predstavnici Vijeća romske nacionalne manjine Međimurske županije i koordinatorica Školskih preventivnih programa u Međimurskoj županiji.</w:t>
      </w:r>
    </w:p>
    <w:p w14:paraId="7E8CF882" w14:textId="77777777" w:rsidR="006E64CE" w:rsidRPr="00DF16D4" w:rsidRDefault="006E64CE" w:rsidP="006E64CE">
      <w:pPr>
        <w:spacing w:after="60"/>
        <w:rPr>
          <w:b/>
          <w:bCs/>
        </w:rPr>
      </w:pPr>
      <w:r w:rsidRPr="00DF16D4">
        <w:t>Sredstva za provedbu Pilot projekta osigurava Hrvatski zavod za javno zdravstvo.</w:t>
      </w:r>
      <w:r>
        <w:t xml:space="preserve"> </w:t>
      </w:r>
      <w:r w:rsidRPr="00DF16D4">
        <w:rPr>
          <w:b/>
          <w:bCs/>
        </w:rPr>
        <w:t>Stavka se povećava zbog dodatnih aktivnosti koji provodi Mobilni tim te se troškovi odnose na isplatu naknada stručnom medicinskom timu.</w:t>
      </w:r>
    </w:p>
    <w:p w14:paraId="01269CE0" w14:textId="485E69B2" w:rsidR="00916E4A" w:rsidRDefault="00916E4A">
      <w:pPr>
        <w:spacing w:after="160" w:line="259" w:lineRule="auto"/>
      </w:pPr>
      <w:r>
        <w:br w:type="page"/>
      </w:r>
    </w:p>
    <w:p w14:paraId="6909A342" w14:textId="77777777" w:rsidR="006E64CE" w:rsidRDefault="006E64CE" w:rsidP="006E64CE">
      <w:pPr>
        <w:spacing w:after="60"/>
      </w:pPr>
    </w:p>
    <w:p w14:paraId="415CE46A" w14:textId="77777777" w:rsidR="006E64CE" w:rsidRPr="00DF16D4" w:rsidRDefault="006E64CE" w:rsidP="006E64CE">
      <w:pPr>
        <w:spacing w:after="60"/>
        <w:rPr>
          <w:b/>
          <w:i/>
        </w:rPr>
      </w:pPr>
      <w:r w:rsidRPr="00DF16D4">
        <w:rPr>
          <w:b/>
          <w:i/>
        </w:rPr>
        <w:t>Projekt „Kultivator  kao generator“</w:t>
      </w:r>
    </w:p>
    <w:p w14:paraId="23B38257" w14:textId="77777777" w:rsidR="006E64CE" w:rsidRPr="00DF16D4" w:rsidRDefault="006E64CE" w:rsidP="006E64CE">
      <w:pPr>
        <w:spacing w:after="60"/>
        <w:rPr>
          <w:rFonts w:cs="Calibri"/>
          <w:b/>
          <w:bCs/>
        </w:rPr>
      </w:pPr>
      <w:r w:rsidRPr="00DF16D4">
        <w:t xml:space="preserve">U okviru ove proračunske aktivnosti planirana su sredstva za naknadu plaće službenici Upravnog odjela koja obavlja poslove voditelja navedenog projekta. </w:t>
      </w:r>
      <w:r w:rsidRPr="00DF16D4">
        <w:rPr>
          <w:rFonts w:cs="Calibri"/>
        </w:rPr>
        <w:t xml:space="preserve">Ciljevi projekta su jačanje kapaciteta udruge, nositelja projekta, ali i jačanje komunikacijskih vještina drugih udruga i predstavnika udruga kao i unapređenje vidljivosti organizacija civilnog društva i njihovih projekata u medijima na području Međimurske županije. Financijska sredstva za provedbu projekta osigurana su u okviru Operativnog programa Učinkoviti ljudski potencijali 2014. – 2020. Europskog socijalnog fonda u cijelosti. </w:t>
      </w:r>
      <w:r w:rsidRPr="00DF16D4">
        <w:rPr>
          <w:rFonts w:cs="Calibri"/>
          <w:b/>
          <w:bCs/>
        </w:rPr>
        <w:t>Stavka se smanjuje budući da su izvršene sve ugovorne obveze te je provedba projekta završena.</w:t>
      </w:r>
    </w:p>
    <w:p w14:paraId="389BFBA7" w14:textId="77777777" w:rsidR="006E64CE" w:rsidRDefault="006E64CE" w:rsidP="006E64CE">
      <w:pPr>
        <w:spacing w:after="60"/>
        <w:rPr>
          <w:b/>
          <w:i/>
        </w:rPr>
      </w:pPr>
    </w:p>
    <w:p w14:paraId="53120A69" w14:textId="77777777" w:rsidR="006E64CE" w:rsidRPr="00DF16D4" w:rsidRDefault="006E64CE" w:rsidP="006E64CE">
      <w:pPr>
        <w:spacing w:after="60"/>
        <w:rPr>
          <w:b/>
          <w:i/>
        </w:rPr>
      </w:pPr>
      <w:r w:rsidRPr="00DF16D4">
        <w:rPr>
          <w:b/>
          <w:i/>
        </w:rPr>
        <w:t>Uključivanje Roma u Međimurskoj županiji</w:t>
      </w:r>
    </w:p>
    <w:p w14:paraId="762648B1" w14:textId="77777777" w:rsidR="006E64CE" w:rsidRPr="00754FA7" w:rsidRDefault="006E64CE" w:rsidP="006E64CE">
      <w:pPr>
        <w:spacing w:after="60"/>
        <w:rPr>
          <w:color w:val="FF0000"/>
        </w:rPr>
      </w:pPr>
      <w:r w:rsidRPr="00DF16D4">
        <w:t>U okviru ove proračunske aktivnosti planirana su sredstva za provedbu aktivnosti čiji je cilj uključivanje Roma u društvo u Međimurskoj županiji. U 2023. godini, pristupit će se izradi Županijskog plana za uključivanje Roma i pratećeg Akcijskog plana, sukladno konkretnim dokumentima i postojećem nacionalnom političko – strateškom okviru. Županijski plan obuhvatit će sve specifičnosti romske nacionalne manjine koja živi na području Međimurske županije u specifičnom kulturnom, geopolitičkom i socioekonomskom regionalnom kontekstu i ponuditi specifična rješenja. Osim što će kao županijski strateški  i provedbeni dokument biti usuglašen s nacionalnim dokumentima, cilj županijskog plana je nadogradnja i poboljšanje te značajno unaprjeđenje postojećih javnih politika koje su nerijetko partikularne i generičke te, osim što same po sebi donose skromne rezultate, nisu nužno primjenjive na po mnogim elementima specifično stanje u</w:t>
      </w:r>
      <w:r>
        <w:t xml:space="preserve"> </w:t>
      </w:r>
      <w:r w:rsidRPr="00DF16D4">
        <w:t xml:space="preserve">Međimurskoj županiji. Spomenuta nadogradnja odnosi se na planiranje ciljeva, prioriteta i mjera koji će se provoditi temeljito, sustavno i dugoročno, a prije svega intenzivnije i u većem opsegu, s ciljem uspostave socijalnih inovacija, preuzimanja i kreiranjem primjera dobre prakse te osiguravanjem dugoročnog financiranja mehanizama socijalne inkluzije u opsegu u kojem je to potrebno u Međimurskoj županiji. </w:t>
      </w:r>
      <w:r w:rsidRPr="00DF16D4">
        <w:rPr>
          <w:b/>
          <w:bCs/>
        </w:rPr>
        <w:t>Stavka se smanjuje jer se u 2023. godini nije realizirao postupak izrade Akcijskog plana za uključivanje Roma u Međimurskoj županiji</w:t>
      </w:r>
      <w:r w:rsidRPr="00DF16D4">
        <w:rPr>
          <w:color w:val="FF0000"/>
        </w:rPr>
        <w:t>.</w:t>
      </w:r>
    </w:p>
    <w:p w14:paraId="35BF9361" w14:textId="77777777" w:rsidR="006E64CE" w:rsidRDefault="006E64CE" w:rsidP="006E64CE">
      <w:pPr>
        <w:spacing w:after="60"/>
        <w:rPr>
          <w:b/>
          <w:i/>
        </w:rPr>
      </w:pPr>
    </w:p>
    <w:p w14:paraId="1185CB6E" w14:textId="77777777" w:rsidR="006E64CE" w:rsidRPr="00DF16D4" w:rsidRDefault="006E64CE" w:rsidP="006E64CE">
      <w:pPr>
        <w:spacing w:after="60"/>
        <w:rPr>
          <w:b/>
          <w:i/>
        </w:rPr>
      </w:pPr>
      <w:r w:rsidRPr="00DF16D4">
        <w:rPr>
          <w:b/>
          <w:i/>
        </w:rPr>
        <w:t>Udruge potrošača</w:t>
      </w:r>
    </w:p>
    <w:p w14:paraId="54D9F09C" w14:textId="77777777" w:rsidR="006E64CE" w:rsidRPr="00DF16D4" w:rsidRDefault="006E64CE" w:rsidP="006E64CE">
      <w:pPr>
        <w:rPr>
          <w:b/>
          <w:bCs/>
        </w:rPr>
      </w:pPr>
      <w:r w:rsidRPr="00DF16D4">
        <w:rPr>
          <w:color w:val="000000"/>
        </w:rPr>
        <w:t>U okviru ove proračunske aktivnosti  planirana su sredstva za sufinanciranje programa i projekata udruga potrošača. Osiguravanjem sustavne financijske podrške unaprjeđuje se i poboljšava kvaliteta života građana na način da građani u svakodnevnom životu u potpunosti mogu uživati visoke standarde u svim sektorskim politikama. Kontinuirana sustavna podrška omogućava jačanje kapaciteta udruga potrošača na području Međimurske županije, a krajnjim se korisnicima, odnosno građanima omogućava pravovremeno informiranje i educiranje o pravima potrošača. Na ovaj se način osigurava i pristup ravnopravnom i aktivnom sudjelovanju u društvu čime se ujedno realiziraju ciljevi definirani u županijskim strateškim i planskim dokumentima</w:t>
      </w:r>
      <w:r w:rsidRPr="00DF16D4">
        <w:rPr>
          <w:b/>
          <w:bCs/>
        </w:rPr>
        <w:t>. Stavka se smanjuje budući da su izvršene sve ugovorne obaveze.</w:t>
      </w:r>
    </w:p>
    <w:p w14:paraId="47F06C9C" w14:textId="77777777" w:rsidR="006E64CE" w:rsidRDefault="006E64CE" w:rsidP="006E64CE"/>
    <w:p w14:paraId="6D8371A3" w14:textId="77777777" w:rsidR="006E64CE" w:rsidRPr="00DF16D4" w:rsidRDefault="006E64CE" w:rsidP="006E64CE">
      <w:pPr>
        <w:rPr>
          <w:b/>
          <w:i/>
        </w:rPr>
      </w:pPr>
      <w:r w:rsidRPr="00DF16D4">
        <w:rPr>
          <w:b/>
          <w:i/>
        </w:rPr>
        <w:t>Projekt „Loptom do integracija“</w:t>
      </w:r>
    </w:p>
    <w:p w14:paraId="66AB79AA" w14:textId="77777777" w:rsidR="006E64CE" w:rsidRPr="00DF16D4" w:rsidRDefault="006E64CE" w:rsidP="006E64CE">
      <w:r w:rsidRPr="00DF16D4">
        <w:t xml:space="preserve">Ova nova proračunska aktivnost odnosi se na provedbu Programa uključivanja djevojčica u rekreativno – edukativne aktivnosti tijekom ljetnog odmora – Loptom do integracije. Program doprinosi unaprjeđenju integriranih usluga zaštite djevojčica u riziku od siromaštva, odnosno djevojčica koje žive i odrastaju u nepovoljnim </w:t>
      </w:r>
      <w:proofErr w:type="spellStart"/>
      <w:r w:rsidRPr="00DF16D4">
        <w:t>socio</w:t>
      </w:r>
      <w:proofErr w:type="spellEnd"/>
      <w:r w:rsidRPr="00DF16D4">
        <w:t>- ekonomskim prilikama te organiziranom provođenju slobodnog vremena u Međimurskoj županiji. Provedba edukativno – rekreativnog programa tijekom ljetnog odmora unaprijedit će i doprinijeti promicanju zdravih stilova života i organiziranja provođenja slobodnog vremena za djecu koja žive u riziku od siromaštva  i socijalne isključenosti u skladu s ciljevima Europskog jamstva za djecu. Uključivanje u edukativno-rekreacijske aktivnosti jedan je od načina smanjivanja jaza između pripadnika romske nacionalne manjine i većinskog stanovništva te mogućnost za potencijalno ostvarivanje integracije koji Program čini relevantnim za provedbu na području Međimurske županije u kojoj u najvećoj mjeri žive pripadnici romske nacionalne manjine.</w:t>
      </w:r>
    </w:p>
    <w:p w14:paraId="5B676DE9" w14:textId="77777777" w:rsidR="006E64CE" w:rsidRPr="00DF16D4" w:rsidRDefault="006E64CE" w:rsidP="006E64CE">
      <w:r w:rsidRPr="00DF16D4">
        <w:t xml:space="preserve">Program nastoji ostvariti integraciju između dviju zajednica na području Međimurske županije te naglasiti krucijalnost socijalne kohezije jer upravo potencijali socijalne integracije i osjećaja pripadnosti leže u </w:t>
      </w:r>
      <w:r w:rsidRPr="00DF16D4">
        <w:lastRenderedPageBreak/>
        <w:t>području sporta u kojem je navedeno najlakše ostvarivo. Program je u cijelosti financiran sredstvima UNICEF-a.</w:t>
      </w:r>
    </w:p>
    <w:p w14:paraId="29F066DA" w14:textId="77777777" w:rsidR="006E64CE" w:rsidRDefault="006E64CE" w:rsidP="006E64CE">
      <w:pPr>
        <w:rPr>
          <w:color w:val="FF0000"/>
        </w:rPr>
      </w:pPr>
    </w:p>
    <w:p w14:paraId="06A67F8F" w14:textId="77777777" w:rsidR="006E64CE" w:rsidRPr="00DF16D4" w:rsidRDefault="006E64CE" w:rsidP="006E64CE">
      <w:pPr>
        <w:rPr>
          <w:b/>
          <w:bCs/>
          <w:i/>
          <w:iCs/>
        </w:rPr>
      </w:pPr>
      <w:r w:rsidRPr="00DF16D4">
        <w:rPr>
          <w:b/>
          <w:bCs/>
          <w:i/>
          <w:iCs/>
        </w:rPr>
        <w:t>Projekt „Šarenim čarapama do cilja“</w:t>
      </w:r>
    </w:p>
    <w:p w14:paraId="3C783391" w14:textId="77777777" w:rsidR="006E64CE" w:rsidRPr="00DF16D4" w:rsidRDefault="006E64CE" w:rsidP="006E64CE">
      <w:r w:rsidRPr="00DF16D4">
        <w:t xml:space="preserve">Međimurska županija u suradnji s organizacijama civilnog društva nastoji unaprijediti kvalitetu života djece i mladih s teškoćama u razvoju i osoba s invaliditetom. Dugi niz godina se iz Proračuna osiguravaju sredstva za sufinanciranje projektnih aktivnosti za djecu s sindromom Down s ciljem njihova osnaživanja, jačanja komunikacijskih vještina, tjelesnog i </w:t>
      </w:r>
      <w:proofErr w:type="spellStart"/>
      <w:r w:rsidRPr="00DF16D4">
        <w:t>psihomotoričkog</w:t>
      </w:r>
      <w:proofErr w:type="spellEnd"/>
      <w:r w:rsidRPr="00DF16D4">
        <w:t xml:space="preserve"> razvoja te emocionalnog osnaživanja. Projekt „Šarenim čarapama do cilja“ provodi se u okviru poziva „Razvoj i širenje mreže socijalnih usluga za razdoblje 2023. do 2025.“ Ministarstva rada, mirovinskog sustava, obitelji i socijalne politike. Ovim se pozivom nastoji uspostaviti financijska potpora potrebna za razvoj socijalnih usluga za djecu i mlade s teškoćama u razvoju i osoba s invaliditetom. S obzirom na potrebu osiguravanja socijalnih usluga kojih nedostaje te preveliki naglasak na institucionalnom pristupu u zbrinjavanju korisnika, ključna je kvalitetna koordinacija i usklađivanje procesa na nacionalnoj i regionalnoj razini. </w:t>
      </w:r>
    </w:p>
    <w:p w14:paraId="6A5F185E" w14:textId="77777777" w:rsidR="006E64CE" w:rsidRDefault="006E64CE" w:rsidP="006E64CE">
      <w:pPr>
        <w:rPr>
          <w:highlight w:val="yellow"/>
        </w:rPr>
      </w:pPr>
      <w:r w:rsidRPr="00DF16D4">
        <w:t xml:space="preserve">U okviru ove proračunske aktivnosti osigurana su sredstva za financiranje ulaznica za provedbu projektnih aktivnosti </w:t>
      </w:r>
      <w:r w:rsidRPr="00DF16D4">
        <w:rPr>
          <w:i/>
          <w:iCs/>
        </w:rPr>
        <w:t xml:space="preserve">Sportska radionica – Volim plivati </w:t>
      </w:r>
      <w:r w:rsidRPr="00DF16D4">
        <w:t xml:space="preserve"> na Gradskim bazenima Marija Ružić u Čakovcu, a koje će se provoditi u okviru spomenutog projekta.</w:t>
      </w:r>
    </w:p>
    <w:tbl>
      <w:tblPr>
        <w:tblW w:w="10179"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108"/>
        <w:gridCol w:w="71"/>
      </w:tblGrid>
      <w:tr w:rsidR="006E64CE" w:rsidRPr="007332AE" w14:paraId="15C03C1C" w14:textId="77777777" w:rsidTr="000D1CD3">
        <w:trPr>
          <w:gridAfter w:val="1"/>
          <w:wAfter w:w="11" w:type="dxa"/>
          <w:trHeight w:val="177"/>
          <w:tblCellSpacing w:w="20" w:type="dxa"/>
        </w:trPr>
        <w:tc>
          <w:tcPr>
            <w:tcW w:w="10048" w:type="dxa"/>
            <w:shd w:val="clear" w:color="auto" w:fill="BDD6EE"/>
          </w:tcPr>
          <w:p w14:paraId="5D36AE0E" w14:textId="77777777" w:rsidR="006E64CE" w:rsidRPr="008C62AA" w:rsidRDefault="006E64CE" w:rsidP="000D1CD3">
            <w:pPr>
              <w:pStyle w:val="Naslov1"/>
              <w:pageBreakBefore/>
              <w:spacing w:before="240" w:after="240"/>
              <w:rPr>
                <w:rFonts w:cs="Arial"/>
                <w:sz w:val="18"/>
                <w:szCs w:val="18"/>
                <w:lang w:eastAsia="hr-HR"/>
              </w:rPr>
            </w:pPr>
            <w:r w:rsidRPr="008C62AA">
              <w:rPr>
                <w:rFonts w:cs="Arial"/>
                <w:sz w:val="18"/>
                <w:szCs w:val="18"/>
                <w:lang w:eastAsia="hr-HR"/>
              </w:rPr>
              <w:lastRenderedPageBreak/>
              <w:t xml:space="preserve">PROGRAM: </w:t>
            </w:r>
            <w:r>
              <w:rPr>
                <w:rFonts w:cs="Arial"/>
                <w:bCs w:val="0"/>
                <w:sz w:val="18"/>
                <w:szCs w:val="18"/>
              </w:rPr>
              <w:t>ŠKOLSTVO</w:t>
            </w:r>
          </w:p>
        </w:tc>
      </w:tr>
      <w:tr w:rsidR="006E64CE" w:rsidRPr="007332AE" w14:paraId="1FA471A7" w14:textId="77777777" w:rsidTr="000D1CD3">
        <w:trPr>
          <w:gridAfter w:val="1"/>
          <w:wAfter w:w="11" w:type="dxa"/>
          <w:trHeight w:val="193"/>
          <w:tblCellSpacing w:w="20" w:type="dxa"/>
        </w:trPr>
        <w:tc>
          <w:tcPr>
            <w:tcW w:w="10048" w:type="dxa"/>
            <w:shd w:val="clear" w:color="auto" w:fill="auto"/>
          </w:tcPr>
          <w:p w14:paraId="0ACEBCAA" w14:textId="77777777" w:rsidR="006E64CE" w:rsidRPr="007332AE" w:rsidRDefault="006E64CE" w:rsidP="000D1CD3">
            <w:pPr>
              <w:spacing w:before="120"/>
              <w:rPr>
                <w:b/>
                <w:bCs/>
              </w:rPr>
            </w:pPr>
            <w:r w:rsidRPr="007332AE">
              <w:rPr>
                <w:b/>
                <w:bCs/>
              </w:rPr>
              <w:t>OPIS PROGRAMA:</w:t>
            </w:r>
          </w:p>
          <w:p w14:paraId="38288BF7" w14:textId="77777777" w:rsidR="006E64CE" w:rsidRDefault="006E64CE" w:rsidP="000D1CD3">
            <w:pPr>
              <w:spacing w:before="120"/>
            </w:pPr>
            <w:r>
              <w:t>Kako na nacionalnoj razini nije uspostavljen model osiguravanja asistenata u predškolskim ustanovama za djecu s teškoćama u razvoju, u okviru ovog Programa osiguravaju se sredstva za sufinanciranje troška plaće asistentima djeci s teškoćama koja su uključena u predškolske odgojno – obrazovne programe. Na taj se način osigurava integracija djece s teškoćama u razvoju te se izjednačavaju njihove mogućnosti pri ulazu o obvezne programe osnovnoškolskog obrazovanja. Uključivanjem djece s teškoćama u redovne predškolske odgojno – obrazovne programe djeci se osiguravaju uvjeti za realizaciju važnih socijalnih interakcija, jačaju se vlastiti potencijali, ostvaruje osobni rast. Ovaj se projekt provodi u suradnji sa svima jedinicama lokalne samouprave na području Međimurske županije.</w:t>
            </w:r>
          </w:p>
          <w:p w14:paraId="068E6424" w14:textId="77777777" w:rsidR="006E64CE" w:rsidRPr="007332AE" w:rsidRDefault="006E64CE" w:rsidP="000D1CD3"/>
        </w:tc>
      </w:tr>
      <w:tr w:rsidR="006E64CE" w:rsidRPr="007332AE" w14:paraId="3CEA06B6" w14:textId="77777777" w:rsidTr="000D1CD3">
        <w:trPr>
          <w:gridAfter w:val="1"/>
          <w:wAfter w:w="11" w:type="dxa"/>
          <w:trHeight w:val="177"/>
          <w:tblCellSpacing w:w="20" w:type="dxa"/>
        </w:trPr>
        <w:tc>
          <w:tcPr>
            <w:tcW w:w="10048" w:type="dxa"/>
            <w:shd w:val="clear" w:color="auto" w:fill="auto"/>
          </w:tcPr>
          <w:p w14:paraId="02A8CC78" w14:textId="77777777" w:rsidR="006E64CE" w:rsidRDefault="006E64CE" w:rsidP="000D1CD3">
            <w:pPr>
              <w:spacing w:before="120"/>
              <w:rPr>
                <w:b/>
                <w:bCs/>
              </w:rPr>
            </w:pPr>
            <w:r w:rsidRPr="007332AE">
              <w:rPr>
                <w:b/>
                <w:bCs/>
              </w:rPr>
              <w:t>ZAKONSKA I DRUGA PODLOGA ZA UVOĐENJE PROGRAMA:</w:t>
            </w:r>
          </w:p>
          <w:p w14:paraId="20B8BEEF" w14:textId="77777777" w:rsidR="006E64CE" w:rsidRDefault="006E64CE" w:rsidP="000D1CD3">
            <w:pPr>
              <w:spacing w:before="120"/>
              <w:rPr>
                <w:b/>
                <w:bCs/>
              </w:rPr>
            </w:pPr>
          </w:p>
          <w:p w14:paraId="6A819829" w14:textId="77777777" w:rsidR="006E64CE" w:rsidRDefault="006E64CE" w:rsidP="000D1CD3">
            <w:pPr>
              <w:numPr>
                <w:ilvl w:val="0"/>
                <w:numId w:val="67"/>
              </w:numPr>
              <w:ind w:left="714" w:hanging="357"/>
              <w:rPr>
                <w:bCs/>
              </w:rPr>
            </w:pPr>
            <w:r>
              <w:rPr>
                <w:bCs/>
              </w:rPr>
              <w:t>Zakon o predškolskom odgoju i obrazovanju</w:t>
            </w:r>
          </w:p>
          <w:p w14:paraId="08B75CBA" w14:textId="77777777" w:rsidR="006E64CE" w:rsidRPr="00E44D4D" w:rsidRDefault="006E64CE" w:rsidP="000D1CD3">
            <w:pPr>
              <w:numPr>
                <w:ilvl w:val="0"/>
                <w:numId w:val="67"/>
              </w:numPr>
              <w:ind w:left="714" w:hanging="357"/>
              <w:rPr>
                <w:bCs/>
              </w:rPr>
            </w:pPr>
            <w:r>
              <w:rPr>
                <w:bCs/>
              </w:rPr>
              <w:t>Zakon o socijalnoj skrbi</w:t>
            </w:r>
          </w:p>
          <w:p w14:paraId="7D6CFA66" w14:textId="77777777" w:rsidR="006E64CE" w:rsidRPr="00E44D4D" w:rsidRDefault="006E64CE" w:rsidP="000D1CD3">
            <w:pPr>
              <w:numPr>
                <w:ilvl w:val="0"/>
                <w:numId w:val="67"/>
              </w:numPr>
              <w:ind w:left="714" w:hanging="357"/>
              <w:rPr>
                <w:b/>
                <w:bCs/>
              </w:rPr>
            </w:pPr>
            <w:r>
              <w:t>Nacionalni plan izjednačavanja mogućnosti za osobe s invaliditetom za razdoblje od 2021.  do 2027. godine</w:t>
            </w:r>
          </w:p>
          <w:p w14:paraId="58CF090C" w14:textId="77777777" w:rsidR="006E64CE" w:rsidRPr="00E44D4D" w:rsidRDefault="006E64CE" w:rsidP="000D1CD3">
            <w:pPr>
              <w:numPr>
                <w:ilvl w:val="0"/>
                <w:numId w:val="67"/>
              </w:numPr>
              <w:jc w:val="both"/>
              <w:rPr>
                <w:bCs/>
              </w:rPr>
            </w:pPr>
            <w:r>
              <w:t xml:space="preserve"> Uredba o kriterijima, mjerilima i postupcima financiranja i ugovaranja programa i projekata od interesa za opće dobro koje provode udruge</w:t>
            </w:r>
          </w:p>
          <w:p w14:paraId="199B0414" w14:textId="77777777" w:rsidR="006E64CE" w:rsidRPr="00E44D4D" w:rsidRDefault="006E64CE" w:rsidP="000D1CD3">
            <w:pPr>
              <w:numPr>
                <w:ilvl w:val="0"/>
                <w:numId w:val="67"/>
              </w:numPr>
              <w:jc w:val="both"/>
              <w:rPr>
                <w:bCs/>
              </w:rPr>
            </w:pPr>
            <w:r>
              <w:t>Statut Međimurske županije</w:t>
            </w:r>
          </w:p>
          <w:p w14:paraId="6AF82A43" w14:textId="77777777" w:rsidR="006E64CE" w:rsidRPr="00E44D4D" w:rsidRDefault="006E64CE" w:rsidP="000D1CD3">
            <w:pPr>
              <w:numPr>
                <w:ilvl w:val="0"/>
                <w:numId w:val="67"/>
              </w:numPr>
              <w:jc w:val="both"/>
              <w:rPr>
                <w:bCs/>
              </w:rPr>
            </w:pPr>
            <w:r>
              <w:t>Pravilnik o financiranju programa i projekata udruga koji su od interesa za Međimursku županiju</w:t>
            </w:r>
          </w:p>
          <w:p w14:paraId="4D7A329E" w14:textId="77777777" w:rsidR="006E64CE" w:rsidRPr="00E46EDE" w:rsidRDefault="006E64CE" w:rsidP="000D1CD3">
            <w:pPr>
              <w:numPr>
                <w:ilvl w:val="0"/>
                <w:numId w:val="67"/>
              </w:numPr>
              <w:jc w:val="both"/>
              <w:rPr>
                <w:bCs/>
              </w:rPr>
            </w:pPr>
            <w:r>
              <w:t>Pravilnik o izmjenama pravilnika o financiranju programa i projekata udruga koji su od interesa za Međimursku županiju</w:t>
            </w:r>
          </w:p>
          <w:p w14:paraId="63F4AEFD" w14:textId="77777777" w:rsidR="006E64CE" w:rsidRPr="007D5015" w:rsidRDefault="006E64CE" w:rsidP="000D1CD3">
            <w:pPr>
              <w:ind w:left="720"/>
              <w:rPr>
                <w:bCs/>
              </w:rPr>
            </w:pPr>
          </w:p>
        </w:tc>
      </w:tr>
      <w:tr w:rsidR="006E64CE" w:rsidRPr="007332AE" w14:paraId="62B2EA19" w14:textId="77777777" w:rsidTr="000D1CD3">
        <w:trPr>
          <w:gridAfter w:val="1"/>
          <w:wAfter w:w="11" w:type="dxa"/>
          <w:trHeight w:val="193"/>
          <w:tblCellSpacing w:w="20" w:type="dxa"/>
        </w:trPr>
        <w:tc>
          <w:tcPr>
            <w:tcW w:w="10048" w:type="dxa"/>
            <w:shd w:val="clear" w:color="auto" w:fill="auto"/>
          </w:tcPr>
          <w:p w14:paraId="7910560C" w14:textId="77777777" w:rsidR="006E64CE" w:rsidRPr="008C62AA" w:rsidRDefault="006E64CE" w:rsidP="000D1CD3">
            <w:pPr>
              <w:pStyle w:val="Tijeloteksta"/>
              <w:spacing w:before="120"/>
              <w:rPr>
                <w:rFonts w:cs="Arial"/>
                <w:szCs w:val="18"/>
              </w:rPr>
            </w:pPr>
            <w:r w:rsidRPr="008C62AA">
              <w:rPr>
                <w:rFonts w:cs="Arial"/>
                <w:szCs w:val="18"/>
              </w:rPr>
              <w:t xml:space="preserve">PROCJENA I ISHODIŠTE POTREBNIH SREDSTAVA: </w:t>
            </w:r>
          </w:p>
          <w:p w14:paraId="02C1F3B6" w14:textId="77777777" w:rsidR="006E64CE" w:rsidRPr="007332AE" w:rsidRDefault="006E64CE" w:rsidP="000D1CD3">
            <w:pPr>
              <w:spacing w:before="120" w:after="120"/>
            </w:pPr>
            <w:r w:rsidRPr="007332AE">
              <w:t>Unutar programa planiraju se slijedeće aktivnosti/projekti:</w:t>
            </w:r>
          </w:p>
          <w:tbl>
            <w:tblPr>
              <w:tblW w:w="9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4"/>
              <w:gridCol w:w="2925"/>
              <w:gridCol w:w="1256"/>
              <w:gridCol w:w="1211"/>
              <w:gridCol w:w="2376"/>
              <w:gridCol w:w="1370"/>
            </w:tblGrid>
            <w:tr w:rsidR="006E64CE" w:rsidRPr="007332AE" w14:paraId="487C3C43" w14:textId="77777777" w:rsidTr="000D1CD3">
              <w:trPr>
                <w:trHeight w:val="470"/>
              </w:trPr>
              <w:tc>
                <w:tcPr>
                  <w:tcW w:w="643" w:type="dxa"/>
                  <w:shd w:val="clear" w:color="auto" w:fill="E6E6E6"/>
                  <w:vAlign w:val="center"/>
                </w:tcPr>
                <w:p w14:paraId="65AF4F94" w14:textId="77777777" w:rsidR="006E64CE" w:rsidRPr="006C4277" w:rsidRDefault="006E64CE" w:rsidP="000D1CD3">
                  <w:pPr>
                    <w:jc w:val="center"/>
                    <w:rPr>
                      <w:b/>
                      <w:bCs/>
                    </w:rPr>
                  </w:pPr>
                  <w:proofErr w:type="spellStart"/>
                  <w:r w:rsidRPr="006C4277">
                    <w:rPr>
                      <w:b/>
                      <w:bCs/>
                    </w:rPr>
                    <w:t>R.b</w:t>
                  </w:r>
                  <w:proofErr w:type="spellEnd"/>
                  <w:r w:rsidRPr="006C4277">
                    <w:rPr>
                      <w:b/>
                      <w:bCs/>
                    </w:rPr>
                    <w:t>.</w:t>
                  </w:r>
                </w:p>
              </w:tc>
              <w:tc>
                <w:tcPr>
                  <w:tcW w:w="3032" w:type="dxa"/>
                  <w:shd w:val="clear" w:color="auto" w:fill="E6E6E6"/>
                  <w:vAlign w:val="center"/>
                </w:tcPr>
                <w:p w14:paraId="118CBF08" w14:textId="77777777" w:rsidR="006E64CE" w:rsidRPr="006C4277" w:rsidRDefault="006E64CE" w:rsidP="000D1CD3">
                  <w:pPr>
                    <w:jc w:val="center"/>
                    <w:rPr>
                      <w:b/>
                      <w:bCs/>
                    </w:rPr>
                  </w:pPr>
                  <w:r w:rsidRPr="006C4277">
                    <w:rPr>
                      <w:b/>
                      <w:bCs/>
                    </w:rPr>
                    <w:t>Naziv aktivnosti/projekta</w:t>
                  </w:r>
                </w:p>
              </w:tc>
              <w:tc>
                <w:tcPr>
                  <w:tcW w:w="1268" w:type="dxa"/>
                  <w:shd w:val="clear" w:color="auto" w:fill="E6E6E6"/>
                  <w:vAlign w:val="center"/>
                </w:tcPr>
                <w:p w14:paraId="5F894D5A" w14:textId="77777777" w:rsidR="006E64CE" w:rsidRPr="006C4277" w:rsidRDefault="006E64CE" w:rsidP="000D1CD3">
                  <w:pPr>
                    <w:pStyle w:val="Naslov7"/>
                    <w:rPr>
                      <w:rFonts w:ascii="Times New Roman" w:hAnsi="Times New Roman" w:cs="Times New Roman"/>
                      <w:b/>
                      <w:bCs/>
                      <w:i w:val="0"/>
                      <w:iCs w:val="0"/>
                      <w:color w:val="auto"/>
                    </w:rPr>
                  </w:pPr>
                  <w:r w:rsidRPr="006C4277">
                    <w:rPr>
                      <w:rFonts w:ascii="Times New Roman" w:hAnsi="Times New Roman" w:cs="Times New Roman"/>
                      <w:b/>
                      <w:bCs/>
                      <w:i w:val="0"/>
                      <w:iCs w:val="0"/>
                      <w:color w:val="auto"/>
                    </w:rPr>
                    <w:t>Plan                2023.</w:t>
                  </w:r>
                </w:p>
              </w:tc>
              <w:tc>
                <w:tcPr>
                  <w:tcW w:w="1216" w:type="dxa"/>
                  <w:shd w:val="clear" w:color="auto" w:fill="E6E6E6"/>
                </w:tcPr>
                <w:p w14:paraId="31695F6C" w14:textId="77777777" w:rsidR="006E64CE" w:rsidRPr="006C4277" w:rsidRDefault="006E64CE" w:rsidP="000D1CD3">
                  <w:pPr>
                    <w:pStyle w:val="Naslov7"/>
                    <w:rPr>
                      <w:rFonts w:ascii="Times New Roman" w:hAnsi="Times New Roman" w:cs="Times New Roman"/>
                      <w:b/>
                      <w:bCs/>
                      <w:i w:val="0"/>
                      <w:iCs w:val="0"/>
                      <w:color w:val="auto"/>
                    </w:rPr>
                  </w:pPr>
                  <w:r w:rsidRPr="006C4277">
                    <w:rPr>
                      <w:rFonts w:ascii="Times New Roman" w:hAnsi="Times New Roman" w:cs="Times New Roman"/>
                      <w:b/>
                      <w:bCs/>
                      <w:i w:val="0"/>
                      <w:iCs w:val="0"/>
                      <w:color w:val="auto"/>
                    </w:rPr>
                    <w:t>II. Izmjene i dopune</w:t>
                  </w:r>
                </w:p>
              </w:tc>
              <w:tc>
                <w:tcPr>
                  <w:tcW w:w="2242" w:type="dxa"/>
                  <w:shd w:val="clear" w:color="auto" w:fill="E6E6E6"/>
                  <w:vAlign w:val="center"/>
                </w:tcPr>
                <w:p w14:paraId="327E7107" w14:textId="77777777" w:rsidR="006E64CE" w:rsidRPr="006C4277" w:rsidRDefault="006E64CE" w:rsidP="000D1CD3">
                  <w:pPr>
                    <w:pStyle w:val="Naslov7"/>
                    <w:rPr>
                      <w:rFonts w:ascii="Times New Roman" w:hAnsi="Times New Roman" w:cs="Times New Roman"/>
                      <w:b/>
                      <w:bCs/>
                      <w:i w:val="0"/>
                      <w:iCs w:val="0"/>
                      <w:color w:val="auto"/>
                    </w:rPr>
                  </w:pPr>
                  <w:r w:rsidRPr="006C4277">
                    <w:rPr>
                      <w:rFonts w:ascii="Times New Roman" w:hAnsi="Times New Roman" w:cs="Times New Roman"/>
                      <w:b/>
                      <w:bCs/>
                      <w:i w:val="0"/>
                      <w:iCs w:val="0"/>
                      <w:color w:val="auto"/>
                    </w:rPr>
                    <w:t>Povećanje/smanjenje</w:t>
                  </w:r>
                </w:p>
              </w:tc>
              <w:tc>
                <w:tcPr>
                  <w:tcW w:w="1381" w:type="dxa"/>
                  <w:shd w:val="clear" w:color="auto" w:fill="E6E6E6"/>
                  <w:vAlign w:val="center"/>
                </w:tcPr>
                <w:p w14:paraId="37C2D543" w14:textId="77777777" w:rsidR="006E64CE" w:rsidRPr="006C4277" w:rsidRDefault="006E64CE" w:rsidP="000D1CD3">
                  <w:pPr>
                    <w:pStyle w:val="Naslov7"/>
                    <w:rPr>
                      <w:rFonts w:ascii="Times New Roman" w:hAnsi="Times New Roman" w:cs="Times New Roman"/>
                      <w:b/>
                      <w:bCs/>
                      <w:i w:val="0"/>
                      <w:iCs w:val="0"/>
                      <w:color w:val="auto"/>
                    </w:rPr>
                  </w:pPr>
                  <w:r w:rsidRPr="006C4277">
                    <w:rPr>
                      <w:rFonts w:ascii="Times New Roman" w:hAnsi="Times New Roman" w:cs="Times New Roman"/>
                      <w:b/>
                      <w:bCs/>
                      <w:i w:val="0"/>
                      <w:iCs w:val="0"/>
                      <w:color w:val="auto"/>
                    </w:rPr>
                    <w:t>II. Izmjene i dopune</w:t>
                  </w:r>
                </w:p>
              </w:tc>
            </w:tr>
            <w:tr w:rsidR="006E64CE" w:rsidRPr="00DF16D4" w14:paraId="3631AA55" w14:textId="77777777" w:rsidTr="000D1CD3">
              <w:trPr>
                <w:trHeight w:val="359"/>
              </w:trPr>
              <w:tc>
                <w:tcPr>
                  <w:tcW w:w="643" w:type="dxa"/>
                  <w:shd w:val="clear" w:color="auto" w:fill="auto"/>
                  <w:vAlign w:val="center"/>
                </w:tcPr>
                <w:p w14:paraId="6120B6C5" w14:textId="77777777" w:rsidR="006E64CE" w:rsidRPr="00BD0AE8" w:rsidRDefault="006E64CE" w:rsidP="000D1CD3">
                  <w:pPr>
                    <w:jc w:val="center"/>
                  </w:pPr>
                  <w:r w:rsidRPr="00BD0AE8">
                    <w:t>01.</w:t>
                  </w:r>
                </w:p>
              </w:tc>
              <w:tc>
                <w:tcPr>
                  <w:tcW w:w="3032" w:type="dxa"/>
                  <w:shd w:val="clear" w:color="auto" w:fill="auto"/>
                  <w:vAlign w:val="center"/>
                </w:tcPr>
                <w:p w14:paraId="3F109B01" w14:textId="77777777" w:rsidR="006E64CE" w:rsidRPr="00BD0AE8" w:rsidRDefault="006E64CE" w:rsidP="000D1CD3">
                  <w:r w:rsidRPr="00BD0AE8">
                    <w:t>Asistenti u vrtićima</w:t>
                  </w:r>
                </w:p>
              </w:tc>
              <w:tc>
                <w:tcPr>
                  <w:tcW w:w="1268" w:type="dxa"/>
                  <w:shd w:val="clear" w:color="auto" w:fill="auto"/>
                  <w:vAlign w:val="center"/>
                </w:tcPr>
                <w:p w14:paraId="7B173D5E" w14:textId="77777777" w:rsidR="006E64CE" w:rsidRPr="00BD0AE8" w:rsidRDefault="006E64CE" w:rsidP="000D1CD3">
                  <w:pPr>
                    <w:jc w:val="right"/>
                  </w:pPr>
                  <w:r w:rsidRPr="00BD0AE8">
                    <w:t>66.361,00</w:t>
                  </w:r>
                </w:p>
              </w:tc>
              <w:tc>
                <w:tcPr>
                  <w:tcW w:w="1216" w:type="dxa"/>
                  <w:vAlign w:val="center"/>
                </w:tcPr>
                <w:p w14:paraId="459A2E58" w14:textId="77777777" w:rsidR="006E64CE" w:rsidRPr="00BD0AE8" w:rsidRDefault="006E64CE" w:rsidP="000D1CD3">
                  <w:pPr>
                    <w:jc w:val="right"/>
                  </w:pPr>
                  <w:r w:rsidRPr="00BD0AE8">
                    <w:t>66.361,00</w:t>
                  </w:r>
                </w:p>
              </w:tc>
              <w:tc>
                <w:tcPr>
                  <w:tcW w:w="2242" w:type="dxa"/>
                  <w:vAlign w:val="center"/>
                </w:tcPr>
                <w:p w14:paraId="46F0AEB9" w14:textId="77777777" w:rsidR="006E64CE" w:rsidRPr="00BD0AE8" w:rsidRDefault="006E64CE" w:rsidP="000D1CD3">
                  <w:pPr>
                    <w:jc w:val="right"/>
                  </w:pPr>
                  <w:r w:rsidRPr="00BD0AE8">
                    <w:t>46.639,00</w:t>
                  </w:r>
                </w:p>
              </w:tc>
              <w:tc>
                <w:tcPr>
                  <w:tcW w:w="1381" w:type="dxa"/>
                  <w:vAlign w:val="center"/>
                </w:tcPr>
                <w:p w14:paraId="1A6BD75C" w14:textId="77777777" w:rsidR="006E64CE" w:rsidRPr="00BD0AE8" w:rsidRDefault="006E64CE" w:rsidP="000D1CD3">
                  <w:pPr>
                    <w:jc w:val="right"/>
                  </w:pPr>
                  <w:r w:rsidRPr="00BD0AE8">
                    <w:t>113.000,00</w:t>
                  </w:r>
                </w:p>
              </w:tc>
            </w:tr>
            <w:tr w:rsidR="006E64CE" w:rsidRPr="007332AE" w14:paraId="03F1C85C" w14:textId="77777777" w:rsidTr="000D1CD3">
              <w:trPr>
                <w:trHeight w:val="359"/>
              </w:trPr>
              <w:tc>
                <w:tcPr>
                  <w:tcW w:w="643" w:type="dxa"/>
                  <w:shd w:val="clear" w:color="auto" w:fill="E6E6E6"/>
                  <w:vAlign w:val="center"/>
                </w:tcPr>
                <w:p w14:paraId="2A60446A" w14:textId="77777777" w:rsidR="006E64CE" w:rsidRPr="00BD0AE8" w:rsidRDefault="006E64CE" w:rsidP="000D1CD3">
                  <w:pPr>
                    <w:jc w:val="center"/>
                    <w:rPr>
                      <w:b/>
                      <w:bCs/>
                    </w:rPr>
                  </w:pPr>
                </w:p>
              </w:tc>
              <w:tc>
                <w:tcPr>
                  <w:tcW w:w="3032" w:type="dxa"/>
                  <w:shd w:val="clear" w:color="auto" w:fill="E6E6E6"/>
                  <w:vAlign w:val="center"/>
                </w:tcPr>
                <w:p w14:paraId="4A2D5F90" w14:textId="77777777" w:rsidR="006E64CE" w:rsidRPr="00BD0AE8" w:rsidRDefault="006E64CE" w:rsidP="000D1CD3">
                  <w:pPr>
                    <w:jc w:val="center"/>
                    <w:rPr>
                      <w:b/>
                      <w:bCs/>
                    </w:rPr>
                  </w:pPr>
                  <w:r w:rsidRPr="00BD0AE8">
                    <w:rPr>
                      <w:b/>
                      <w:bCs/>
                    </w:rPr>
                    <w:t>Ukupno program:</w:t>
                  </w:r>
                </w:p>
              </w:tc>
              <w:tc>
                <w:tcPr>
                  <w:tcW w:w="1268" w:type="dxa"/>
                  <w:shd w:val="clear" w:color="auto" w:fill="E7E6E6"/>
                  <w:vAlign w:val="center"/>
                </w:tcPr>
                <w:p w14:paraId="49B7F4F9" w14:textId="77777777" w:rsidR="006E64CE" w:rsidRPr="00BD0AE8" w:rsidRDefault="006E64CE" w:rsidP="000D1CD3">
                  <w:pPr>
                    <w:jc w:val="right"/>
                    <w:rPr>
                      <w:b/>
                      <w:bCs/>
                    </w:rPr>
                  </w:pPr>
                  <w:r w:rsidRPr="00BD0AE8">
                    <w:rPr>
                      <w:b/>
                      <w:bCs/>
                    </w:rPr>
                    <w:t>66.361,00</w:t>
                  </w:r>
                </w:p>
              </w:tc>
              <w:tc>
                <w:tcPr>
                  <w:tcW w:w="1216" w:type="dxa"/>
                  <w:shd w:val="clear" w:color="auto" w:fill="E6E6E6"/>
                  <w:vAlign w:val="center"/>
                </w:tcPr>
                <w:p w14:paraId="313DD03F" w14:textId="77777777" w:rsidR="006E64CE" w:rsidRPr="00BD0AE8" w:rsidRDefault="006E64CE" w:rsidP="000D1CD3">
                  <w:pPr>
                    <w:jc w:val="right"/>
                    <w:rPr>
                      <w:b/>
                      <w:bCs/>
                    </w:rPr>
                  </w:pPr>
                  <w:r w:rsidRPr="00BD0AE8">
                    <w:rPr>
                      <w:b/>
                      <w:bCs/>
                    </w:rPr>
                    <w:t>66.361,00</w:t>
                  </w:r>
                </w:p>
              </w:tc>
              <w:tc>
                <w:tcPr>
                  <w:tcW w:w="2242" w:type="dxa"/>
                  <w:shd w:val="clear" w:color="auto" w:fill="E6E6E6"/>
                  <w:vAlign w:val="center"/>
                </w:tcPr>
                <w:p w14:paraId="2B6AC7EC" w14:textId="77777777" w:rsidR="006E64CE" w:rsidRPr="00BD0AE8" w:rsidRDefault="006E64CE" w:rsidP="000D1CD3">
                  <w:pPr>
                    <w:jc w:val="right"/>
                    <w:rPr>
                      <w:b/>
                      <w:bCs/>
                    </w:rPr>
                  </w:pPr>
                  <w:r w:rsidRPr="00BD0AE8">
                    <w:rPr>
                      <w:b/>
                      <w:bCs/>
                    </w:rPr>
                    <w:t>46.639,00</w:t>
                  </w:r>
                </w:p>
              </w:tc>
              <w:tc>
                <w:tcPr>
                  <w:tcW w:w="1381" w:type="dxa"/>
                  <w:shd w:val="clear" w:color="auto" w:fill="E6E6E6"/>
                  <w:vAlign w:val="center"/>
                </w:tcPr>
                <w:p w14:paraId="3A8463B4" w14:textId="77777777" w:rsidR="006E64CE" w:rsidRPr="00BD0AE8" w:rsidRDefault="006E64CE" w:rsidP="000D1CD3">
                  <w:pPr>
                    <w:jc w:val="right"/>
                    <w:rPr>
                      <w:b/>
                      <w:bCs/>
                    </w:rPr>
                  </w:pPr>
                  <w:r w:rsidRPr="00BD0AE8">
                    <w:rPr>
                      <w:b/>
                      <w:bCs/>
                    </w:rPr>
                    <w:t>113.000,00</w:t>
                  </w:r>
                </w:p>
              </w:tc>
            </w:tr>
          </w:tbl>
          <w:p w14:paraId="6DA02E56" w14:textId="77777777" w:rsidR="006E64CE" w:rsidRPr="007332AE" w:rsidRDefault="006E64CE" w:rsidP="000D1CD3">
            <w:pPr>
              <w:rPr>
                <w:highlight w:val="yellow"/>
              </w:rPr>
            </w:pPr>
          </w:p>
          <w:p w14:paraId="351E8CEF" w14:textId="77777777" w:rsidR="006E64CE" w:rsidRDefault="006E64CE" w:rsidP="000D1CD3">
            <w:pPr>
              <w:spacing w:after="60"/>
              <w:ind w:left="17"/>
              <w:rPr>
                <w:b/>
                <w:i/>
              </w:rPr>
            </w:pPr>
            <w:r>
              <w:rPr>
                <w:b/>
                <w:i/>
              </w:rPr>
              <w:t>IZMJENE:</w:t>
            </w:r>
          </w:p>
          <w:p w14:paraId="701171AE" w14:textId="77777777" w:rsidR="006E64CE" w:rsidRDefault="006E64CE" w:rsidP="000D1CD3">
            <w:pPr>
              <w:spacing w:after="60"/>
              <w:ind w:left="17"/>
              <w:rPr>
                <w:b/>
                <w:i/>
              </w:rPr>
            </w:pPr>
            <w:r>
              <w:rPr>
                <w:b/>
                <w:i/>
              </w:rPr>
              <w:t xml:space="preserve">Asistenti u vrtićima </w:t>
            </w:r>
          </w:p>
          <w:p w14:paraId="68431DA4" w14:textId="77777777" w:rsidR="006E64CE" w:rsidRDefault="006E64CE" w:rsidP="000D1CD3">
            <w:pPr>
              <w:spacing w:after="60"/>
              <w:ind w:left="17"/>
              <w:rPr>
                <w:color w:val="FF0000"/>
              </w:rPr>
            </w:pPr>
            <w:r>
              <w:t>U okviru ove proračunske aktivnosti planirana su sredstva za sufinanciranje ukupnog troška plaće asistentima djeci s teškoćama. Osiguravanjem sredstava za ovu aktivnost povećava se socijalna uključenost i integracija djece s teškoćama u razvoju u ustanove koje obavljaju djelatnost predškolskog odgoja i obrazovanja pružanjem potpore njihovom uključivanju i jačao njihov potencijal. U konačnici, to doprinosi smanjenju nepovoljnog položaja i diskriminacije ranjivih skupina, osobito djece s teškoćama u razvoju na području Međimurske županije.</w:t>
            </w:r>
            <w:r>
              <w:rPr>
                <w:color w:val="FF0000"/>
              </w:rPr>
              <w:t xml:space="preserve"> </w:t>
            </w:r>
          </w:p>
          <w:p w14:paraId="71D4F91D" w14:textId="77777777" w:rsidR="006E64CE" w:rsidRPr="00DF16D4" w:rsidRDefault="006E64CE" w:rsidP="000D1CD3">
            <w:pPr>
              <w:spacing w:after="60"/>
              <w:ind w:left="17"/>
              <w:rPr>
                <w:b/>
                <w:bCs/>
              </w:rPr>
            </w:pPr>
            <w:r w:rsidRPr="00DF16D4">
              <w:rPr>
                <w:b/>
                <w:bCs/>
              </w:rPr>
              <w:t>Stavka se povećava budući da je u novoj pedagoškoj godini 2023./2024. u predškolske aktivnosti uključeno više djece te je zbog toga bilo potrebno osigurati više asistenata kako bi se zadovoljile sve potrebe djece i osigurali uvjeti za boravak djece s teškoćama u vrtićima.</w:t>
            </w:r>
          </w:p>
          <w:p w14:paraId="1265B3E4" w14:textId="77777777" w:rsidR="006E64CE" w:rsidRPr="002C3C45" w:rsidRDefault="006E64CE" w:rsidP="000D1CD3">
            <w:pPr>
              <w:rPr>
                <w:color w:val="000000"/>
              </w:rPr>
            </w:pPr>
            <w:r w:rsidRPr="002C3C45">
              <w:rPr>
                <w:color w:val="000000"/>
              </w:rPr>
              <w:t xml:space="preserve"> </w:t>
            </w:r>
          </w:p>
        </w:tc>
      </w:tr>
      <w:tr w:rsidR="006E64CE" w:rsidRPr="007332AE" w14:paraId="1461A61F" w14:textId="77777777" w:rsidTr="000D1CD3">
        <w:tblPrEx>
          <w:tblBorders>
            <w:insideH w:val="dotted" w:sz="4" w:space="0" w:color="A6A6A6"/>
            <w:insideV w:val="none" w:sz="0" w:space="0" w:color="auto"/>
          </w:tblBorders>
        </w:tblPrEx>
        <w:trPr>
          <w:trHeight w:val="177"/>
          <w:tblCellSpacing w:w="20" w:type="dxa"/>
        </w:trPr>
        <w:tc>
          <w:tcPr>
            <w:tcW w:w="10099" w:type="dxa"/>
            <w:gridSpan w:val="2"/>
            <w:shd w:val="clear" w:color="auto" w:fill="BDD6EE"/>
          </w:tcPr>
          <w:p w14:paraId="04CBAABC" w14:textId="77777777" w:rsidR="006E64CE" w:rsidRPr="008C62AA" w:rsidRDefault="006E64CE" w:rsidP="000D1CD3">
            <w:pPr>
              <w:pStyle w:val="Naslov1"/>
              <w:pageBreakBefore/>
              <w:spacing w:before="240" w:after="240"/>
              <w:rPr>
                <w:rFonts w:cs="Arial"/>
                <w:sz w:val="18"/>
                <w:szCs w:val="18"/>
                <w:lang w:eastAsia="hr-HR"/>
              </w:rPr>
            </w:pPr>
            <w:r w:rsidRPr="008C62AA">
              <w:rPr>
                <w:rFonts w:cs="Arial"/>
                <w:sz w:val="18"/>
                <w:szCs w:val="18"/>
                <w:lang w:eastAsia="hr-HR"/>
              </w:rPr>
              <w:lastRenderedPageBreak/>
              <w:t xml:space="preserve">PROGRAM: </w:t>
            </w:r>
            <w:r>
              <w:rPr>
                <w:rFonts w:cs="Arial"/>
                <w:bCs w:val="0"/>
                <w:sz w:val="18"/>
                <w:szCs w:val="18"/>
              </w:rPr>
              <w:t>UDRUGE GRAĐANA I POLITIČKE STRANKE</w:t>
            </w:r>
          </w:p>
        </w:tc>
      </w:tr>
      <w:tr w:rsidR="006E64CE" w:rsidRPr="007332AE" w14:paraId="3850E24A" w14:textId="77777777" w:rsidTr="000D1CD3">
        <w:tblPrEx>
          <w:tblBorders>
            <w:insideH w:val="dotted" w:sz="4" w:space="0" w:color="A6A6A6"/>
            <w:insideV w:val="none" w:sz="0" w:space="0" w:color="auto"/>
          </w:tblBorders>
        </w:tblPrEx>
        <w:trPr>
          <w:trHeight w:val="193"/>
          <w:tblCellSpacing w:w="20" w:type="dxa"/>
        </w:trPr>
        <w:tc>
          <w:tcPr>
            <w:tcW w:w="10099" w:type="dxa"/>
            <w:gridSpan w:val="2"/>
            <w:shd w:val="clear" w:color="auto" w:fill="auto"/>
          </w:tcPr>
          <w:p w14:paraId="012EB31B" w14:textId="77777777" w:rsidR="006E64CE" w:rsidRDefault="006E64CE" w:rsidP="000D1CD3">
            <w:pPr>
              <w:spacing w:before="120"/>
              <w:rPr>
                <w:b/>
                <w:bCs/>
              </w:rPr>
            </w:pPr>
            <w:r w:rsidRPr="007332AE">
              <w:rPr>
                <w:b/>
                <w:bCs/>
              </w:rPr>
              <w:t>OPIS PROGRAMA:</w:t>
            </w:r>
          </w:p>
          <w:p w14:paraId="7799BCFD" w14:textId="77777777" w:rsidR="006E64CE" w:rsidRPr="00CA763E" w:rsidRDefault="006E64CE" w:rsidP="000D1CD3">
            <w:pPr>
              <w:spacing w:before="120"/>
              <w:rPr>
                <w:bCs/>
              </w:rPr>
            </w:pPr>
            <w:r>
              <w:rPr>
                <w:bCs/>
              </w:rPr>
              <w:t>U okviru ovog programa planirana su sredstva za izvršavanja obveza iz nadležnosti Upravnog odjela, a obuhvaćaju sufinanciranje program i projekata od općeg interesa za Međimursku županiju koje provode udruge umirovljenika. Svrha provedbe ovog programa je jačanje kapaciteta udruga umirovljenika s područja Međimurske županije za provođenje programa aktivnog starenja i socijalne uključenosti osoba starije životne dobi. Planirane aktivnosti stvaraju pretpostavke za unaprjeđenje psihičkog i fizičkog zdravlja osoba starije životne dobi te poboljšanju kvalitete njihova života.</w:t>
            </w:r>
          </w:p>
          <w:p w14:paraId="5FF4403A" w14:textId="77777777" w:rsidR="006E64CE" w:rsidRPr="00B12F79" w:rsidRDefault="006E64CE" w:rsidP="000D1CD3">
            <w:pPr>
              <w:rPr>
                <w:b/>
                <w:bCs/>
              </w:rPr>
            </w:pPr>
          </w:p>
        </w:tc>
      </w:tr>
      <w:tr w:rsidR="006E64CE" w:rsidRPr="007332AE" w14:paraId="2F99BCC2" w14:textId="77777777" w:rsidTr="000D1CD3">
        <w:tblPrEx>
          <w:tblBorders>
            <w:insideH w:val="dotted" w:sz="4" w:space="0" w:color="A6A6A6"/>
            <w:insideV w:val="none" w:sz="0" w:space="0" w:color="auto"/>
          </w:tblBorders>
        </w:tblPrEx>
        <w:trPr>
          <w:trHeight w:val="177"/>
          <w:tblCellSpacing w:w="20" w:type="dxa"/>
        </w:trPr>
        <w:tc>
          <w:tcPr>
            <w:tcW w:w="10099" w:type="dxa"/>
            <w:gridSpan w:val="2"/>
            <w:shd w:val="clear" w:color="auto" w:fill="auto"/>
          </w:tcPr>
          <w:p w14:paraId="1205F5F8" w14:textId="77777777" w:rsidR="006E64CE" w:rsidRDefault="006E64CE" w:rsidP="000D1CD3">
            <w:pPr>
              <w:spacing w:before="120" w:after="120"/>
              <w:rPr>
                <w:b/>
                <w:bCs/>
              </w:rPr>
            </w:pPr>
            <w:r w:rsidRPr="007332AE">
              <w:rPr>
                <w:b/>
                <w:bCs/>
              </w:rPr>
              <w:t>ZAKONSKA I DRUGA PODLOGA ZA UVOĐENJE PROGRAMA:</w:t>
            </w:r>
          </w:p>
          <w:p w14:paraId="09B9F0B5" w14:textId="77777777" w:rsidR="006E64CE" w:rsidRDefault="006E64CE" w:rsidP="000D1CD3">
            <w:pPr>
              <w:numPr>
                <w:ilvl w:val="0"/>
                <w:numId w:val="68"/>
              </w:numPr>
              <w:rPr>
                <w:bCs/>
              </w:rPr>
            </w:pPr>
            <w:r>
              <w:rPr>
                <w:bCs/>
              </w:rPr>
              <w:t>Zakon o socijalnoj skrbi</w:t>
            </w:r>
          </w:p>
          <w:p w14:paraId="3D53F96A" w14:textId="77777777" w:rsidR="006E64CE" w:rsidRPr="00CA763E" w:rsidRDefault="006E64CE" w:rsidP="000D1CD3">
            <w:pPr>
              <w:numPr>
                <w:ilvl w:val="0"/>
                <w:numId w:val="68"/>
              </w:numPr>
              <w:rPr>
                <w:bCs/>
              </w:rPr>
            </w:pPr>
            <w:r>
              <w:t>Nacionalni plan borbe protiv siromaštva i socijalne isključenosti za razdoblje 2021. – 2027. godine</w:t>
            </w:r>
          </w:p>
          <w:p w14:paraId="5994310C" w14:textId="77777777" w:rsidR="006E64CE" w:rsidRPr="00CA763E" w:rsidRDefault="006E64CE" w:rsidP="000D1CD3">
            <w:pPr>
              <w:numPr>
                <w:ilvl w:val="0"/>
                <w:numId w:val="68"/>
              </w:numPr>
              <w:rPr>
                <w:bCs/>
              </w:rPr>
            </w:pPr>
            <w:r>
              <w:t>Zakon o udrugama</w:t>
            </w:r>
          </w:p>
          <w:p w14:paraId="252A7586" w14:textId="77777777" w:rsidR="006E64CE" w:rsidRPr="00CA763E" w:rsidRDefault="006E64CE" w:rsidP="000D1CD3">
            <w:pPr>
              <w:numPr>
                <w:ilvl w:val="0"/>
                <w:numId w:val="68"/>
              </w:numPr>
              <w:rPr>
                <w:bCs/>
              </w:rPr>
            </w:pPr>
            <w:r>
              <w:t>Zakon o financijskom poslovanju i računovodstvu neprofitnih organizacija</w:t>
            </w:r>
          </w:p>
          <w:p w14:paraId="68EB5930" w14:textId="77777777" w:rsidR="006E64CE" w:rsidRDefault="006E64CE" w:rsidP="000D1CD3">
            <w:pPr>
              <w:numPr>
                <w:ilvl w:val="0"/>
                <w:numId w:val="68"/>
              </w:numPr>
              <w:rPr>
                <w:bCs/>
              </w:rPr>
            </w:pPr>
            <w:r>
              <w:rPr>
                <w:bCs/>
              </w:rPr>
              <w:t>Uredba o kriterijima, mjerilima o postupcima financiranja i ugovaranja program i projekata od interesa za opće dobro koje provode udruge</w:t>
            </w:r>
          </w:p>
          <w:p w14:paraId="27C97987" w14:textId="77777777" w:rsidR="006E64CE" w:rsidRDefault="006E64CE" w:rsidP="000D1CD3">
            <w:pPr>
              <w:numPr>
                <w:ilvl w:val="0"/>
                <w:numId w:val="68"/>
              </w:numPr>
              <w:rPr>
                <w:bCs/>
              </w:rPr>
            </w:pPr>
            <w:r>
              <w:rPr>
                <w:bCs/>
              </w:rPr>
              <w:t>Statut Međimurske županije</w:t>
            </w:r>
          </w:p>
          <w:p w14:paraId="774809E1" w14:textId="77777777" w:rsidR="006E64CE" w:rsidRDefault="006E64CE" w:rsidP="000D1CD3">
            <w:pPr>
              <w:numPr>
                <w:ilvl w:val="0"/>
                <w:numId w:val="68"/>
              </w:numPr>
              <w:rPr>
                <w:bCs/>
              </w:rPr>
            </w:pPr>
            <w:r>
              <w:rPr>
                <w:bCs/>
              </w:rPr>
              <w:t>Pravilnik o financiranju programa i projekata udruga koji su od interesa za Međimursku županiju</w:t>
            </w:r>
          </w:p>
          <w:p w14:paraId="21AFF4C7" w14:textId="77777777" w:rsidR="006E64CE" w:rsidRDefault="006E64CE" w:rsidP="000D1CD3">
            <w:pPr>
              <w:numPr>
                <w:ilvl w:val="0"/>
                <w:numId w:val="68"/>
              </w:numPr>
              <w:rPr>
                <w:bCs/>
              </w:rPr>
            </w:pPr>
            <w:r>
              <w:rPr>
                <w:bCs/>
              </w:rPr>
              <w:t>Pravnik o izmjenama Pravilnika o financiranju programa i projekata udruga koji su od interesa za Međimursku županiju</w:t>
            </w:r>
          </w:p>
          <w:p w14:paraId="764E2977" w14:textId="77777777" w:rsidR="006E64CE" w:rsidRPr="00CA763E" w:rsidRDefault="006E64CE" w:rsidP="000D1CD3">
            <w:pPr>
              <w:ind w:left="720"/>
              <w:rPr>
                <w:bCs/>
              </w:rPr>
            </w:pPr>
          </w:p>
        </w:tc>
      </w:tr>
      <w:tr w:rsidR="006E64CE" w:rsidRPr="007332AE" w14:paraId="255FED8A" w14:textId="77777777" w:rsidTr="000D1CD3">
        <w:tblPrEx>
          <w:tblBorders>
            <w:insideH w:val="dotted" w:sz="4" w:space="0" w:color="A6A6A6"/>
            <w:insideV w:val="none" w:sz="0" w:space="0" w:color="auto"/>
          </w:tblBorders>
        </w:tblPrEx>
        <w:trPr>
          <w:trHeight w:val="1077"/>
          <w:tblCellSpacing w:w="20" w:type="dxa"/>
        </w:trPr>
        <w:tc>
          <w:tcPr>
            <w:tcW w:w="10099" w:type="dxa"/>
            <w:gridSpan w:val="2"/>
            <w:shd w:val="clear" w:color="auto" w:fill="auto"/>
          </w:tcPr>
          <w:p w14:paraId="37EB2223" w14:textId="77777777" w:rsidR="006E64CE" w:rsidRPr="008C62AA" w:rsidRDefault="006E64CE" w:rsidP="000D1CD3">
            <w:pPr>
              <w:pStyle w:val="Tijeloteksta"/>
              <w:spacing w:before="120"/>
              <w:rPr>
                <w:rFonts w:cs="Arial"/>
                <w:szCs w:val="18"/>
              </w:rPr>
            </w:pPr>
            <w:r w:rsidRPr="008C62AA">
              <w:rPr>
                <w:rFonts w:cs="Arial"/>
                <w:szCs w:val="18"/>
              </w:rPr>
              <w:t xml:space="preserve">PROCJENA I ISHODIŠTE POTREBNIH SREDSTAVA: </w:t>
            </w:r>
          </w:p>
          <w:p w14:paraId="52897361" w14:textId="77777777" w:rsidR="006E64CE" w:rsidRPr="007332AE" w:rsidRDefault="006E64CE" w:rsidP="000D1CD3">
            <w:pPr>
              <w:spacing w:before="120" w:after="120"/>
            </w:pPr>
            <w:r w:rsidRPr="007332AE">
              <w:t>Unutar programa planiraju se slijedeće aktivnosti/projekti:</w:t>
            </w:r>
          </w:p>
          <w:tbl>
            <w:tblPr>
              <w:tblW w:w="98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46"/>
              <w:gridCol w:w="2544"/>
              <w:gridCol w:w="1435"/>
              <w:gridCol w:w="1416"/>
              <w:gridCol w:w="2376"/>
              <w:gridCol w:w="1436"/>
            </w:tblGrid>
            <w:tr w:rsidR="006E64CE" w:rsidRPr="007332AE" w14:paraId="483CDEAC" w14:textId="77777777" w:rsidTr="000D1CD3">
              <w:trPr>
                <w:trHeight w:val="198"/>
              </w:trPr>
              <w:tc>
                <w:tcPr>
                  <w:tcW w:w="648" w:type="dxa"/>
                  <w:shd w:val="clear" w:color="auto" w:fill="E6E6E6"/>
                  <w:vAlign w:val="center"/>
                </w:tcPr>
                <w:p w14:paraId="7E1C21D5" w14:textId="77777777" w:rsidR="006E64CE" w:rsidRPr="007332AE" w:rsidRDefault="006E64CE" w:rsidP="000D1CD3">
                  <w:pPr>
                    <w:jc w:val="center"/>
                    <w:rPr>
                      <w:b/>
                      <w:bCs/>
                    </w:rPr>
                  </w:pPr>
                  <w:proofErr w:type="spellStart"/>
                  <w:r w:rsidRPr="006C4277">
                    <w:rPr>
                      <w:b/>
                      <w:bCs/>
                    </w:rPr>
                    <w:t>R.b</w:t>
                  </w:r>
                  <w:proofErr w:type="spellEnd"/>
                  <w:r w:rsidRPr="006C4277">
                    <w:rPr>
                      <w:b/>
                      <w:bCs/>
                    </w:rPr>
                    <w:t>.</w:t>
                  </w:r>
                </w:p>
              </w:tc>
              <w:tc>
                <w:tcPr>
                  <w:tcW w:w="2804" w:type="dxa"/>
                  <w:shd w:val="clear" w:color="auto" w:fill="E6E6E6"/>
                  <w:vAlign w:val="center"/>
                </w:tcPr>
                <w:p w14:paraId="184AE12B" w14:textId="77777777" w:rsidR="006E64CE" w:rsidRPr="007332AE" w:rsidRDefault="006E64CE" w:rsidP="000D1CD3">
                  <w:pPr>
                    <w:jc w:val="center"/>
                    <w:rPr>
                      <w:b/>
                      <w:bCs/>
                    </w:rPr>
                  </w:pPr>
                  <w:r w:rsidRPr="006C4277">
                    <w:rPr>
                      <w:b/>
                      <w:bCs/>
                    </w:rPr>
                    <w:t>Naziv aktivnosti/projekta</w:t>
                  </w:r>
                </w:p>
              </w:tc>
              <w:tc>
                <w:tcPr>
                  <w:tcW w:w="1448" w:type="dxa"/>
                  <w:shd w:val="clear" w:color="auto" w:fill="E6E6E6"/>
                  <w:vAlign w:val="center"/>
                </w:tcPr>
                <w:p w14:paraId="0BACDA9C" w14:textId="77777777" w:rsidR="006E64CE" w:rsidRPr="008C62AA" w:rsidRDefault="006E64CE" w:rsidP="000D1CD3">
                  <w:pPr>
                    <w:pStyle w:val="Naslov7"/>
                    <w:rPr>
                      <w:rFonts w:cs="Arial"/>
                      <w:szCs w:val="18"/>
                    </w:rPr>
                  </w:pPr>
                  <w:r w:rsidRPr="006C4277">
                    <w:rPr>
                      <w:rFonts w:ascii="Times New Roman" w:hAnsi="Times New Roman" w:cs="Times New Roman"/>
                      <w:b/>
                      <w:bCs/>
                      <w:i w:val="0"/>
                      <w:iCs w:val="0"/>
                      <w:color w:val="auto"/>
                    </w:rPr>
                    <w:t>Plan                2023.</w:t>
                  </w:r>
                </w:p>
              </w:tc>
              <w:tc>
                <w:tcPr>
                  <w:tcW w:w="1127" w:type="dxa"/>
                  <w:shd w:val="clear" w:color="auto" w:fill="E6E6E6"/>
                </w:tcPr>
                <w:p w14:paraId="014B37B1" w14:textId="77777777" w:rsidR="006E64CE" w:rsidRPr="004044F1" w:rsidRDefault="006E64CE" w:rsidP="000D1CD3">
                  <w:pPr>
                    <w:pStyle w:val="Naslov7"/>
                    <w:rPr>
                      <w:rFonts w:cs="Arial"/>
                      <w:szCs w:val="18"/>
                    </w:rPr>
                  </w:pPr>
                  <w:r w:rsidRPr="006C4277">
                    <w:rPr>
                      <w:rFonts w:ascii="Times New Roman" w:hAnsi="Times New Roman" w:cs="Times New Roman"/>
                      <w:b/>
                      <w:bCs/>
                      <w:i w:val="0"/>
                      <w:iCs w:val="0"/>
                      <w:color w:val="auto"/>
                    </w:rPr>
                    <w:t>II. Izmjene i dopune</w:t>
                  </w:r>
                </w:p>
              </w:tc>
              <w:tc>
                <w:tcPr>
                  <w:tcW w:w="2376" w:type="dxa"/>
                  <w:shd w:val="clear" w:color="auto" w:fill="E6E6E6"/>
                  <w:vAlign w:val="center"/>
                </w:tcPr>
                <w:p w14:paraId="3DA42A70" w14:textId="77777777" w:rsidR="006E64CE" w:rsidRPr="004044F1" w:rsidRDefault="006E64CE" w:rsidP="000D1CD3">
                  <w:pPr>
                    <w:pStyle w:val="Naslov7"/>
                    <w:rPr>
                      <w:rFonts w:cs="Arial"/>
                      <w:szCs w:val="18"/>
                    </w:rPr>
                  </w:pPr>
                  <w:r w:rsidRPr="006C4277">
                    <w:rPr>
                      <w:rFonts w:ascii="Times New Roman" w:hAnsi="Times New Roman" w:cs="Times New Roman"/>
                      <w:b/>
                      <w:bCs/>
                      <w:i w:val="0"/>
                      <w:iCs w:val="0"/>
                      <w:color w:val="auto"/>
                    </w:rPr>
                    <w:t>Povećanje/smanjenje</w:t>
                  </w:r>
                </w:p>
              </w:tc>
              <w:tc>
                <w:tcPr>
                  <w:tcW w:w="1450" w:type="dxa"/>
                  <w:shd w:val="clear" w:color="auto" w:fill="E6E6E6"/>
                  <w:vAlign w:val="center"/>
                </w:tcPr>
                <w:p w14:paraId="5DFCD9D0" w14:textId="77777777" w:rsidR="006E64CE" w:rsidRPr="008C62AA" w:rsidRDefault="006E64CE" w:rsidP="000D1CD3">
                  <w:pPr>
                    <w:pStyle w:val="Naslov7"/>
                    <w:rPr>
                      <w:rFonts w:cs="Arial"/>
                      <w:szCs w:val="18"/>
                    </w:rPr>
                  </w:pPr>
                  <w:r w:rsidRPr="006C4277">
                    <w:rPr>
                      <w:rFonts w:ascii="Times New Roman" w:hAnsi="Times New Roman" w:cs="Times New Roman"/>
                      <w:b/>
                      <w:bCs/>
                      <w:i w:val="0"/>
                      <w:iCs w:val="0"/>
                      <w:color w:val="auto"/>
                    </w:rPr>
                    <w:t>II. Izmjene i dopune</w:t>
                  </w:r>
                </w:p>
              </w:tc>
            </w:tr>
            <w:tr w:rsidR="006E64CE" w:rsidRPr="007332AE" w14:paraId="7A9DB1AC" w14:textId="77777777" w:rsidTr="000D1CD3">
              <w:trPr>
                <w:trHeight w:val="340"/>
              </w:trPr>
              <w:tc>
                <w:tcPr>
                  <w:tcW w:w="648" w:type="dxa"/>
                  <w:shd w:val="clear" w:color="auto" w:fill="auto"/>
                  <w:vAlign w:val="center"/>
                </w:tcPr>
                <w:p w14:paraId="62374BB7" w14:textId="77777777" w:rsidR="006E64CE" w:rsidRPr="007332AE" w:rsidRDefault="006E64CE" w:rsidP="000D1CD3">
                  <w:pPr>
                    <w:jc w:val="center"/>
                  </w:pPr>
                  <w:r w:rsidRPr="007332AE">
                    <w:t>01.</w:t>
                  </w:r>
                </w:p>
              </w:tc>
              <w:tc>
                <w:tcPr>
                  <w:tcW w:w="2804" w:type="dxa"/>
                  <w:shd w:val="clear" w:color="auto" w:fill="auto"/>
                  <w:vAlign w:val="center"/>
                </w:tcPr>
                <w:p w14:paraId="7E60A682" w14:textId="77777777" w:rsidR="006E64CE" w:rsidRPr="007332AE" w:rsidRDefault="006E64CE" w:rsidP="000D1CD3">
                  <w:r>
                    <w:t>Udruge umirovljenika Međimurske županije</w:t>
                  </w:r>
                </w:p>
              </w:tc>
              <w:tc>
                <w:tcPr>
                  <w:tcW w:w="1448" w:type="dxa"/>
                  <w:shd w:val="clear" w:color="auto" w:fill="auto"/>
                  <w:vAlign w:val="center"/>
                </w:tcPr>
                <w:p w14:paraId="5CE0D32B" w14:textId="77777777" w:rsidR="006E64CE" w:rsidRPr="007332AE" w:rsidRDefault="006E64CE" w:rsidP="000D1CD3">
                  <w:pPr>
                    <w:ind w:firstLineChars="100" w:firstLine="240"/>
                    <w:jc w:val="right"/>
                    <w:rPr>
                      <w:color w:val="000000"/>
                    </w:rPr>
                  </w:pPr>
                  <w:r>
                    <w:rPr>
                      <w:color w:val="000000"/>
                    </w:rPr>
                    <w:t>36.453,00</w:t>
                  </w:r>
                </w:p>
              </w:tc>
              <w:tc>
                <w:tcPr>
                  <w:tcW w:w="1127" w:type="dxa"/>
                  <w:vAlign w:val="center"/>
                </w:tcPr>
                <w:p w14:paraId="381201E5" w14:textId="77777777" w:rsidR="006E64CE" w:rsidRDefault="006E64CE" w:rsidP="000D1CD3">
                  <w:pPr>
                    <w:ind w:firstLineChars="100" w:firstLine="240"/>
                    <w:jc w:val="right"/>
                    <w:rPr>
                      <w:color w:val="000000"/>
                    </w:rPr>
                  </w:pPr>
                  <w:r>
                    <w:rPr>
                      <w:color w:val="000000"/>
                    </w:rPr>
                    <w:t>36.453,00</w:t>
                  </w:r>
                </w:p>
              </w:tc>
              <w:tc>
                <w:tcPr>
                  <w:tcW w:w="2376" w:type="dxa"/>
                  <w:shd w:val="clear" w:color="auto" w:fill="auto"/>
                  <w:vAlign w:val="center"/>
                </w:tcPr>
                <w:p w14:paraId="25DF8FE6" w14:textId="77777777" w:rsidR="006E64CE" w:rsidRPr="007332AE" w:rsidRDefault="006E64CE" w:rsidP="000D1CD3">
                  <w:pPr>
                    <w:ind w:firstLineChars="100" w:firstLine="240"/>
                    <w:jc w:val="right"/>
                    <w:rPr>
                      <w:color w:val="000000"/>
                    </w:rPr>
                  </w:pPr>
                  <w:r>
                    <w:rPr>
                      <w:color w:val="000000"/>
                    </w:rPr>
                    <w:t>-2.453,00</w:t>
                  </w:r>
                </w:p>
              </w:tc>
              <w:tc>
                <w:tcPr>
                  <w:tcW w:w="1450" w:type="dxa"/>
                  <w:shd w:val="clear" w:color="auto" w:fill="auto"/>
                  <w:vAlign w:val="center"/>
                </w:tcPr>
                <w:p w14:paraId="0CA03F01" w14:textId="77777777" w:rsidR="006E64CE" w:rsidRPr="007332AE" w:rsidRDefault="006E64CE" w:rsidP="000D1CD3">
                  <w:pPr>
                    <w:ind w:firstLineChars="100" w:firstLine="240"/>
                    <w:jc w:val="right"/>
                    <w:rPr>
                      <w:color w:val="000000"/>
                    </w:rPr>
                  </w:pPr>
                  <w:r>
                    <w:rPr>
                      <w:color w:val="000000"/>
                    </w:rPr>
                    <w:t>34.000,00</w:t>
                  </w:r>
                </w:p>
              </w:tc>
            </w:tr>
            <w:tr w:rsidR="006E64CE" w:rsidRPr="007332AE" w14:paraId="08F36127" w14:textId="77777777" w:rsidTr="000D1CD3">
              <w:trPr>
                <w:trHeight w:val="421"/>
              </w:trPr>
              <w:tc>
                <w:tcPr>
                  <w:tcW w:w="648" w:type="dxa"/>
                  <w:shd w:val="clear" w:color="auto" w:fill="E6E6E6"/>
                  <w:vAlign w:val="center"/>
                </w:tcPr>
                <w:p w14:paraId="0EB6090D" w14:textId="77777777" w:rsidR="006E64CE" w:rsidRPr="007332AE" w:rsidRDefault="006E64CE" w:rsidP="000D1CD3">
                  <w:pPr>
                    <w:jc w:val="center"/>
                    <w:rPr>
                      <w:b/>
                      <w:bCs/>
                    </w:rPr>
                  </w:pPr>
                </w:p>
              </w:tc>
              <w:tc>
                <w:tcPr>
                  <w:tcW w:w="2804" w:type="dxa"/>
                  <w:shd w:val="clear" w:color="auto" w:fill="E6E6E6"/>
                  <w:vAlign w:val="center"/>
                </w:tcPr>
                <w:p w14:paraId="7885EB0C" w14:textId="77777777" w:rsidR="006E64CE" w:rsidRPr="007332AE" w:rsidRDefault="006E64CE" w:rsidP="000D1CD3">
                  <w:pPr>
                    <w:jc w:val="center"/>
                    <w:rPr>
                      <w:b/>
                      <w:bCs/>
                    </w:rPr>
                  </w:pPr>
                  <w:r w:rsidRPr="007332AE">
                    <w:rPr>
                      <w:b/>
                      <w:bCs/>
                    </w:rPr>
                    <w:t>Ukupno program:</w:t>
                  </w:r>
                </w:p>
              </w:tc>
              <w:tc>
                <w:tcPr>
                  <w:tcW w:w="1448" w:type="dxa"/>
                  <w:shd w:val="clear" w:color="auto" w:fill="E7E6E6"/>
                  <w:vAlign w:val="center"/>
                </w:tcPr>
                <w:p w14:paraId="44971575" w14:textId="77777777" w:rsidR="006E64CE" w:rsidRPr="00EB13BD" w:rsidRDefault="006E64CE" w:rsidP="000D1CD3">
                  <w:pPr>
                    <w:jc w:val="right"/>
                    <w:rPr>
                      <w:b/>
                      <w:bCs/>
                      <w:color w:val="000000"/>
                    </w:rPr>
                  </w:pPr>
                  <w:r>
                    <w:rPr>
                      <w:b/>
                      <w:bCs/>
                      <w:color w:val="000000"/>
                    </w:rPr>
                    <w:t>36.453,00</w:t>
                  </w:r>
                </w:p>
              </w:tc>
              <w:tc>
                <w:tcPr>
                  <w:tcW w:w="1127" w:type="dxa"/>
                  <w:shd w:val="clear" w:color="auto" w:fill="E6E6E6"/>
                  <w:vAlign w:val="center"/>
                </w:tcPr>
                <w:p w14:paraId="731F0B22" w14:textId="77777777" w:rsidR="006E64CE" w:rsidRDefault="006E64CE" w:rsidP="000D1CD3">
                  <w:pPr>
                    <w:jc w:val="right"/>
                    <w:rPr>
                      <w:b/>
                      <w:bCs/>
                    </w:rPr>
                  </w:pPr>
                  <w:r>
                    <w:rPr>
                      <w:b/>
                      <w:bCs/>
                      <w:color w:val="000000"/>
                    </w:rPr>
                    <w:t>36.453,00</w:t>
                  </w:r>
                </w:p>
              </w:tc>
              <w:tc>
                <w:tcPr>
                  <w:tcW w:w="2376" w:type="dxa"/>
                  <w:shd w:val="clear" w:color="auto" w:fill="E6E6E6"/>
                  <w:vAlign w:val="center"/>
                </w:tcPr>
                <w:p w14:paraId="08FB0B32" w14:textId="77777777" w:rsidR="006E64CE" w:rsidRPr="007332AE" w:rsidRDefault="006E64CE" w:rsidP="000D1CD3">
                  <w:pPr>
                    <w:jc w:val="right"/>
                    <w:rPr>
                      <w:b/>
                      <w:bCs/>
                    </w:rPr>
                  </w:pPr>
                  <w:r>
                    <w:rPr>
                      <w:b/>
                      <w:bCs/>
                    </w:rPr>
                    <w:t>-2.453,00</w:t>
                  </w:r>
                </w:p>
              </w:tc>
              <w:tc>
                <w:tcPr>
                  <w:tcW w:w="1450" w:type="dxa"/>
                  <w:shd w:val="clear" w:color="auto" w:fill="E6E6E6"/>
                  <w:vAlign w:val="center"/>
                </w:tcPr>
                <w:p w14:paraId="21E929C0" w14:textId="77777777" w:rsidR="006E64CE" w:rsidRPr="007332AE" w:rsidRDefault="006E64CE" w:rsidP="000D1CD3">
                  <w:pPr>
                    <w:jc w:val="right"/>
                    <w:rPr>
                      <w:b/>
                      <w:bCs/>
                    </w:rPr>
                  </w:pPr>
                  <w:r>
                    <w:rPr>
                      <w:b/>
                      <w:bCs/>
                    </w:rPr>
                    <w:t>34.000,00</w:t>
                  </w:r>
                </w:p>
              </w:tc>
            </w:tr>
          </w:tbl>
          <w:p w14:paraId="7BE2C3B2" w14:textId="77777777" w:rsidR="006E64CE" w:rsidRPr="007332AE" w:rsidRDefault="006E64CE" w:rsidP="000D1CD3">
            <w:pPr>
              <w:rPr>
                <w:highlight w:val="yellow"/>
              </w:rPr>
            </w:pPr>
          </w:p>
          <w:p w14:paraId="457A7C26" w14:textId="77777777" w:rsidR="006E64CE" w:rsidRDefault="006E64CE" w:rsidP="000D1CD3">
            <w:pPr>
              <w:rPr>
                <w:b/>
                <w:i/>
              </w:rPr>
            </w:pPr>
            <w:r>
              <w:rPr>
                <w:b/>
                <w:i/>
              </w:rPr>
              <w:t>IZMJENE:</w:t>
            </w:r>
          </w:p>
          <w:p w14:paraId="06F99AA5" w14:textId="77777777" w:rsidR="006E64CE" w:rsidRDefault="006E64CE" w:rsidP="000D1CD3">
            <w:pPr>
              <w:rPr>
                <w:b/>
                <w:i/>
              </w:rPr>
            </w:pPr>
          </w:p>
          <w:p w14:paraId="30AE6171" w14:textId="77777777" w:rsidR="006E64CE" w:rsidRPr="00DF16D4" w:rsidRDefault="006E64CE" w:rsidP="000D1CD3">
            <w:pPr>
              <w:rPr>
                <w:b/>
                <w:i/>
              </w:rPr>
            </w:pPr>
            <w:r w:rsidRPr="00DF16D4">
              <w:rPr>
                <w:b/>
                <w:i/>
              </w:rPr>
              <w:t>Udruge umirovljenika Međimurske županije</w:t>
            </w:r>
          </w:p>
          <w:p w14:paraId="2CDCFA0D" w14:textId="77777777" w:rsidR="006E64CE" w:rsidRDefault="006E64CE" w:rsidP="000D1CD3">
            <w:r w:rsidRPr="00DF16D4">
              <w:t>U okviru ove proračunske aktivnosti planirana su sredstva za provedbu programa i projekata koje provode udruge umirovljenika s područja Međimurske županije s ciljem pružanja zaštite i unaprjeđenju socijalnih usluga usmjerenih umirovljenicima i osobama starije životne dobi. Kontinuirana sustavna podrška omogućava jačanje kapaciteta udruga umirovljenika za ravnopravno i aktivno sudjelovanje u zajednici istovremeno osiguravajući socijalnu uključenost korisnika.</w:t>
            </w:r>
            <w:r>
              <w:t xml:space="preserve"> </w:t>
            </w:r>
          </w:p>
          <w:p w14:paraId="3471A1EF" w14:textId="77777777" w:rsidR="006E64CE" w:rsidRPr="00DF16D4" w:rsidRDefault="006E64CE" w:rsidP="000D1CD3">
            <w:pPr>
              <w:rPr>
                <w:b/>
                <w:bCs/>
              </w:rPr>
            </w:pPr>
            <w:r w:rsidRPr="00DF16D4">
              <w:rPr>
                <w:b/>
                <w:bCs/>
              </w:rPr>
              <w:t>Stavka je smanjena budući da su izvršene sve ugovorne obveze.</w:t>
            </w:r>
          </w:p>
          <w:p w14:paraId="065E262B" w14:textId="77777777" w:rsidR="006E64CE" w:rsidRPr="00CA763E" w:rsidRDefault="006E64CE" w:rsidP="000D1CD3"/>
          <w:p w14:paraId="64EAF904" w14:textId="77777777" w:rsidR="006E64CE" w:rsidRPr="007332AE" w:rsidRDefault="006E64CE" w:rsidP="000D1CD3">
            <w:pPr>
              <w:rPr>
                <w:highlight w:val="yellow"/>
              </w:rPr>
            </w:pPr>
          </w:p>
        </w:tc>
      </w:tr>
    </w:tbl>
    <w:p w14:paraId="6C288DDD" w14:textId="77777777" w:rsidR="006E64CE" w:rsidRDefault="006E64CE" w:rsidP="006E64CE">
      <w:pPr>
        <w:rPr>
          <w:highlight w:val="yellow"/>
        </w:rPr>
      </w:pPr>
    </w:p>
    <w:p w14:paraId="6AD7431B" w14:textId="77777777" w:rsidR="006E64CE" w:rsidRDefault="006E64CE" w:rsidP="006E64CE">
      <w:pPr>
        <w:rPr>
          <w:highlight w:val="yellow"/>
        </w:rPr>
      </w:pPr>
    </w:p>
    <w:p w14:paraId="5F364B55" w14:textId="77777777" w:rsidR="006E64CE" w:rsidRDefault="006E64CE" w:rsidP="006E64CE">
      <w:pPr>
        <w:rPr>
          <w:highlight w:val="yellow"/>
        </w:rPr>
      </w:pPr>
    </w:p>
    <w:p w14:paraId="40F4E4B4" w14:textId="77777777" w:rsidR="006E64CE" w:rsidRDefault="006E64CE" w:rsidP="006E64CE">
      <w:pPr>
        <w:rPr>
          <w:highlight w:val="yellow"/>
        </w:rPr>
      </w:pPr>
    </w:p>
    <w:p w14:paraId="0DF6ABA7" w14:textId="77777777" w:rsidR="006E64CE" w:rsidRDefault="006E64CE" w:rsidP="006E64CE">
      <w:pPr>
        <w:rPr>
          <w:highlight w:val="yellow"/>
        </w:rPr>
      </w:pPr>
    </w:p>
    <w:p w14:paraId="4B23EC7A" w14:textId="77777777" w:rsidR="006E64CE" w:rsidRDefault="006E64CE" w:rsidP="006E64CE">
      <w:pPr>
        <w:rPr>
          <w:highlight w:val="yellow"/>
        </w:rPr>
      </w:pPr>
    </w:p>
    <w:p w14:paraId="459C9299" w14:textId="77777777" w:rsidR="006E64CE" w:rsidRDefault="006E64CE">
      <w:pPr>
        <w:spacing w:after="160" w:line="259" w:lineRule="auto"/>
      </w:pPr>
    </w:p>
    <w:tbl>
      <w:tblPr>
        <w:tblW w:w="10494" w:type="dxa"/>
        <w:tblCellSpacing w:w="20" w:type="dxa"/>
        <w:tblInd w:w="-54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90"/>
        <w:gridCol w:w="241"/>
        <w:gridCol w:w="10064"/>
        <w:gridCol w:w="344"/>
      </w:tblGrid>
      <w:tr w:rsidR="00F129E3" w:rsidRPr="00F129E3" w14:paraId="3530AEFA" w14:textId="77777777" w:rsidTr="00F129E3">
        <w:trPr>
          <w:gridBefore w:val="1"/>
          <w:wBefore w:w="103" w:type="dxa"/>
          <w:trHeight w:val="928"/>
          <w:tblCellSpacing w:w="20" w:type="dxa"/>
        </w:trPr>
        <w:tc>
          <w:tcPr>
            <w:tcW w:w="10271" w:type="dxa"/>
            <w:gridSpan w:val="3"/>
            <w:tcBorders>
              <w:top w:val="single" w:sz="4" w:space="0" w:color="A6A6A6"/>
            </w:tcBorders>
            <w:shd w:val="clear" w:color="auto" w:fill="2F5496"/>
            <w:vAlign w:val="center"/>
          </w:tcPr>
          <w:p w14:paraId="3AA05D86" w14:textId="77777777" w:rsidR="00F129E3" w:rsidRPr="00F129E3" w:rsidRDefault="00F129E3" w:rsidP="00F129E3">
            <w:pPr>
              <w:keepNext/>
              <w:outlineLvl w:val="0"/>
              <w:rPr>
                <w:b/>
                <w:bCs/>
                <w:color w:val="FFFFFF"/>
              </w:rPr>
            </w:pPr>
            <w:bookmarkStart w:id="8" w:name="_Hlk138167839"/>
            <w:r w:rsidRPr="00F129E3">
              <w:rPr>
                <w:b/>
                <w:bCs/>
                <w:color w:val="FFFFFF"/>
              </w:rPr>
              <w:t>RAZDJEL: 800 UPRAVNI ODJEL ZA PROSTORNO UREĐENJE, GRADNJU I ZAŠTITU OKOLIŠA</w:t>
            </w:r>
          </w:p>
        </w:tc>
      </w:tr>
      <w:tr w:rsidR="00F129E3" w:rsidRPr="00F129E3" w14:paraId="7CC98F2B" w14:textId="77777777" w:rsidTr="000D1CD3">
        <w:trPr>
          <w:gridBefore w:val="1"/>
          <w:wBefore w:w="103" w:type="dxa"/>
          <w:trHeight w:val="70"/>
          <w:tblCellSpacing w:w="20" w:type="dxa"/>
        </w:trPr>
        <w:tc>
          <w:tcPr>
            <w:tcW w:w="10271" w:type="dxa"/>
            <w:gridSpan w:val="3"/>
          </w:tcPr>
          <w:p w14:paraId="27B589BC" w14:textId="77777777" w:rsidR="00F129E3" w:rsidRPr="00F129E3" w:rsidRDefault="00F129E3" w:rsidP="00F129E3">
            <w:pPr>
              <w:tabs>
                <w:tab w:val="center" w:pos="4536"/>
                <w:tab w:val="right" w:pos="9072"/>
              </w:tabs>
              <w:jc w:val="both"/>
              <w:rPr>
                <w:rFonts w:eastAsia="Calibri"/>
                <w:sz w:val="22"/>
                <w:szCs w:val="22"/>
                <w:lang w:eastAsia="en-US"/>
              </w:rPr>
            </w:pPr>
          </w:p>
          <w:p w14:paraId="7A71ADC3" w14:textId="77777777" w:rsidR="00F129E3" w:rsidRPr="00F129E3" w:rsidRDefault="00F129E3" w:rsidP="00F129E3">
            <w:pPr>
              <w:tabs>
                <w:tab w:val="center" w:pos="4536"/>
                <w:tab w:val="right" w:pos="9072"/>
              </w:tabs>
              <w:jc w:val="both"/>
              <w:rPr>
                <w:rFonts w:eastAsia="Calibri"/>
                <w:sz w:val="22"/>
                <w:szCs w:val="22"/>
                <w:lang w:eastAsia="en-US"/>
              </w:rPr>
            </w:pPr>
            <w:r w:rsidRPr="00F129E3">
              <w:rPr>
                <w:rFonts w:eastAsia="Calibri"/>
                <w:sz w:val="22"/>
                <w:szCs w:val="22"/>
                <w:lang w:eastAsia="en-US"/>
              </w:rPr>
              <w:t>Odlukom o ustrojstvu i djelokrugu rada upravnih tijela Međimurske županije, određeni su poslovi i zadaci Upravnog odjela za prostorno uređenja, gradnju i zaštitu okoliša. Ovaj Upravni odjel obavlja poslove koji se  odnose na prostorno uređenje i gradnju za područje Međimurske županije (izuzev područja Grada Čakovca), te za obavljanje upravnih i stručnih poslova koji se odnose na zaštitu okoliša i prirode za područje cijele Međimurske županije, a odnose se posebno na:</w:t>
            </w:r>
          </w:p>
          <w:p w14:paraId="76240214"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lokacijskih dozvola, rješenja o izmjenama i dopunama lokacijskih dozvola, rješenja o produljenju važenja lokacijskih dozvola,</w:t>
            </w:r>
          </w:p>
          <w:p w14:paraId="5E70BD5D"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lokacijskih informacija,</w:t>
            </w:r>
          </w:p>
          <w:p w14:paraId="261D7B9E"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rješenja o utvrđivanju građevnih čestica sukladno važećoj prostorno-planskoj dokumentaciji i pravilima struke,</w:t>
            </w:r>
          </w:p>
          <w:p w14:paraId="541C2647"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potvrda o usklađenosti parcelacijskih elaborata s lokacijskom dozvolom, rješenjem o utvrđivanju građevne čestice, urbanističkim planom uređenja, prostornim planom uređenja posebnih obilježja, prostornim planom uređenja općine odnosno grada i granicom građevinskog područja određenom važećim ili ranije važećim prostornim planom,</w:t>
            </w:r>
          </w:p>
          <w:p w14:paraId="56F54F61"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uvjerenja o statusu zemljišta prema važećim dokumentima prostornog uređenja i uvjerenja o statusu zemljišta na dan 24. srpnja 1991. godine u skladu s tada važećim dokumentima prostornog uređenja,</w:t>
            </w:r>
          </w:p>
          <w:p w14:paraId="1BF3110F"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potvrda o usklađenosti zahvata u prostoru s važećom prostorno-planskom dokumentacijom,</w:t>
            </w:r>
          </w:p>
          <w:p w14:paraId="56E2379A"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zaprimanje izjava i sastavljanje zapisnika o prijenosu neizgrađenog i neopterećenog zemljišta vlasnika u vlasništvo jedinica lokalne samouprave na kojemu je urbanističkim planom uređenja planirano građenje infrastrukture ili građevine javne namjene,</w:t>
            </w:r>
          </w:p>
          <w:p w14:paraId="3F7BEFE7"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zaprimanje izjava i sastavljanje zapisnika o prijenosu građevinskog zemljišta unutar granica građevinskog područja koje je prostornim planom određeno za građenje komunalne infrastrukture,</w:t>
            </w:r>
          </w:p>
          <w:p w14:paraId="10AF4C69"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građevinskih dozvola, rješenja o izmjenama i dopunama građevinskih dozvola, rješenja o izmjenama i dopunama građevinskih dozvola u vezi s promjenom imena, odnosno tvrtke investitora, rješenja o produljenju važenja građevinskih dozvola,</w:t>
            </w:r>
          </w:p>
          <w:p w14:paraId="3013034E"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uporabnih dozvola, privremenih uporabnih dozvola, uporabnih dozvola za građevine izgrađene do 15. veljače 1968. godine, uporabnih dozvola za građevine izgrađene na temelju akta za građenje izdanog do 1. listopada 2007. godine, uporabnih dozvola za građevine čiji je akt uništen ili nedostupan,</w:t>
            </w:r>
          </w:p>
          <w:p w14:paraId="647292C9"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rješenja o izvedenom stanju, dopunskih rješenja o izvedenom stanju,</w:t>
            </w:r>
          </w:p>
          <w:p w14:paraId="1A7625DA"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dozvola za uklanjanje građevina,</w:t>
            </w:r>
          </w:p>
          <w:p w14:paraId="4196E733"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dozvola za gospodarenje neopasnim otpadom, rješenja o reviziji dozvola za gospodarenje neopasnim otpadom,</w:t>
            </w:r>
          </w:p>
          <w:p w14:paraId="5530628C"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suglasnosti na planove gospodarenja otpadom jedinica lokalne samouprave,</w:t>
            </w:r>
          </w:p>
          <w:p w14:paraId="3C417897"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rješenja o ocjeni o potrebi procjene utjecaja zahvata na okoliš, rješenja o procjeni utjecaja zahvata na okoliš, rješenja o prihvatljivosti zahvata za ekološku mrežu i rješenja o strateškoj procjeni utjecaja strategije, plana i programa na okoliš,</w:t>
            </w:r>
          </w:p>
          <w:p w14:paraId="36BC09A1"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uvjeta zaštite okoliša i prirode,</w:t>
            </w:r>
          </w:p>
          <w:p w14:paraId="66CA37FB"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mišljenja u svezi potrebe provođenja postupaka sukladno propisima iz područja zaštite okoliša i prirode,</w:t>
            </w:r>
          </w:p>
          <w:p w14:paraId="76D297DC"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dopuštenja za radnje i zahvate u prostoru u zaštićenim dijelovima prirode;</w:t>
            </w:r>
          </w:p>
          <w:p w14:paraId="0818C08C"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izdavanje mišljenja za zahvate koji se upućuju na međunarodno financiranje ili natječaje koje raspisuju nadležna Ministarstva,</w:t>
            </w:r>
          </w:p>
          <w:p w14:paraId="389F6472"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obavljanje stručnih i administrativno-tehničkih poslova u postupcima procjene vrijednosti nekretnina, vođenje baze podataka u sustavu „e-nekretnina“ sukladno zakonu i propisima kojima se uređuje procjena vrijednosti nekretnina,</w:t>
            </w:r>
          </w:p>
          <w:p w14:paraId="55DD3BFC"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sudjelovanje u postupcima izrade i donošenja prostornih planova regionalne i lokalne razine, te njegovih izmjena i/ili dopuna u okviru zakonom određene nadležnosti,</w:t>
            </w:r>
          </w:p>
          <w:p w14:paraId="235312D5"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davanje stručnih i pravnih mišljenja u pogledu mogućnosti gradnje građevina s osnova prostornih planova,</w:t>
            </w:r>
          </w:p>
          <w:p w14:paraId="45063884"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obavljanje poslova uspostave i vođenja informacijskog sustava zaštite okoliša i prirode uz njegovo uključivanje u šire informacijske sustave,</w:t>
            </w:r>
          </w:p>
          <w:p w14:paraId="1AB2F034"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izrada nacrta općih akata, planova i programa iz područja prostornog uređenja, gradnje, zaštite okoliša i prirode,</w:t>
            </w:r>
          </w:p>
          <w:p w14:paraId="5DB5C2F8"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lastRenderedPageBreak/>
              <w:t>izrada izvješća iz nadležnosti Upravnog odjela,</w:t>
            </w:r>
          </w:p>
          <w:p w14:paraId="21059A42"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obavlja stručne i administrativno tehničke poslove za potrebe procjeniteljskog povjerenstva i druge poslove sukladno propisima o procjeni vrijednosti nekretnina,</w:t>
            </w:r>
          </w:p>
          <w:p w14:paraId="6EFB9A9C"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provođenje drugostupanjskih žalbenih postupaka propisanih posebnim propisima u nadležnosti Županije,</w:t>
            </w:r>
          </w:p>
          <w:p w14:paraId="45673B32" w14:textId="77777777" w:rsidR="00F129E3" w:rsidRPr="00F129E3" w:rsidRDefault="00F129E3" w:rsidP="00F129E3">
            <w:pPr>
              <w:widowControl w:val="0"/>
              <w:numPr>
                <w:ilvl w:val="0"/>
                <w:numId w:val="51"/>
              </w:numPr>
              <w:autoSpaceDE w:val="0"/>
              <w:autoSpaceDN w:val="0"/>
              <w:ind w:left="240" w:hanging="142"/>
              <w:rPr>
                <w:color w:val="000000"/>
                <w:sz w:val="22"/>
                <w:szCs w:val="22"/>
              </w:rPr>
            </w:pPr>
            <w:r w:rsidRPr="00F129E3">
              <w:rPr>
                <w:color w:val="000000"/>
                <w:sz w:val="22"/>
                <w:szCs w:val="22"/>
              </w:rPr>
              <w:t>obavljanje drugih stručnih i upravnih poslova koji su stavljeni u nadležnost Upravnog odjela temeljem zakona i podzakonskih propisa.</w:t>
            </w:r>
          </w:p>
          <w:p w14:paraId="2456D5FE" w14:textId="77777777" w:rsidR="00F129E3" w:rsidRPr="00F129E3" w:rsidRDefault="00F129E3" w:rsidP="00F129E3">
            <w:pPr>
              <w:rPr>
                <w:color w:val="000000"/>
                <w:sz w:val="22"/>
                <w:szCs w:val="22"/>
              </w:rPr>
            </w:pPr>
          </w:p>
          <w:p w14:paraId="325C292C" w14:textId="77777777" w:rsidR="00F129E3" w:rsidRPr="00F129E3" w:rsidRDefault="00F129E3" w:rsidP="00F129E3">
            <w:pPr>
              <w:rPr>
                <w:color w:val="000000"/>
                <w:sz w:val="22"/>
                <w:szCs w:val="22"/>
              </w:rPr>
            </w:pPr>
            <w:r w:rsidRPr="00F129E3">
              <w:rPr>
                <w:color w:val="000000"/>
                <w:sz w:val="22"/>
                <w:szCs w:val="22"/>
              </w:rPr>
              <w:t>Upravni odjel za prostorno uređenje, gradnju i zaštitu okoliša obavlja i povjerene poslove državne uprave koji se odnose na:</w:t>
            </w:r>
          </w:p>
          <w:p w14:paraId="14A443CB" w14:textId="77777777" w:rsidR="00F129E3" w:rsidRPr="00F129E3" w:rsidRDefault="00F129E3" w:rsidP="00F129E3">
            <w:pPr>
              <w:widowControl w:val="0"/>
              <w:numPr>
                <w:ilvl w:val="0"/>
                <w:numId w:val="52"/>
              </w:numPr>
              <w:autoSpaceDE w:val="0"/>
              <w:autoSpaceDN w:val="0"/>
              <w:ind w:left="240" w:hanging="142"/>
              <w:rPr>
                <w:color w:val="000000"/>
                <w:sz w:val="22"/>
                <w:szCs w:val="22"/>
              </w:rPr>
            </w:pPr>
            <w:r w:rsidRPr="00F129E3">
              <w:rPr>
                <w:color w:val="000000"/>
                <w:sz w:val="22"/>
                <w:szCs w:val="22"/>
              </w:rPr>
              <w:t>rješavanje o statusnim pravima izbjeglica, prognanika i povratnika te o pravu na stambeno zbrinjavanje korisnika stambenog zbrinjavanja sukladno propisima kojima se uređuje status izbjeglica, prognanika te područja posebne državne skrbi.</w:t>
            </w:r>
          </w:p>
        </w:tc>
      </w:tr>
      <w:tr w:rsidR="00F129E3" w:rsidRPr="00F129E3" w14:paraId="113AE11B" w14:textId="77777777" w:rsidTr="000D1CD3">
        <w:trPr>
          <w:gridBefore w:val="1"/>
          <w:wBefore w:w="103" w:type="dxa"/>
          <w:trHeight w:val="64"/>
          <w:tblCellSpacing w:w="20" w:type="dxa"/>
        </w:trPr>
        <w:tc>
          <w:tcPr>
            <w:tcW w:w="10271" w:type="dxa"/>
            <w:gridSpan w:val="3"/>
          </w:tcPr>
          <w:p w14:paraId="5B866F50" w14:textId="77777777" w:rsidR="00F129E3" w:rsidRPr="00F129E3" w:rsidRDefault="00F129E3" w:rsidP="00F129E3">
            <w:pPr>
              <w:rPr>
                <w:rFonts w:eastAsia="Calibri"/>
                <w:b/>
                <w:bCs/>
                <w:sz w:val="22"/>
                <w:szCs w:val="22"/>
                <w:lang w:eastAsia="en-US"/>
              </w:rPr>
            </w:pPr>
          </w:p>
          <w:p w14:paraId="4F69324B" w14:textId="77777777" w:rsidR="00F129E3" w:rsidRPr="00F129E3" w:rsidRDefault="00F129E3" w:rsidP="00F129E3">
            <w:pPr>
              <w:rPr>
                <w:rFonts w:eastAsia="Calibri"/>
                <w:b/>
                <w:bCs/>
                <w:sz w:val="22"/>
                <w:szCs w:val="22"/>
                <w:lang w:eastAsia="en-US"/>
              </w:rPr>
            </w:pPr>
            <w:r w:rsidRPr="00F129E3">
              <w:rPr>
                <w:rFonts w:eastAsia="Calibri"/>
                <w:b/>
                <w:bCs/>
                <w:sz w:val="22"/>
                <w:szCs w:val="22"/>
                <w:lang w:eastAsia="en-US"/>
              </w:rPr>
              <w:t>ORGANIZACIJSKA STRUKTURA:</w:t>
            </w:r>
          </w:p>
          <w:p w14:paraId="11BB461C" w14:textId="77777777" w:rsidR="00F129E3" w:rsidRPr="00F129E3" w:rsidRDefault="00F129E3" w:rsidP="00F129E3">
            <w:pPr>
              <w:tabs>
                <w:tab w:val="center" w:pos="4536"/>
                <w:tab w:val="right" w:pos="9072"/>
              </w:tabs>
              <w:jc w:val="both"/>
              <w:rPr>
                <w:rFonts w:eastAsia="Calibri"/>
                <w:sz w:val="22"/>
                <w:szCs w:val="22"/>
                <w:lang w:eastAsia="en-US"/>
              </w:rPr>
            </w:pPr>
            <w:r w:rsidRPr="00F129E3">
              <w:rPr>
                <w:rFonts w:eastAsia="Calibri"/>
                <w:b/>
                <w:sz w:val="22"/>
                <w:szCs w:val="22"/>
                <w:lang w:eastAsia="en-US"/>
              </w:rPr>
              <w:t>Organizacijska struktura</w:t>
            </w:r>
            <w:r w:rsidRPr="00F129E3">
              <w:rPr>
                <w:rFonts w:eastAsia="Calibri"/>
                <w:sz w:val="22"/>
                <w:szCs w:val="22"/>
                <w:lang w:eastAsia="en-US"/>
              </w:rPr>
              <w:t xml:space="preserve"> određena je Odlukom o ustrojstvu i djelokrugu rada upravnih tijela Međimurske županije i Pravilnikom o radu upravnih tijela Međimurske </w:t>
            </w:r>
            <w:proofErr w:type="spellStart"/>
            <w:r w:rsidRPr="00F129E3">
              <w:rPr>
                <w:rFonts w:eastAsia="Calibri"/>
                <w:sz w:val="22"/>
                <w:szCs w:val="22"/>
                <w:lang w:eastAsia="en-US"/>
              </w:rPr>
              <w:t>županije.U</w:t>
            </w:r>
            <w:proofErr w:type="spellEnd"/>
            <w:r w:rsidRPr="00F129E3">
              <w:rPr>
                <w:rFonts w:eastAsia="Calibri"/>
                <w:sz w:val="22"/>
                <w:szCs w:val="22"/>
                <w:lang w:eastAsia="en-US"/>
              </w:rPr>
              <w:t xml:space="preserve"> Upravnom odjelu za prostorno uređenje, gradnju i zaštitu okoliša trenutno ima 23 izvršitelja.</w:t>
            </w:r>
          </w:p>
          <w:p w14:paraId="587D51FF" w14:textId="77777777" w:rsidR="00F129E3" w:rsidRPr="00F129E3" w:rsidRDefault="00F129E3" w:rsidP="00F129E3">
            <w:pPr>
              <w:tabs>
                <w:tab w:val="center" w:pos="4536"/>
                <w:tab w:val="right" w:pos="9072"/>
              </w:tabs>
              <w:jc w:val="both"/>
              <w:rPr>
                <w:rFonts w:eastAsia="Calibri"/>
                <w:sz w:val="22"/>
                <w:szCs w:val="22"/>
                <w:lang w:eastAsia="en-US"/>
              </w:rPr>
            </w:pPr>
          </w:p>
          <w:p w14:paraId="5ABF9BD2" w14:textId="77777777" w:rsidR="00F129E3" w:rsidRPr="00F129E3" w:rsidRDefault="00F129E3" w:rsidP="00F129E3">
            <w:pPr>
              <w:tabs>
                <w:tab w:val="center" w:pos="4536"/>
                <w:tab w:val="right" w:pos="9072"/>
              </w:tabs>
              <w:jc w:val="both"/>
              <w:rPr>
                <w:rFonts w:eastAsia="Calibri"/>
                <w:sz w:val="22"/>
                <w:szCs w:val="22"/>
                <w:lang w:eastAsia="en-US"/>
              </w:rPr>
            </w:pPr>
            <w:r w:rsidRPr="00F129E3">
              <w:rPr>
                <w:rFonts w:eastAsia="Calibri"/>
                <w:sz w:val="22"/>
                <w:szCs w:val="22"/>
                <w:lang w:eastAsia="en-US"/>
              </w:rPr>
              <w:t>U Upravnom odjelu za prostorno uređenje, gradnju i zaštitu okoliša ustrojeni su sljedeći odsjeci:</w:t>
            </w:r>
          </w:p>
          <w:p w14:paraId="03C9AE9F" w14:textId="77777777" w:rsidR="00F129E3" w:rsidRPr="00F129E3" w:rsidRDefault="00F129E3" w:rsidP="00F129E3">
            <w:pPr>
              <w:tabs>
                <w:tab w:val="center" w:pos="4536"/>
                <w:tab w:val="right" w:pos="9072"/>
              </w:tabs>
              <w:jc w:val="both"/>
              <w:rPr>
                <w:rFonts w:eastAsia="Calibri"/>
                <w:sz w:val="22"/>
                <w:szCs w:val="22"/>
                <w:lang w:eastAsia="en-US"/>
              </w:rPr>
            </w:pPr>
            <w:r w:rsidRPr="00F129E3">
              <w:rPr>
                <w:rFonts w:eastAsia="Calibri"/>
                <w:sz w:val="22"/>
                <w:szCs w:val="22"/>
                <w:lang w:eastAsia="en-US"/>
              </w:rPr>
              <w:t>1. Odsjek za prostorno uređenje</w:t>
            </w:r>
          </w:p>
          <w:p w14:paraId="6B3CA961" w14:textId="77777777" w:rsidR="00F129E3" w:rsidRPr="00F129E3" w:rsidRDefault="00F129E3" w:rsidP="00F129E3">
            <w:pPr>
              <w:tabs>
                <w:tab w:val="center" w:pos="4536"/>
                <w:tab w:val="right" w:pos="9072"/>
              </w:tabs>
              <w:jc w:val="both"/>
              <w:rPr>
                <w:rFonts w:eastAsia="Calibri"/>
                <w:sz w:val="22"/>
                <w:szCs w:val="22"/>
                <w:lang w:eastAsia="en-US"/>
              </w:rPr>
            </w:pPr>
            <w:r w:rsidRPr="00F129E3">
              <w:rPr>
                <w:rFonts w:eastAsia="Calibri"/>
                <w:sz w:val="22"/>
                <w:szCs w:val="22"/>
                <w:lang w:eastAsia="en-US"/>
              </w:rPr>
              <w:t>2. Odsjek za zaštitu okoliša i prirode</w:t>
            </w:r>
          </w:p>
        </w:tc>
      </w:tr>
      <w:tr w:rsidR="00F129E3" w:rsidRPr="00F129E3" w14:paraId="5CFDC8C4" w14:textId="77777777" w:rsidTr="000D1CD3">
        <w:trPr>
          <w:gridBefore w:val="1"/>
          <w:wBefore w:w="103" w:type="dxa"/>
          <w:trHeight w:val="64"/>
          <w:tblCellSpacing w:w="20" w:type="dxa"/>
        </w:trPr>
        <w:tc>
          <w:tcPr>
            <w:tcW w:w="10271" w:type="dxa"/>
            <w:gridSpan w:val="3"/>
          </w:tcPr>
          <w:p w14:paraId="1ADA8DD2" w14:textId="77777777" w:rsidR="00F129E3" w:rsidRPr="00F129E3" w:rsidRDefault="00F129E3" w:rsidP="00F129E3">
            <w:pPr>
              <w:spacing w:line="276" w:lineRule="auto"/>
              <w:rPr>
                <w:rFonts w:eastAsia="Calibri"/>
                <w:b/>
                <w:bCs/>
                <w:sz w:val="22"/>
                <w:szCs w:val="22"/>
                <w:lang w:eastAsia="en-US"/>
              </w:rPr>
            </w:pPr>
          </w:p>
          <w:p w14:paraId="4D7F6FEE" w14:textId="77777777" w:rsidR="00F129E3" w:rsidRPr="00F129E3" w:rsidRDefault="00F129E3" w:rsidP="00F129E3">
            <w:pPr>
              <w:spacing w:line="276" w:lineRule="auto"/>
              <w:rPr>
                <w:rFonts w:eastAsia="Calibri"/>
                <w:b/>
                <w:bCs/>
                <w:sz w:val="22"/>
                <w:szCs w:val="22"/>
                <w:lang w:eastAsia="en-US"/>
              </w:rPr>
            </w:pPr>
            <w:r w:rsidRPr="00F129E3">
              <w:rPr>
                <w:rFonts w:eastAsia="Calibri"/>
                <w:b/>
                <w:bCs/>
                <w:sz w:val="22"/>
                <w:szCs w:val="22"/>
                <w:lang w:eastAsia="en-US"/>
              </w:rPr>
              <w:t>PRORAČUNSKI (RKP) KORISNICI IZ NADLEŽNOSTI ODJELA:</w:t>
            </w:r>
          </w:p>
          <w:p w14:paraId="2CF5D19B" w14:textId="77777777" w:rsidR="00F129E3" w:rsidRPr="00F129E3" w:rsidRDefault="00F129E3" w:rsidP="00F129E3">
            <w:pPr>
              <w:tabs>
                <w:tab w:val="center" w:pos="4536"/>
                <w:tab w:val="right" w:pos="9072"/>
              </w:tabs>
              <w:jc w:val="both"/>
              <w:rPr>
                <w:rFonts w:eastAsia="Calibri"/>
                <w:sz w:val="22"/>
                <w:szCs w:val="22"/>
                <w:lang w:eastAsia="en-US"/>
              </w:rPr>
            </w:pPr>
            <w:r w:rsidRPr="00F129E3">
              <w:rPr>
                <w:rFonts w:eastAsia="Calibri"/>
                <w:sz w:val="22"/>
                <w:szCs w:val="22"/>
                <w:lang w:eastAsia="en-US"/>
              </w:rPr>
              <w:t>Upravni odjel za prostorno uređenje, gradnju i zaštitu okoliša ima slijedeće proračunske korisnike unutar programa zaštita okoliša:</w:t>
            </w:r>
          </w:p>
          <w:p w14:paraId="6D770079" w14:textId="77777777" w:rsidR="00F129E3" w:rsidRPr="00F129E3" w:rsidRDefault="00F129E3" w:rsidP="00F129E3">
            <w:pPr>
              <w:widowControl w:val="0"/>
              <w:numPr>
                <w:ilvl w:val="0"/>
                <w:numId w:val="53"/>
              </w:numPr>
              <w:tabs>
                <w:tab w:val="center" w:pos="4536"/>
                <w:tab w:val="right" w:pos="9072"/>
              </w:tabs>
              <w:autoSpaceDE w:val="0"/>
              <w:autoSpaceDN w:val="0"/>
              <w:ind w:left="524" w:hanging="164"/>
              <w:contextualSpacing/>
              <w:jc w:val="both"/>
              <w:rPr>
                <w:rFonts w:eastAsia="Calibri"/>
                <w:sz w:val="22"/>
                <w:szCs w:val="22"/>
                <w:lang w:eastAsia="en-US"/>
              </w:rPr>
            </w:pPr>
            <w:r w:rsidRPr="00F129E3">
              <w:rPr>
                <w:rFonts w:eastAsia="Calibri"/>
                <w:sz w:val="22"/>
                <w:szCs w:val="22"/>
                <w:lang w:eastAsia="en-US"/>
              </w:rPr>
              <w:t>Zavod za prostorno uređenje Međimurske županije</w:t>
            </w:r>
          </w:p>
          <w:p w14:paraId="095A01A5" w14:textId="77777777" w:rsidR="00F129E3" w:rsidRPr="00F129E3" w:rsidRDefault="00F129E3" w:rsidP="00F129E3">
            <w:pPr>
              <w:widowControl w:val="0"/>
              <w:numPr>
                <w:ilvl w:val="0"/>
                <w:numId w:val="53"/>
              </w:numPr>
              <w:tabs>
                <w:tab w:val="center" w:pos="4536"/>
                <w:tab w:val="right" w:pos="9072"/>
              </w:tabs>
              <w:autoSpaceDE w:val="0"/>
              <w:autoSpaceDN w:val="0"/>
              <w:ind w:left="524" w:hanging="164"/>
              <w:contextualSpacing/>
              <w:jc w:val="both"/>
              <w:rPr>
                <w:rFonts w:eastAsia="Calibri"/>
                <w:sz w:val="22"/>
                <w:szCs w:val="22"/>
                <w:lang w:eastAsia="en-US"/>
              </w:rPr>
            </w:pPr>
            <w:r w:rsidRPr="00F129E3">
              <w:rPr>
                <w:rFonts w:eastAsia="Calibri"/>
                <w:sz w:val="22"/>
                <w:szCs w:val="22"/>
                <w:lang w:eastAsia="en-US"/>
              </w:rPr>
              <w:t>Javna ustanova Međimurska priroda</w:t>
            </w:r>
          </w:p>
        </w:tc>
      </w:tr>
      <w:tr w:rsidR="00F129E3" w:rsidRPr="00F129E3" w14:paraId="6214841D" w14:textId="77777777" w:rsidTr="000D1CD3">
        <w:trPr>
          <w:gridBefore w:val="1"/>
          <w:wBefore w:w="103" w:type="dxa"/>
          <w:trHeight w:val="3297"/>
          <w:tblCellSpacing w:w="20" w:type="dxa"/>
        </w:trPr>
        <w:tc>
          <w:tcPr>
            <w:tcW w:w="10271" w:type="dxa"/>
            <w:gridSpan w:val="3"/>
            <w:tcBorders>
              <w:bottom w:val="single" w:sz="4" w:space="0" w:color="A6A6A6"/>
            </w:tcBorders>
          </w:tcPr>
          <w:p w14:paraId="0F0BFF64" w14:textId="77777777" w:rsidR="00F129E3" w:rsidRPr="00F129E3" w:rsidRDefault="00F129E3" w:rsidP="00F129E3">
            <w:pPr>
              <w:spacing w:before="120"/>
              <w:rPr>
                <w:b/>
                <w:bCs/>
                <w:sz w:val="22"/>
                <w:szCs w:val="22"/>
              </w:rPr>
            </w:pPr>
            <w:r w:rsidRPr="00F129E3">
              <w:rPr>
                <w:b/>
                <w:bCs/>
                <w:sz w:val="22"/>
                <w:szCs w:val="22"/>
              </w:rPr>
              <w:t>FINANCIJSKI PLAN:</w:t>
            </w:r>
          </w:p>
          <w:p w14:paraId="5A51604A" w14:textId="77777777" w:rsidR="00F129E3" w:rsidRPr="00F129E3" w:rsidRDefault="00F129E3" w:rsidP="00F129E3">
            <w:pPr>
              <w:spacing w:before="120" w:after="120" w:line="276" w:lineRule="auto"/>
              <w:ind w:right="57"/>
              <w:rPr>
                <w:rFonts w:eastAsia="Calibri"/>
                <w:sz w:val="22"/>
                <w:szCs w:val="22"/>
                <w:lang w:eastAsia="en-US"/>
              </w:rPr>
            </w:pPr>
            <w:r w:rsidRPr="00F129E3">
              <w:rPr>
                <w:rFonts w:eastAsia="Calibri"/>
                <w:sz w:val="22"/>
                <w:szCs w:val="22"/>
                <w:lang w:eastAsia="en-US"/>
              </w:rPr>
              <w:t>Unutar razdjela planiraju se sljedeći programi:</w:t>
            </w:r>
          </w:p>
          <w:tbl>
            <w:tblPr>
              <w:tblW w:w="910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09"/>
              <w:gridCol w:w="1594"/>
              <w:gridCol w:w="1316"/>
              <w:gridCol w:w="1426"/>
              <w:gridCol w:w="2013"/>
              <w:gridCol w:w="2151"/>
            </w:tblGrid>
            <w:tr w:rsidR="00916E4A" w:rsidRPr="00F129E3" w14:paraId="7E637E7E" w14:textId="77777777" w:rsidTr="00916E4A">
              <w:trPr>
                <w:trHeight w:val="510"/>
                <w:tblHeader/>
                <w:jc w:val="center"/>
              </w:trPr>
              <w:tc>
                <w:tcPr>
                  <w:tcW w:w="60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EE7E33A"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159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1051AF0"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316"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BE72E32"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 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4EE4192B"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EUR</w:t>
                  </w:r>
                </w:p>
              </w:tc>
              <w:tc>
                <w:tcPr>
                  <w:tcW w:w="1426"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FA65AC5"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 Izmjene i dopune proračuna</w:t>
                  </w:r>
                </w:p>
              </w:tc>
              <w:tc>
                <w:tcPr>
                  <w:tcW w:w="201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BF4EA5E"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povećanje/smanjenje</w:t>
                  </w:r>
                </w:p>
              </w:tc>
              <w:tc>
                <w:tcPr>
                  <w:tcW w:w="215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DCFF7D6"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lang w:val="en-US" w:eastAsia="en-US"/>
                    </w:rPr>
                    <w:t xml:space="preserve">II. </w:t>
                  </w:r>
                  <w:proofErr w:type="spellStart"/>
                  <w:r w:rsidRPr="00F129E3">
                    <w:rPr>
                      <w:rFonts w:ascii="Calibri" w:hAnsi="Calibri" w:cs="Calibri"/>
                      <w:b/>
                      <w:bCs/>
                      <w:sz w:val="20"/>
                      <w:szCs w:val="20"/>
                      <w:lang w:val="en-US" w:eastAsia="en-US"/>
                    </w:rPr>
                    <w:t>Izmjene</w:t>
                  </w:r>
                  <w:proofErr w:type="spellEnd"/>
                  <w:r w:rsidRPr="00F129E3">
                    <w:rPr>
                      <w:rFonts w:ascii="Calibri" w:hAnsi="Calibri" w:cs="Calibri"/>
                      <w:b/>
                      <w:bCs/>
                      <w:sz w:val="20"/>
                      <w:szCs w:val="20"/>
                      <w:lang w:val="en-US" w:eastAsia="en-US"/>
                    </w:rPr>
                    <w:t xml:space="preserve"> i </w:t>
                  </w:r>
                  <w:proofErr w:type="spellStart"/>
                  <w:r w:rsidRPr="00F129E3">
                    <w:rPr>
                      <w:rFonts w:ascii="Calibri" w:hAnsi="Calibri" w:cs="Calibri"/>
                      <w:b/>
                      <w:bCs/>
                      <w:sz w:val="20"/>
                      <w:szCs w:val="20"/>
                      <w:lang w:val="en-US" w:eastAsia="en-US"/>
                    </w:rPr>
                    <w:t>dopune</w:t>
                  </w:r>
                  <w:proofErr w:type="spellEnd"/>
                  <w:r w:rsidRPr="00F129E3">
                    <w:rPr>
                      <w:rFonts w:ascii="Calibri" w:hAnsi="Calibri" w:cs="Calibri"/>
                      <w:b/>
                      <w:bCs/>
                      <w:sz w:val="20"/>
                      <w:szCs w:val="20"/>
                      <w:lang w:val="en-US" w:eastAsia="en-US"/>
                    </w:rPr>
                    <w:t xml:space="preserve"> </w:t>
                  </w:r>
                  <w:proofErr w:type="spellStart"/>
                  <w:r w:rsidRPr="00F129E3">
                    <w:rPr>
                      <w:rFonts w:ascii="Calibri" w:hAnsi="Calibri" w:cs="Calibri"/>
                      <w:b/>
                      <w:bCs/>
                      <w:sz w:val="20"/>
                      <w:szCs w:val="20"/>
                      <w:lang w:val="en-US" w:eastAsia="en-US"/>
                    </w:rPr>
                    <w:t>proračuna</w:t>
                  </w:r>
                  <w:proofErr w:type="spellEnd"/>
                </w:p>
              </w:tc>
            </w:tr>
            <w:tr w:rsidR="00916E4A" w:rsidRPr="00F129E3" w14:paraId="0AA8B3AE" w14:textId="77777777" w:rsidTr="00916E4A">
              <w:trPr>
                <w:trHeight w:val="454"/>
                <w:jc w:val="center"/>
              </w:trPr>
              <w:tc>
                <w:tcPr>
                  <w:tcW w:w="609" w:type="dxa"/>
                  <w:tcBorders>
                    <w:top w:val="single" w:sz="4" w:space="0" w:color="BFBFBF"/>
                    <w:left w:val="single" w:sz="4" w:space="0" w:color="BFBFBF"/>
                    <w:bottom w:val="single" w:sz="4" w:space="0" w:color="BFBFBF"/>
                    <w:right w:val="single" w:sz="4" w:space="0" w:color="BFBFBF"/>
                  </w:tcBorders>
                  <w:vAlign w:val="center"/>
                </w:tcPr>
                <w:p w14:paraId="49F898FD"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1594" w:type="dxa"/>
                  <w:tcBorders>
                    <w:top w:val="single" w:sz="4" w:space="0" w:color="BFBFBF"/>
                    <w:left w:val="single" w:sz="4" w:space="0" w:color="BFBFBF"/>
                    <w:bottom w:val="single" w:sz="4" w:space="0" w:color="BFBFBF"/>
                    <w:right w:val="single" w:sz="4" w:space="0" w:color="BFBFBF"/>
                  </w:tcBorders>
                  <w:vAlign w:val="center"/>
                </w:tcPr>
                <w:p w14:paraId="61120D6E"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TEKUĆI IZDACI</w:t>
                  </w:r>
                </w:p>
              </w:tc>
              <w:tc>
                <w:tcPr>
                  <w:tcW w:w="131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C9A27E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52.758,00</w:t>
                  </w:r>
                </w:p>
              </w:tc>
              <w:tc>
                <w:tcPr>
                  <w:tcW w:w="142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0F994D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52.758,00</w:t>
                  </w: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1CF163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-28.776,00</w:t>
                  </w:r>
                </w:p>
              </w:tc>
              <w:tc>
                <w:tcPr>
                  <w:tcW w:w="215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093A18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23.982,00</w:t>
                  </w:r>
                </w:p>
              </w:tc>
            </w:tr>
            <w:tr w:rsidR="00916E4A" w:rsidRPr="00F129E3" w14:paraId="1E668744" w14:textId="77777777" w:rsidTr="00916E4A">
              <w:trPr>
                <w:trHeight w:val="454"/>
                <w:jc w:val="center"/>
              </w:trPr>
              <w:tc>
                <w:tcPr>
                  <w:tcW w:w="609" w:type="dxa"/>
                  <w:tcBorders>
                    <w:top w:val="single" w:sz="4" w:space="0" w:color="BFBFBF"/>
                    <w:left w:val="single" w:sz="4" w:space="0" w:color="BFBFBF"/>
                    <w:bottom w:val="single" w:sz="4" w:space="0" w:color="BFBFBF"/>
                    <w:right w:val="single" w:sz="4" w:space="0" w:color="BFBFBF"/>
                  </w:tcBorders>
                  <w:vAlign w:val="center"/>
                </w:tcPr>
                <w:p w14:paraId="0501C274"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1594" w:type="dxa"/>
                  <w:tcBorders>
                    <w:top w:val="single" w:sz="4" w:space="0" w:color="BFBFBF"/>
                    <w:left w:val="single" w:sz="4" w:space="0" w:color="BFBFBF"/>
                    <w:bottom w:val="single" w:sz="4" w:space="0" w:color="BFBFBF"/>
                    <w:right w:val="single" w:sz="4" w:space="0" w:color="BFBFBF"/>
                  </w:tcBorders>
                  <w:vAlign w:val="center"/>
                </w:tcPr>
                <w:p w14:paraId="2F8D7E02"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ZAŠTITA OKOLIŠA</w:t>
                  </w:r>
                </w:p>
              </w:tc>
              <w:tc>
                <w:tcPr>
                  <w:tcW w:w="131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227F076"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1.260.452,00</w:t>
                  </w:r>
                </w:p>
              </w:tc>
              <w:tc>
                <w:tcPr>
                  <w:tcW w:w="142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140C1A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1.256.115,25</w:t>
                  </w: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C50DA0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-104.419,71</w:t>
                  </w:r>
                </w:p>
              </w:tc>
              <w:tc>
                <w:tcPr>
                  <w:tcW w:w="215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4C96CF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1.151.695,54</w:t>
                  </w:r>
                </w:p>
              </w:tc>
            </w:tr>
            <w:tr w:rsidR="00916E4A" w:rsidRPr="00F129E3" w14:paraId="351FA5D9" w14:textId="77777777" w:rsidTr="00916E4A">
              <w:trPr>
                <w:trHeight w:val="454"/>
                <w:jc w:val="center"/>
              </w:trPr>
              <w:tc>
                <w:tcPr>
                  <w:tcW w:w="60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E600A60" w14:textId="77777777" w:rsidR="00F129E3" w:rsidRPr="00F129E3" w:rsidRDefault="00F129E3" w:rsidP="00F129E3">
                  <w:pPr>
                    <w:jc w:val="center"/>
                    <w:rPr>
                      <w:rFonts w:ascii="Calibri" w:eastAsia="Calibri" w:hAnsi="Calibri" w:cs="Calibri"/>
                      <w:b/>
                      <w:bCs/>
                      <w:sz w:val="20"/>
                      <w:szCs w:val="20"/>
                      <w:lang w:eastAsia="en-US"/>
                    </w:rPr>
                  </w:pPr>
                </w:p>
              </w:tc>
              <w:tc>
                <w:tcPr>
                  <w:tcW w:w="159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57AFA70"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razdjel:</w:t>
                  </w:r>
                </w:p>
              </w:tc>
              <w:tc>
                <w:tcPr>
                  <w:tcW w:w="131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9E6744C"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1.313.210,00</w:t>
                  </w:r>
                </w:p>
              </w:tc>
              <w:tc>
                <w:tcPr>
                  <w:tcW w:w="142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908911B"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1.308.873,25</w:t>
                  </w:r>
                </w:p>
              </w:tc>
              <w:tc>
                <w:tcPr>
                  <w:tcW w:w="201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8B37845" w14:textId="77777777" w:rsidR="00F129E3" w:rsidRPr="00F129E3" w:rsidRDefault="00F129E3" w:rsidP="00F129E3">
                  <w:pPr>
                    <w:jc w:val="right"/>
                    <w:rPr>
                      <w:rFonts w:ascii="Calibri" w:eastAsia="Calibri" w:hAnsi="Calibri" w:cs="Calibri"/>
                      <w:b/>
                      <w:bCs/>
                      <w:sz w:val="20"/>
                      <w:szCs w:val="20"/>
                      <w:lang w:eastAsia="en-US"/>
                    </w:rPr>
                  </w:pPr>
                  <w:r w:rsidRPr="00F129E3">
                    <w:rPr>
                      <w:rFonts w:ascii="Calibri" w:eastAsia="Calibri" w:hAnsi="Calibri" w:cs="Calibri"/>
                      <w:sz w:val="20"/>
                      <w:szCs w:val="20"/>
                      <w:lang w:eastAsia="en-US"/>
                    </w:rPr>
                    <w:t>-133.195,71</w:t>
                  </w:r>
                </w:p>
              </w:tc>
              <w:tc>
                <w:tcPr>
                  <w:tcW w:w="215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819E981" w14:textId="77777777" w:rsidR="00F129E3" w:rsidRPr="00F129E3" w:rsidRDefault="00F129E3" w:rsidP="00F129E3">
                  <w:pPr>
                    <w:jc w:val="right"/>
                    <w:rPr>
                      <w:rFonts w:ascii="Calibri" w:eastAsia="Calibri" w:hAnsi="Calibri" w:cs="Calibri"/>
                      <w:b/>
                      <w:bCs/>
                      <w:sz w:val="20"/>
                      <w:szCs w:val="20"/>
                      <w:lang w:eastAsia="en-US"/>
                    </w:rPr>
                  </w:pPr>
                  <w:r w:rsidRPr="00F129E3">
                    <w:rPr>
                      <w:rFonts w:ascii="Calibri" w:eastAsia="Calibri" w:hAnsi="Calibri" w:cs="Calibri"/>
                      <w:sz w:val="20"/>
                      <w:szCs w:val="20"/>
                      <w:lang w:eastAsia="en-US"/>
                    </w:rPr>
                    <w:t>1.175.677,54</w:t>
                  </w:r>
                </w:p>
              </w:tc>
            </w:tr>
          </w:tbl>
          <w:p w14:paraId="1A2A4136" w14:textId="77777777" w:rsidR="00F129E3" w:rsidRPr="00F129E3" w:rsidRDefault="00F129E3" w:rsidP="00F129E3">
            <w:pPr>
              <w:spacing w:after="120" w:line="276" w:lineRule="auto"/>
              <w:rPr>
                <w:rFonts w:eastAsia="Calibri"/>
                <w:sz w:val="22"/>
                <w:szCs w:val="22"/>
                <w:highlight w:val="yellow"/>
                <w:lang w:eastAsia="en-US"/>
              </w:rPr>
            </w:pPr>
          </w:p>
        </w:tc>
      </w:tr>
      <w:bookmarkEnd w:id="8"/>
      <w:tr w:rsidR="00F129E3" w:rsidRPr="00F129E3" w14:paraId="257AB2D4" w14:textId="77777777" w:rsidTr="000D1CD3">
        <w:tblPrEx>
          <w:jc w:val="center"/>
          <w:tblInd w:w="0" w:type="dxa"/>
          <w:tblBorders>
            <w:insideH w:val="single" w:sz="4" w:space="0" w:color="A6A6A6"/>
            <w:insideV w:val="none" w:sz="0" w:space="0" w:color="auto"/>
          </w:tblBorders>
        </w:tblPrEx>
        <w:trPr>
          <w:gridBefore w:val="2"/>
          <w:wBefore w:w="322" w:type="dxa"/>
          <w:trHeight w:val="502"/>
          <w:tblCellSpacing w:w="20" w:type="dxa"/>
          <w:jc w:val="center"/>
        </w:trPr>
        <w:tc>
          <w:tcPr>
            <w:tcW w:w="10052" w:type="dxa"/>
            <w:gridSpan w:val="2"/>
            <w:shd w:val="clear" w:color="auto" w:fill="BDD6EE"/>
          </w:tcPr>
          <w:p w14:paraId="481D4206" w14:textId="77777777" w:rsidR="00F129E3" w:rsidRPr="00F129E3" w:rsidRDefault="00F129E3" w:rsidP="00F129E3">
            <w:pPr>
              <w:keepNext/>
              <w:pageBreakBefore/>
              <w:spacing w:before="120" w:after="120"/>
              <w:outlineLvl w:val="0"/>
              <w:rPr>
                <w:b/>
                <w:bCs/>
                <w:i/>
              </w:rPr>
            </w:pPr>
            <w:r w:rsidRPr="00F129E3">
              <w:rPr>
                <w:b/>
                <w:bCs/>
                <w:i/>
              </w:rPr>
              <w:lastRenderedPageBreak/>
              <w:t>PROGRAM: 1001 Tekući izdaci</w:t>
            </w:r>
          </w:p>
        </w:tc>
      </w:tr>
      <w:tr w:rsidR="00F129E3" w:rsidRPr="00F129E3" w14:paraId="7CA8F990" w14:textId="77777777" w:rsidTr="000D1CD3">
        <w:tblPrEx>
          <w:jc w:val="center"/>
          <w:tblInd w:w="0" w:type="dxa"/>
          <w:tblBorders>
            <w:insideH w:val="single" w:sz="4" w:space="0" w:color="A6A6A6"/>
            <w:insideV w:val="none" w:sz="0" w:space="0" w:color="auto"/>
          </w:tblBorders>
        </w:tblPrEx>
        <w:trPr>
          <w:gridBefore w:val="2"/>
          <w:wBefore w:w="322" w:type="dxa"/>
          <w:tblCellSpacing w:w="20" w:type="dxa"/>
          <w:jc w:val="center"/>
        </w:trPr>
        <w:tc>
          <w:tcPr>
            <w:tcW w:w="10052" w:type="dxa"/>
            <w:gridSpan w:val="2"/>
            <w:shd w:val="clear" w:color="auto" w:fill="auto"/>
          </w:tcPr>
          <w:p w14:paraId="6F2B2FE7" w14:textId="77777777" w:rsidR="00F129E3" w:rsidRPr="00F129E3" w:rsidRDefault="00F129E3" w:rsidP="00F129E3">
            <w:pPr>
              <w:rPr>
                <w:rFonts w:eastAsia="Calibri"/>
                <w:b/>
                <w:bCs/>
                <w:sz w:val="22"/>
                <w:szCs w:val="22"/>
                <w:lang w:eastAsia="en-US"/>
              </w:rPr>
            </w:pPr>
          </w:p>
          <w:p w14:paraId="66D9964B" w14:textId="77777777" w:rsidR="00F129E3" w:rsidRPr="00F129E3" w:rsidRDefault="00F129E3" w:rsidP="00F129E3">
            <w:pPr>
              <w:rPr>
                <w:rFonts w:eastAsia="Calibri"/>
                <w:b/>
                <w:bCs/>
                <w:sz w:val="22"/>
                <w:szCs w:val="22"/>
                <w:lang w:eastAsia="en-US"/>
              </w:rPr>
            </w:pPr>
            <w:r w:rsidRPr="00F129E3">
              <w:rPr>
                <w:rFonts w:eastAsia="Calibri"/>
                <w:b/>
                <w:bCs/>
                <w:sz w:val="22"/>
                <w:szCs w:val="22"/>
                <w:lang w:eastAsia="en-US"/>
              </w:rPr>
              <w:t>OPIS PROGRAMA:</w:t>
            </w:r>
          </w:p>
          <w:p w14:paraId="4467B24F" w14:textId="77777777" w:rsidR="00F129E3" w:rsidRPr="00F129E3" w:rsidRDefault="00F129E3" w:rsidP="00F129E3">
            <w:pPr>
              <w:autoSpaceDE w:val="0"/>
              <w:autoSpaceDN w:val="0"/>
              <w:adjustRightInd w:val="0"/>
              <w:rPr>
                <w:rFonts w:eastAsia="Calibri"/>
                <w:color w:val="000000"/>
                <w:sz w:val="22"/>
                <w:szCs w:val="22"/>
              </w:rPr>
            </w:pPr>
            <w:r w:rsidRPr="00F129E3">
              <w:rPr>
                <w:rFonts w:eastAsia="Calibri"/>
                <w:color w:val="000000"/>
                <w:sz w:val="22"/>
                <w:szCs w:val="22"/>
              </w:rPr>
              <w:t xml:space="preserve">U okviru ovog programa planirana su sredstva za izvršavanje Zakonima propisanih poslova u nadležnosti Upravnog odjela, s naglaskom na kontinuirano stručno usavršavanje u cilju: </w:t>
            </w:r>
          </w:p>
          <w:p w14:paraId="59304C3A" w14:textId="77777777" w:rsidR="00F129E3" w:rsidRPr="00F129E3" w:rsidRDefault="00F129E3" w:rsidP="00F129E3">
            <w:pPr>
              <w:widowControl w:val="0"/>
              <w:numPr>
                <w:ilvl w:val="0"/>
                <w:numId w:val="69"/>
              </w:numPr>
              <w:autoSpaceDE w:val="0"/>
              <w:autoSpaceDN w:val="0"/>
              <w:adjustRightInd w:val="0"/>
              <w:rPr>
                <w:rFonts w:eastAsia="Calibri"/>
                <w:color w:val="000000"/>
                <w:sz w:val="22"/>
                <w:szCs w:val="22"/>
              </w:rPr>
            </w:pPr>
            <w:r w:rsidRPr="00F129E3">
              <w:rPr>
                <w:rFonts w:eastAsia="Calibri"/>
                <w:color w:val="000000"/>
                <w:sz w:val="22"/>
                <w:szCs w:val="22"/>
              </w:rPr>
              <w:t>povećanja kvalitete stručnog kadra i povećanja dostupnosti javnih usluga svim građanima pod istim uvjetima,</w:t>
            </w:r>
          </w:p>
          <w:p w14:paraId="2CE92A82" w14:textId="77777777" w:rsidR="00F129E3" w:rsidRPr="00F129E3" w:rsidRDefault="00F129E3" w:rsidP="00F129E3">
            <w:pPr>
              <w:widowControl w:val="0"/>
              <w:numPr>
                <w:ilvl w:val="0"/>
                <w:numId w:val="69"/>
              </w:numPr>
              <w:autoSpaceDE w:val="0"/>
              <w:autoSpaceDN w:val="0"/>
              <w:adjustRightInd w:val="0"/>
              <w:rPr>
                <w:rFonts w:eastAsia="Calibri"/>
                <w:color w:val="000000"/>
                <w:sz w:val="22"/>
                <w:szCs w:val="22"/>
              </w:rPr>
            </w:pPr>
            <w:r w:rsidRPr="00F129E3">
              <w:rPr>
                <w:rFonts w:eastAsia="Calibri"/>
                <w:color w:val="000000"/>
                <w:sz w:val="22"/>
                <w:szCs w:val="22"/>
              </w:rPr>
              <w:t xml:space="preserve">omogućavanje što učinkovitijeg postupanja u postupcima izdavanja akata za gradnju i drugih akata iz nadležnosti upravnog odjela, stalnim ažuriranjem, unapređenjem i primjenom informacijskih sustava uvedenih u javne institucije (e-Dozvola), </w:t>
            </w:r>
          </w:p>
          <w:p w14:paraId="0810841D" w14:textId="77777777" w:rsidR="00F129E3" w:rsidRPr="00F129E3" w:rsidRDefault="00F129E3" w:rsidP="00F129E3">
            <w:pPr>
              <w:widowControl w:val="0"/>
              <w:numPr>
                <w:ilvl w:val="0"/>
                <w:numId w:val="69"/>
              </w:numPr>
              <w:autoSpaceDE w:val="0"/>
              <w:autoSpaceDN w:val="0"/>
              <w:adjustRightInd w:val="0"/>
              <w:rPr>
                <w:rFonts w:eastAsia="Calibri"/>
                <w:color w:val="000000"/>
                <w:sz w:val="22"/>
                <w:szCs w:val="22"/>
              </w:rPr>
            </w:pPr>
            <w:r w:rsidRPr="00F129E3">
              <w:rPr>
                <w:rFonts w:eastAsia="Calibri"/>
                <w:color w:val="000000"/>
                <w:sz w:val="22"/>
                <w:szCs w:val="22"/>
              </w:rPr>
              <w:t xml:space="preserve">provedba postupaka legalizacije nezakonito izgrađenih zgrada temeljem Zakona o postupanju s nezakonito izgrađenim zgradama </w:t>
            </w:r>
          </w:p>
        </w:tc>
      </w:tr>
      <w:tr w:rsidR="00F129E3" w:rsidRPr="00F129E3" w14:paraId="322AEB8C" w14:textId="77777777" w:rsidTr="000D1CD3">
        <w:tblPrEx>
          <w:jc w:val="center"/>
          <w:tblInd w:w="0" w:type="dxa"/>
          <w:tblBorders>
            <w:insideH w:val="single" w:sz="4" w:space="0" w:color="A6A6A6"/>
            <w:insideV w:val="none" w:sz="0" w:space="0" w:color="auto"/>
          </w:tblBorders>
        </w:tblPrEx>
        <w:trPr>
          <w:gridBefore w:val="2"/>
          <w:wBefore w:w="322" w:type="dxa"/>
          <w:tblCellSpacing w:w="20" w:type="dxa"/>
          <w:jc w:val="center"/>
        </w:trPr>
        <w:tc>
          <w:tcPr>
            <w:tcW w:w="10052" w:type="dxa"/>
            <w:gridSpan w:val="2"/>
            <w:shd w:val="clear" w:color="auto" w:fill="auto"/>
          </w:tcPr>
          <w:p w14:paraId="797B0FE1" w14:textId="77777777" w:rsidR="00F129E3" w:rsidRPr="00F129E3" w:rsidRDefault="00F129E3" w:rsidP="00F129E3">
            <w:pPr>
              <w:rPr>
                <w:rFonts w:eastAsia="Calibri"/>
                <w:b/>
                <w:bCs/>
                <w:sz w:val="22"/>
                <w:szCs w:val="22"/>
                <w:lang w:eastAsia="en-US"/>
              </w:rPr>
            </w:pPr>
          </w:p>
          <w:p w14:paraId="011D33A3" w14:textId="77777777" w:rsidR="00F129E3" w:rsidRPr="00F129E3" w:rsidRDefault="00F129E3" w:rsidP="00F129E3">
            <w:pPr>
              <w:rPr>
                <w:rFonts w:eastAsia="Calibri"/>
                <w:b/>
                <w:bCs/>
                <w:sz w:val="22"/>
                <w:szCs w:val="22"/>
                <w:lang w:eastAsia="en-US"/>
              </w:rPr>
            </w:pPr>
            <w:r w:rsidRPr="00F129E3">
              <w:rPr>
                <w:rFonts w:eastAsia="Calibri"/>
                <w:b/>
                <w:bCs/>
                <w:sz w:val="22"/>
                <w:szCs w:val="22"/>
                <w:lang w:eastAsia="en-US"/>
              </w:rPr>
              <w:t>ZAKONSKA I DRUGA PODLOGA ZA UVOĐENJE PROGRAMA:</w:t>
            </w:r>
          </w:p>
          <w:p w14:paraId="5852A24B"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Zakon o prostornom uređenju, </w:t>
            </w:r>
          </w:p>
          <w:p w14:paraId="75290C48"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Zakon o gradnji, </w:t>
            </w:r>
          </w:p>
          <w:p w14:paraId="42C9272F"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Zakon o građevinskoj inspekciji, </w:t>
            </w:r>
          </w:p>
          <w:p w14:paraId="39F107D2"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Zakon o postupanju s nezakonito izgrađenim zgradama, </w:t>
            </w:r>
          </w:p>
          <w:p w14:paraId="6EC5E3A5"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Zakon o općem upravnom postupku, </w:t>
            </w:r>
          </w:p>
          <w:p w14:paraId="38BB2169"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Zakon o arhitektonskim i inženjerskim </w:t>
            </w:r>
            <w:proofErr w:type="spellStart"/>
            <w:r w:rsidRPr="00F129E3">
              <w:rPr>
                <w:rFonts w:eastAsia="Calibri"/>
                <w:i/>
                <w:color w:val="000000"/>
                <w:sz w:val="22"/>
                <w:szCs w:val="22"/>
              </w:rPr>
              <w:t>posl</w:t>
            </w:r>
            <w:proofErr w:type="spellEnd"/>
            <w:r w:rsidRPr="00F129E3">
              <w:rPr>
                <w:rFonts w:eastAsia="Calibri"/>
                <w:i/>
                <w:color w:val="000000"/>
                <w:sz w:val="22"/>
                <w:szCs w:val="22"/>
              </w:rPr>
              <w:t xml:space="preserve">. i djelatnostima u prost. uređenju i gradnji, </w:t>
            </w:r>
          </w:p>
          <w:p w14:paraId="7DFD8558"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Zakon o lokalnoj i područnoj (regionalnoj) samoupravi, </w:t>
            </w:r>
          </w:p>
          <w:p w14:paraId="01F176C3"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Zakon o poslovima i djelatnostima prostornog uređenja i gradnje, </w:t>
            </w:r>
          </w:p>
          <w:p w14:paraId="2765B8A2"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Zakon o komori arhitekata i komorama inženjera u graditeljstvu i prostornom uređenju, </w:t>
            </w:r>
          </w:p>
          <w:p w14:paraId="0468F5A0"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Pravilnik o jednostavnim i drugim građevinama i radovima, </w:t>
            </w:r>
          </w:p>
          <w:p w14:paraId="49A3AC47"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Pravilnik o načinu utvrđivanja obujma građevine za obračun komunalnog doprinosa, </w:t>
            </w:r>
          </w:p>
          <w:p w14:paraId="2714FFA1"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Pravilnik o energetskom pregledu zgrade i energetskom certificiranju, </w:t>
            </w:r>
          </w:p>
          <w:p w14:paraId="6B9F832D"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Pravilnik o obveznom sadržaju i opremanju projekata građevina, </w:t>
            </w:r>
          </w:p>
          <w:p w14:paraId="61783E52"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Pravilnik o obveznom sadržaju idejnog projekta, </w:t>
            </w:r>
          </w:p>
          <w:p w14:paraId="5CFBBC0F"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Pravilnik o geodetskom projektu, </w:t>
            </w:r>
          </w:p>
          <w:p w14:paraId="406A7759"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Pravilnik o kontroli projekata, </w:t>
            </w:r>
          </w:p>
          <w:p w14:paraId="4F715A63"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Pravilnik o nostrifikaciji projekata, </w:t>
            </w:r>
          </w:p>
          <w:p w14:paraId="4AA565A0"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Pravilnik o tehničkom pregledu građevine, </w:t>
            </w:r>
          </w:p>
          <w:p w14:paraId="463886E9"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Uredba o određivanju građevina, drugih zahvata u prostoru i površina državnog i područnog (regionalnog) značaja, </w:t>
            </w:r>
          </w:p>
          <w:p w14:paraId="019C860B"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Uredba o izmjeni Tarife Zakona o upravnim pristojbama, </w:t>
            </w:r>
          </w:p>
          <w:p w14:paraId="6CCF0EF6"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Uredba o određivanju građevina, drugih zahvata u prostoru i površina državnog i područnog (regionalnog) značaja, </w:t>
            </w:r>
          </w:p>
          <w:p w14:paraId="5E7DF1B2"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Uredba o informacijskom sustavu prostornog uređenja, </w:t>
            </w:r>
          </w:p>
          <w:p w14:paraId="20AE287C" w14:textId="77777777" w:rsidR="00F129E3" w:rsidRPr="00F129E3" w:rsidRDefault="00F129E3" w:rsidP="00F129E3">
            <w:pPr>
              <w:widowControl w:val="0"/>
              <w:numPr>
                <w:ilvl w:val="0"/>
                <w:numId w:val="70"/>
              </w:numPr>
              <w:autoSpaceDE w:val="0"/>
              <w:autoSpaceDN w:val="0"/>
              <w:adjustRightInd w:val="0"/>
              <w:ind w:left="240" w:hanging="240"/>
              <w:rPr>
                <w:rFonts w:eastAsia="Calibri"/>
                <w:i/>
                <w:color w:val="000000"/>
                <w:sz w:val="22"/>
                <w:szCs w:val="22"/>
              </w:rPr>
            </w:pPr>
            <w:r w:rsidRPr="00F129E3">
              <w:rPr>
                <w:rFonts w:eastAsia="Calibri"/>
                <w:i/>
                <w:color w:val="000000"/>
                <w:sz w:val="22"/>
                <w:szCs w:val="22"/>
              </w:rPr>
              <w:t xml:space="preserve">Druge uredbe, pravilnici, tehnički propisi i drugi podzakonski akti. </w:t>
            </w:r>
          </w:p>
          <w:p w14:paraId="5453E953" w14:textId="77777777" w:rsidR="00F129E3" w:rsidRPr="00F129E3" w:rsidRDefault="00F129E3" w:rsidP="00F129E3">
            <w:pPr>
              <w:rPr>
                <w:rFonts w:eastAsia="Calibri"/>
                <w:bCs/>
                <w:sz w:val="22"/>
                <w:szCs w:val="22"/>
                <w:lang w:eastAsia="en-US"/>
              </w:rPr>
            </w:pPr>
          </w:p>
        </w:tc>
      </w:tr>
      <w:tr w:rsidR="00F129E3" w:rsidRPr="00F129E3" w14:paraId="467D4F77" w14:textId="77777777" w:rsidTr="000D1CD3">
        <w:tblPrEx>
          <w:jc w:val="center"/>
          <w:tblInd w:w="0" w:type="dxa"/>
          <w:tblBorders>
            <w:insideH w:val="single" w:sz="4" w:space="0" w:color="A6A6A6"/>
            <w:insideV w:val="none" w:sz="0" w:space="0" w:color="auto"/>
          </w:tblBorders>
        </w:tblPrEx>
        <w:trPr>
          <w:gridBefore w:val="2"/>
          <w:wBefore w:w="322" w:type="dxa"/>
          <w:tblCellSpacing w:w="20" w:type="dxa"/>
          <w:jc w:val="center"/>
        </w:trPr>
        <w:tc>
          <w:tcPr>
            <w:tcW w:w="10052" w:type="dxa"/>
            <w:gridSpan w:val="2"/>
            <w:shd w:val="clear" w:color="auto" w:fill="auto"/>
          </w:tcPr>
          <w:p w14:paraId="339B1DE5" w14:textId="77777777" w:rsidR="00F129E3" w:rsidRPr="00F129E3" w:rsidRDefault="00F129E3" w:rsidP="00F129E3">
            <w:pPr>
              <w:rPr>
                <w:b/>
                <w:bCs/>
                <w:sz w:val="22"/>
                <w:szCs w:val="22"/>
              </w:rPr>
            </w:pPr>
          </w:p>
          <w:p w14:paraId="60D6B155" w14:textId="77777777" w:rsidR="00F129E3" w:rsidRPr="00F129E3" w:rsidRDefault="00F129E3" w:rsidP="00F129E3">
            <w:pPr>
              <w:rPr>
                <w:b/>
                <w:bCs/>
                <w:sz w:val="22"/>
                <w:szCs w:val="22"/>
              </w:rPr>
            </w:pPr>
            <w:r w:rsidRPr="00F129E3">
              <w:rPr>
                <w:b/>
                <w:bCs/>
                <w:sz w:val="22"/>
                <w:szCs w:val="22"/>
              </w:rPr>
              <w:t xml:space="preserve">PROCJENA I ISHODIŠTE POTREBNIH SREDSTAVA: </w:t>
            </w:r>
          </w:p>
          <w:p w14:paraId="275DED3C"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p>
          <w:tbl>
            <w:tblPr>
              <w:tblW w:w="102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52"/>
              <w:gridCol w:w="3434"/>
              <w:gridCol w:w="1136"/>
              <w:gridCol w:w="1278"/>
              <w:gridCol w:w="2013"/>
              <w:gridCol w:w="1833"/>
            </w:tblGrid>
            <w:tr w:rsidR="00F129E3" w:rsidRPr="00F129E3" w14:paraId="71483B77" w14:textId="77777777" w:rsidTr="000D1CD3">
              <w:trPr>
                <w:trHeight w:val="470"/>
              </w:trPr>
              <w:tc>
                <w:tcPr>
                  <w:tcW w:w="552" w:type="dxa"/>
                  <w:shd w:val="clear" w:color="auto" w:fill="E6E6E6"/>
                  <w:vAlign w:val="center"/>
                </w:tcPr>
                <w:p w14:paraId="5962EB17"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3434" w:type="dxa"/>
                  <w:shd w:val="clear" w:color="auto" w:fill="E6E6E6"/>
                  <w:vAlign w:val="center"/>
                </w:tcPr>
                <w:p w14:paraId="42E1B875"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aktivnosti/projekta</w:t>
                  </w:r>
                </w:p>
              </w:tc>
              <w:tc>
                <w:tcPr>
                  <w:tcW w:w="1136" w:type="dxa"/>
                  <w:shd w:val="clear" w:color="auto" w:fill="E6E6E6"/>
                </w:tcPr>
                <w:p w14:paraId="686E37F1"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 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676517C7" w14:textId="77777777" w:rsidR="00F129E3" w:rsidRPr="00F129E3" w:rsidRDefault="00F129E3" w:rsidP="00F129E3">
                  <w:pPr>
                    <w:keepNext/>
                    <w:outlineLvl w:val="6"/>
                    <w:rPr>
                      <w:rFonts w:ascii="Calibri" w:hAnsi="Calibri" w:cs="Calibri"/>
                      <w:b/>
                      <w:bCs/>
                      <w:sz w:val="20"/>
                      <w:szCs w:val="20"/>
                    </w:rPr>
                  </w:pPr>
                  <w:r w:rsidRPr="00F129E3">
                    <w:rPr>
                      <w:rFonts w:ascii="Calibri" w:hAnsi="Calibri" w:cs="Calibri"/>
                      <w:b/>
                      <w:bCs/>
                      <w:sz w:val="20"/>
                      <w:szCs w:val="20"/>
                    </w:rPr>
                    <w:t>EUR</w:t>
                  </w:r>
                </w:p>
              </w:tc>
              <w:tc>
                <w:tcPr>
                  <w:tcW w:w="127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C4E1778" w14:textId="77777777" w:rsidR="00F129E3" w:rsidRPr="00F129E3" w:rsidRDefault="00F129E3" w:rsidP="00F129E3">
                  <w:pPr>
                    <w:keepNext/>
                    <w:outlineLvl w:val="6"/>
                    <w:rPr>
                      <w:rFonts w:ascii="Calibri" w:hAnsi="Calibri" w:cs="Calibri"/>
                      <w:b/>
                      <w:bCs/>
                      <w:sz w:val="20"/>
                      <w:szCs w:val="20"/>
                    </w:rPr>
                  </w:pPr>
                  <w:r w:rsidRPr="00F129E3">
                    <w:rPr>
                      <w:rFonts w:ascii="Calibri" w:hAnsi="Calibri" w:cs="Calibri"/>
                      <w:b/>
                      <w:bCs/>
                      <w:sz w:val="20"/>
                      <w:szCs w:val="20"/>
                    </w:rPr>
                    <w:t>I. Izmjene i dopune proračuna</w:t>
                  </w:r>
                </w:p>
              </w:tc>
              <w:tc>
                <w:tcPr>
                  <w:tcW w:w="201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AE718D4"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povećanje/smanjenje</w:t>
                  </w:r>
                </w:p>
              </w:tc>
              <w:tc>
                <w:tcPr>
                  <w:tcW w:w="183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EB06CBC"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lang w:val="en-US" w:eastAsia="en-US"/>
                    </w:rPr>
                    <w:t xml:space="preserve">II. </w:t>
                  </w:r>
                  <w:proofErr w:type="spellStart"/>
                  <w:r w:rsidRPr="00F129E3">
                    <w:rPr>
                      <w:rFonts w:ascii="Calibri" w:hAnsi="Calibri" w:cs="Calibri"/>
                      <w:b/>
                      <w:bCs/>
                      <w:sz w:val="20"/>
                      <w:szCs w:val="20"/>
                      <w:lang w:val="en-US" w:eastAsia="en-US"/>
                    </w:rPr>
                    <w:t>Izmjene</w:t>
                  </w:r>
                  <w:proofErr w:type="spellEnd"/>
                  <w:r w:rsidRPr="00F129E3">
                    <w:rPr>
                      <w:rFonts w:ascii="Calibri" w:hAnsi="Calibri" w:cs="Calibri"/>
                      <w:b/>
                      <w:bCs/>
                      <w:sz w:val="20"/>
                      <w:szCs w:val="20"/>
                      <w:lang w:val="en-US" w:eastAsia="en-US"/>
                    </w:rPr>
                    <w:t xml:space="preserve"> i </w:t>
                  </w:r>
                  <w:proofErr w:type="spellStart"/>
                  <w:r w:rsidRPr="00F129E3">
                    <w:rPr>
                      <w:rFonts w:ascii="Calibri" w:hAnsi="Calibri" w:cs="Calibri"/>
                      <w:b/>
                      <w:bCs/>
                      <w:sz w:val="20"/>
                      <w:szCs w:val="20"/>
                      <w:lang w:val="en-US" w:eastAsia="en-US"/>
                    </w:rPr>
                    <w:t>dopune</w:t>
                  </w:r>
                  <w:proofErr w:type="spellEnd"/>
                  <w:r w:rsidRPr="00F129E3">
                    <w:rPr>
                      <w:rFonts w:ascii="Calibri" w:hAnsi="Calibri" w:cs="Calibri"/>
                      <w:b/>
                      <w:bCs/>
                      <w:sz w:val="20"/>
                      <w:szCs w:val="20"/>
                      <w:lang w:val="en-US" w:eastAsia="en-US"/>
                    </w:rPr>
                    <w:t xml:space="preserve"> </w:t>
                  </w:r>
                  <w:proofErr w:type="spellStart"/>
                  <w:r w:rsidRPr="00F129E3">
                    <w:rPr>
                      <w:rFonts w:ascii="Calibri" w:hAnsi="Calibri" w:cs="Calibri"/>
                      <w:b/>
                      <w:bCs/>
                      <w:sz w:val="20"/>
                      <w:szCs w:val="20"/>
                      <w:lang w:val="en-US" w:eastAsia="en-US"/>
                    </w:rPr>
                    <w:t>proračuna</w:t>
                  </w:r>
                  <w:proofErr w:type="spellEnd"/>
                </w:p>
              </w:tc>
            </w:tr>
            <w:tr w:rsidR="00F129E3" w:rsidRPr="00F129E3" w14:paraId="5617EF5A" w14:textId="77777777" w:rsidTr="000D1CD3">
              <w:trPr>
                <w:trHeight w:val="359"/>
              </w:trPr>
              <w:tc>
                <w:tcPr>
                  <w:tcW w:w="552" w:type="dxa"/>
                  <w:shd w:val="clear" w:color="auto" w:fill="auto"/>
                  <w:vAlign w:val="center"/>
                </w:tcPr>
                <w:p w14:paraId="7B1E35E5" w14:textId="77777777" w:rsidR="00F129E3" w:rsidRPr="00F129E3" w:rsidRDefault="00F129E3" w:rsidP="00F129E3">
                  <w:pPr>
                    <w:jc w:val="center"/>
                    <w:rPr>
                      <w:rFonts w:ascii="Calibri" w:eastAsia="Calibri" w:hAnsi="Calibri" w:cs="Calibri"/>
                      <w:sz w:val="20"/>
                      <w:szCs w:val="20"/>
                      <w:lang w:eastAsia="en-US"/>
                    </w:rPr>
                  </w:pPr>
                  <w:bookmarkStart w:id="9" w:name="OLE_LINK4_0" w:colFirst="2" w:colLast="3"/>
                  <w:bookmarkStart w:id="10" w:name="OLE_LINK11_0" w:colFirst="2" w:colLast="5"/>
                  <w:bookmarkStart w:id="11" w:name="OLE_LINK17_0" w:colFirst="2" w:colLast="5"/>
                  <w:r w:rsidRPr="00F129E3">
                    <w:rPr>
                      <w:rFonts w:ascii="Calibri" w:eastAsia="Calibri" w:hAnsi="Calibri" w:cs="Calibri"/>
                      <w:sz w:val="20"/>
                      <w:szCs w:val="20"/>
                      <w:lang w:eastAsia="en-US"/>
                    </w:rPr>
                    <w:t>01.</w:t>
                  </w:r>
                </w:p>
              </w:tc>
              <w:tc>
                <w:tcPr>
                  <w:tcW w:w="3434" w:type="dxa"/>
                  <w:shd w:val="clear" w:color="auto" w:fill="auto"/>
                  <w:vAlign w:val="center"/>
                </w:tcPr>
                <w:p w14:paraId="51068129"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Sufinanciranje rada Upravnog odjela za prostorno uređenje i gradnju</w:t>
                  </w:r>
                </w:p>
              </w:tc>
              <w:tc>
                <w:tcPr>
                  <w:tcW w:w="1136" w:type="dxa"/>
                  <w:vAlign w:val="center"/>
                </w:tcPr>
                <w:p w14:paraId="0195DC3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48.776,00</w:t>
                  </w:r>
                </w:p>
              </w:tc>
              <w:tc>
                <w:tcPr>
                  <w:tcW w:w="1278" w:type="dxa"/>
                  <w:vAlign w:val="center"/>
                </w:tcPr>
                <w:p w14:paraId="6D2CCC3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48.776,00</w:t>
                  </w:r>
                </w:p>
              </w:tc>
              <w:tc>
                <w:tcPr>
                  <w:tcW w:w="2013" w:type="dxa"/>
                  <w:vAlign w:val="center"/>
                </w:tcPr>
                <w:p w14:paraId="6AA25AD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-28.776,00</w:t>
                  </w:r>
                </w:p>
              </w:tc>
              <w:tc>
                <w:tcPr>
                  <w:tcW w:w="1833" w:type="dxa"/>
                  <w:vAlign w:val="center"/>
                </w:tcPr>
                <w:p w14:paraId="7183531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20.000,00</w:t>
                  </w:r>
                </w:p>
              </w:tc>
            </w:tr>
            <w:tr w:rsidR="00F129E3" w:rsidRPr="00F129E3" w14:paraId="18B69CCB" w14:textId="77777777" w:rsidTr="000D1CD3">
              <w:trPr>
                <w:trHeight w:val="359"/>
              </w:trPr>
              <w:tc>
                <w:tcPr>
                  <w:tcW w:w="552" w:type="dxa"/>
                  <w:shd w:val="clear" w:color="auto" w:fill="auto"/>
                  <w:vAlign w:val="center"/>
                </w:tcPr>
                <w:p w14:paraId="6F46208A"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3434" w:type="dxa"/>
                  <w:shd w:val="clear" w:color="auto" w:fill="auto"/>
                  <w:vAlign w:val="center"/>
                </w:tcPr>
                <w:p w14:paraId="705B4DF5"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Legalizacija Romskih naselja Međimurske županije</w:t>
                  </w:r>
                </w:p>
              </w:tc>
              <w:tc>
                <w:tcPr>
                  <w:tcW w:w="1136" w:type="dxa"/>
                  <w:vAlign w:val="center"/>
                </w:tcPr>
                <w:p w14:paraId="79CAABB5"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3.982,00</w:t>
                  </w:r>
                </w:p>
              </w:tc>
              <w:tc>
                <w:tcPr>
                  <w:tcW w:w="1278" w:type="dxa"/>
                  <w:vAlign w:val="center"/>
                </w:tcPr>
                <w:p w14:paraId="6F2A3AC2"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3.982,00</w:t>
                  </w:r>
                </w:p>
              </w:tc>
              <w:tc>
                <w:tcPr>
                  <w:tcW w:w="2013" w:type="dxa"/>
                  <w:vAlign w:val="center"/>
                </w:tcPr>
                <w:p w14:paraId="421D15F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833" w:type="dxa"/>
                  <w:vAlign w:val="center"/>
                </w:tcPr>
                <w:p w14:paraId="70E1924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3.982,00</w:t>
                  </w:r>
                </w:p>
              </w:tc>
            </w:tr>
            <w:bookmarkEnd w:id="9"/>
            <w:bookmarkEnd w:id="10"/>
            <w:bookmarkEnd w:id="11"/>
            <w:tr w:rsidR="00F129E3" w:rsidRPr="00F129E3" w14:paraId="5190E4C7" w14:textId="77777777" w:rsidTr="000D1CD3">
              <w:trPr>
                <w:trHeight w:val="359"/>
              </w:trPr>
              <w:tc>
                <w:tcPr>
                  <w:tcW w:w="552" w:type="dxa"/>
                  <w:shd w:val="clear" w:color="auto" w:fill="E6E6E6"/>
                  <w:vAlign w:val="center"/>
                </w:tcPr>
                <w:p w14:paraId="30A9E54C" w14:textId="77777777" w:rsidR="00F129E3" w:rsidRPr="00F129E3" w:rsidRDefault="00F129E3" w:rsidP="00F129E3">
                  <w:pPr>
                    <w:jc w:val="center"/>
                    <w:rPr>
                      <w:rFonts w:ascii="Calibri" w:eastAsia="Calibri" w:hAnsi="Calibri" w:cs="Calibri"/>
                      <w:b/>
                      <w:bCs/>
                      <w:sz w:val="20"/>
                      <w:szCs w:val="20"/>
                      <w:lang w:eastAsia="en-US"/>
                    </w:rPr>
                  </w:pPr>
                </w:p>
              </w:tc>
              <w:tc>
                <w:tcPr>
                  <w:tcW w:w="3434" w:type="dxa"/>
                  <w:shd w:val="clear" w:color="auto" w:fill="E6E6E6"/>
                  <w:vAlign w:val="center"/>
                </w:tcPr>
                <w:p w14:paraId="00CE6E61"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program:</w:t>
                  </w:r>
                </w:p>
              </w:tc>
              <w:tc>
                <w:tcPr>
                  <w:tcW w:w="1136" w:type="dxa"/>
                  <w:shd w:val="clear" w:color="auto" w:fill="E6E6E6"/>
                  <w:vAlign w:val="center"/>
                </w:tcPr>
                <w:p w14:paraId="0A6D2395" w14:textId="77777777" w:rsidR="00F129E3" w:rsidRPr="00F129E3" w:rsidRDefault="00F129E3" w:rsidP="00F129E3">
                  <w:pPr>
                    <w:jc w:val="right"/>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52.758,00</w:t>
                  </w:r>
                </w:p>
              </w:tc>
              <w:tc>
                <w:tcPr>
                  <w:tcW w:w="1278" w:type="dxa"/>
                  <w:shd w:val="clear" w:color="auto" w:fill="E6E6E6"/>
                  <w:vAlign w:val="center"/>
                </w:tcPr>
                <w:p w14:paraId="17FAC248" w14:textId="77777777" w:rsidR="00F129E3" w:rsidRPr="00F129E3" w:rsidRDefault="00F129E3" w:rsidP="00F129E3">
                  <w:pPr>
                    <w:jc w:val="right"/>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52.758,00</w:t>
                  </w:r>
                </w:p>
              </w:tc>
              <w:tc>
                <w:tcPr>
                  <w:tcW w:w="2013" w:type="dxa"/>
                  <w:shd w:val="clear" w:color="auto" w:fill="E6E6E6"/>
                  <w:vAlign w:val="center"/>
                </w:tcPr>
                <w:p w14:paraId="09FBF726" w14:textId="77777777" w:rsidR="00F129E3" w:rsidRPr="00F129E3" w:rsidRDefault="00F129E3" w:rsidP="00F129E3">
                  <w:pPr>
                    <w:jc w:val="right"/>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-28.776,00</w:t>
                  </w:r>
                </w:p>
              </w:tc>
              <w:tc>
                <w:tcPr>
                  <w:tcW w:w="1833" w:type="dxa"/>
                  <w:shd w:val="clear" w:color="auto" w:fill="E6E6E6"/>
                  <w:vAlign w:val="center"/>
                </w:tcPr>
                <w:p w14:paraId="2245245E" w14:textId="77777777" w:rsidR="00F129E3" w:rsidRPr="00F129E3" w:rsidRDefault="00F129E3" w:rsidP="00F129E3">
                  <w:pPr>
                    <w:jc w:val="right"/>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23.982,00</w:t>
                  </w:r>
                </w:p>
              </w:tc>
            </w:tr>
          </w:tbl>
          <w:p w14:paraId="3EA59872" w14:textId="77777777" w:rsidR="00F129E3" w:rsidRPr="00F129E3" w:rsidRDefault="00F129E3" w:rsidP="00F129E3">
            <w:pPr>
              <w:rPr>
                <w:rFonts w:eastAsia="Calibri"/>
                <w:sz w:val="22"/>
                <w:szCs w:val="22"/>
                <w:highlight w:val="yellow"/>
                <w:lang w:eastAsia="en-US"/>
              </w:rPr>
            </w:pPr>
          </w:p>
          <w:p w14:paraId="71D63004" w14:textId="77777777" w:rsidR="00F129E3" w:rsidRPr="00F129E3" w:rsidRDefault="00F129E3" w:rsidP="00F129E3">
            <w:pPr>
              <w:autoSpaceDE w:val="0"/>
              <w:autoSpaceDN w:val="0"/>
              <w:adjustRightInd w:val="0"/>
              <w:rPr>
                <w:rFonts w:eastAsia="Calibri"/>
                <w:color w:val="000000"/>
                <w:sz w:val="22"/>
                <w:szCs w:val="22"/>
              </w:rPr>
            </w:pPr>
            <w:r w:rsidRPr="00F129E3">
              <w:rPr>
                <w:rFonts w:eastAsia="Calibri"/>
                <w:color w:val="000000"/>
                <w:sz w:val="22"/>
                <w:szCs w:val="22"/>
              </w:rPr>
              <w:t xml:space="preserve">Planiranim financijskim sredstvima omogućeno je izvršavanje Zakonima propisanih poslova u nadležnosti upravnog odjela. </w:t>
            </w:r>
          </w:p>
          <w:p w14:paraId="40FD0B27" w14:textId="77777777" w:rsidR="00F129E3" w:rsidRPr="00F129E3" w:rsidRDefault="00F129E3" w:rsidP="00F129E3">
            <w:pPr>
              <w:rPr>
                <w:rFonts w:eastAsia="Calibri"/>
                <w:sz w:val="22"/>
                <w:szCs w:val="22"/>
                <w:lang w:eastAsia="en-US"/>
              </w:rPr>
            </w:pPr>
            <w:r w:rsidRPr="00F129E3">
              <w:rPr>
                <w:rFonts w:eastAsia="Calibri"/>
                <w:sz w:val="22"/>
                <w:szCs w:val="22"/>
                <w:lang w:eastAsia="en-US"/>
              </w:rPr>
              <w:lastRenderedPageBreak/>
              <w:t xml:space="preserve">Radi povećanja učinkovitosti službenika potrebno je kontinuirano stručno usavršavanje stoga su osigurana sredstva za edukacije te su planirana sredstva za i ostale materijalne rashode sukladno potrebama organizacijskog ustrojstva Upravnog odjela. </w:t>
            </w:r>
          </w:p>
          <w:p w14:paraId="46A1C131" w14:textId="77777777" w:rsidR="00F129E3" w:rsidRPr="00F129E3" w:rsidRDefault="00F129E3" w:rsidP="00F129E3">
            <w:pPr>
              <w:rPr>
                <w:rFonts w:eastAsia="Calibri"/>
                <w:color w:val="000000"/>
                <w:sz w:val="22"/>
                <w:szCs w:val="22"/>
                <w:lang w:eastAsia="en-US"/>
              </w:rPr>
            </w:pPr>
            <w:r w:rsidRPr="00F129E3">
              <w:rPr>
                <w:rFonts w:eastAsia="Calibri"/>
                <w:color w:val="000000"/>
                <w:sz w:val="22"/>
                <w:szCs w:val="22"/>
                <w:lang w:eastAsia="en-US"/>
              </w:rPr>
              <w:t>Osigurana su i sredstva za legalizaciju Romskih naselja Međimurske županije.</w:t>
            </w:r>
          </w:p>
        </w:tc>
      </w:tr>
      <w:tr w:rsidR="00F129E3" w:rsidRPr="00F129E3" w14:paraId="58FB12CD" w14:textId="77777777" w:rsidTr="000D1CD3">
        <w:tblPrEx>
          <w:jc w:val="center"/>
          <w:tblInd w:w="0" w:type="dxa"/>
          <w:tblBorders>
            <w:insideH w:val="single" w:sz="4" w:space="0" w:color="A6A6A6"/>
            <w:insideV w:val="none" w:sz="0" w:space="0" w:color="auto"/>
          </w:tblBorders>
        </w:tblPrEx>
        <w:trPr>
          <w:gridBefore w:val="2"/>
          <w:wBefore w:w="322" w:type="dxa"/>
          <w:trHeight w:val="885"/>
          <w:tblCellSpacing w:w="20" w:type="dxa"/>
          <w:jc w:val="center"/>
        </w:trPr>
        <w:tc>
          <w:tcPr>
            <w:tcW w:w="10052" w:type="dxa"/>
            <w:gridSpan w:val="2"/>
            <w:tcBorders>
              <w:bottom w:val="single" w:sz="4" w:space="0" w:color="auto"/>
            </w:tcBorders>
            <w:shd w:val="clear" w:color="auto" w:fill="auto"/>
          </w:tcPr>
          <w:p w14:paraId="505E59D4" w14:textId="77777777" w:rsidR="00F129E3" w:rsidRPr="00F129E3" w:rsidRDefault="00F129E3" w:rsidP="00F129E3">
            <w:pPr>
              <w:ind w:right="-28"/>
              <w:rPr>
                <w:b/>
                <w:bCs/>
                <w:sz w:val="22"/>
                <w:szCs w:val="22"/>
              </w:rPr>
            </w:pPr>
          </w:p>
          <w:p w14:paraId="4EA8EC70" w14:textId="77777777" w:rsidR="00F129E3" w:rsidRPr="00F129E3" w:rsidRDefault="00F129E3" w:rsidP="00F129E3">
            <w:pPr>
              <w:ind w:right="-28"/>
              <w:rPr>
                <w:b/>
                <w:bCs/>
                <w:sz w:val="22"/>
                <w:szCs w:val="22"/>
              </w:rPr>
            </w:pPr>
            <w:r w:rsidRPr="00F129E3">
              <w:rPr>
                <w:b/>
                <w:bCs/>
                <w:sz w:val="22"/>
                <w:szCs w:val="22"/>
              </w:rPr>
              <w:t xml:space="preserve">CILJEVI I POKAZATELJI USPJEŠNOSTI KOJIMA ĆE SE MJERITI OSTVARENJE CILJEVA: </w:t>
            </w:r>
          </w:p>
          <w:p w14:paraId="41835709" w14:textId="77777777" w:rsidR="00F129E3" w:rsidRPr="00F129E3" w:rsidRDefault="00F129E3" w:rsidP="00F129E3">
            <w:pPr>
              <w:autoSpaceDE w:val="0"/>
              <w:autoSpaceDN w:val="0"/>
              <w:adjustRightInd w:val="0"/>
              <w:rPr>
                <w:rFonts w:eastAsia="Calibri"/>
                <w:color w:val="000000"/>
                <w:sz w:val="22"/>
                <w:szCs w:val="22"/>
              </w:rPr>
            </w:pPr>
            <w:r w:rsidRPr="00F129E3">
              <w:rPr>
                <w:rFonts w:eastAsia="Calibri"/>
                <w:color w:val="000000"/>
                <w:sz w:val="22"/>
                <w:szCs w:val="22"/>
              </w:rPr>
              <w:t xml:space="preserve">Cilj provedbe aktivnosti Javna uprava i administracija je stručno i u zakonskom roku izvršavanje aktivnosti Upravnog tijela sukladno propisima kao i pružanje usluga građanima putem svakodnevnih konzultacija. </w:t>
            </w:r>
          </w:p>
          <w:p w14:paraId="66AEBFA5" w14:textId="77777777" w:rsidR="00F129E3" w:rsidRPr="00F129E3" w:rsidRDefault="00F129E3" w:rsidP="00F129E3">
            <w:pPr>
              <w:autoSpaceDE w:val="0"/>
              <w:autoSpaceDN w:val="0"/>
              <w:adjustRightInd w:val="0"/>
              <w:rPr>
                <w:rFonts w:eastAsia="Calibri"/>
                <w:color w:val="000000"/>
                <w:sz w:val="22"/>
                <w:szCs w:val="22"/>
              </w:rPr>
            </w:pPr>
          </w:p>
        </w:tc>
      </w:tr>
      <w:tr w:rsidR="00F129E3" w:rsidRPr="00F129E3" w14:paraId="3C357957" w14:textId="77777777" w:rsidTr="000D1CD3">
        <w:tblPrEx>
          <w:jc w:val="center"/>
          <w:tblInd w:w="0" w:type="dxa"/>
          <w:tblBorders>
            <w:insideH w:val="single" w:sz="4" w:space="0" w:color="A6A6A6"/>
            <w:insideV w:val="none" w:sz="0" w:space="0" w:color="auto"/>
          </w:tblBorders>
        </w:tblPrEx>
        <w:trPr>
          <w:gridBefore w:val="2"/>
          <w:wBefore w:w="322" w:type="dxa"/>
          <w:trHeight w:val="885"/>
          <w:tblCellSpacing w:w="20" w:type="dxa"/>
          <w:jc w:val="center"/>
        </w:trPr>
        <w:tc>
          <w:tcPr>
            <w:tcW w:w="10052" w:type="dxa"/>
            <w:gridSpan w:val="2"/>
            <w:tcBorders>
              <w:bottom w:val="single" w:sz="4" w:space="0" w:color="auto"/>
            </w:tcBorders>
            <w:shd w:val="clear" w:color="auto" w:fill="auto"/>
          </w:tcPr>
          <w:p w14:paraId="330D37F6" w14:textId="77777777" w:rsidR="00F129E3" w:rsidRPr="00F129E3" w:rsidRDefault="00F129E3" w:rsidP="00F129E3">
            <w:pPr>
              <w:autoSpaceDE w:val="0"/>
              <w:autoSpaceDN w:val="0"/>
              <w:adjustRightInd w:val="0"/>
              <w:rPr>
                <w:rFonts w:eastAsia="Calibri"/>
                <w:b/>
                <w:bCs/>
                <w:color w:val="000000"/>
                <w:sz w:val="22"/>
                <w:szCs w:val="22"/>
              </w:rPr>
            </w:pPr>
          </w:p>
          <w:p w14:paraId="1D28AB04" w14:textId="77777777" w:rsidR="00F129E3" w:rsidRPr="00F129E3" w:rsidRDefault="00F129E3" w:rsidP="00F129E3">
            <w:pPr>
              <w:autoSpaceDE w:val="0"/>
              <w:autoSpaceDN w:val="0"/>
              <w:adjustRightInd w:val="0"/>
              <w:rPr>
                <w:rFonts w:eastAsia="Calibri"/>
                <w:b/>
                <w:bCs/>
                <w:color w:val="000000"/>
                <w:sz w:val="22"/>
                <w:szCs w:val="22"/>
              </w:rPr>
            </w:pPr>
            <w:r w:rsidRPr="00F129E3">
              <w:rPr>
                <w:rFonts w:eastAsia="Calibri"/>
                <w:b/>
                <w:bCs/>
                <w:color w:val="000000"/>
                <w:sz w:val="22"/>
                <w:szCs w:val="22"/>
              </w:rPr>
              <w:t>Smanjenje stavke u skladu je s očekivanim izvršenjem do kraja 2023. godine.</w:t>
            </w:r>
          </w:p>
        </w:tc>
      </w:tr>
      <w:tr w:rsidR="00F129E3" w:rsidRPr="00F129E3" w14:paraId="54430B2B" w14:textId="77777777" w:rsidTr="000D1CD3">
        <w:tblPrEx>
          <w:tblBorders>
            <w:insideH w:val="single" w:sz="4" w:space="0" w:color="A6A6A6"/>
            <w:insideV w:val="none" w:sz="0" w:space="0" w:color="auto"/>
          </w:tblBorders>
        </w:tblPrEx>
        <w:trPr>
          <w:gridAfter w:val="1"/>
          <w:wAfter w:w="326" w:type="dxa"/>
          <w:trHeight w:val="502"/>
          <w:tblCellSpacing w:w="20" w:type="dxa"/>
        </w:trPr>
        <w:tc>
          <w:tcPr>
            <w:tcW w:w="10048" w:type="dxa"/>
            <w:gridSpan w:val="3"/>
            <w:shd w:val="clear" w:color="auto" w:fill="BDD6EE"/>
            <w:vAlign w:val="center"/>
          </w:tcPr>
          <w:p w14:paraId="6A7CE3FB" w14:textId="77777777" w:rsidR="00F129E3" w:rsidRPr="00F129E3" w:rsidRDefault="00F129E3" w:rsidP="00F129E3">
            <w:pPr>
              <w:keepNext/>
              <w:pageBreakBefore/>
              <w:outlineLvl w:val="0"/>
              <w:rPr>
                <w:b/>
                <w:bCs/>
                <w:i/>
              </w:rPr>
            </w:pPr>
            <w:r w:rsidRPr="00F129E3">
              <w:rPr>
                <w:b/>
                <w:bCs/>
                <w:i/>
              </w:rPr>
              <w:lastRenderedPageBreak/>
              <w:t>PROGRAM: 1003  Zaštita okoliša</w:t>
            </w:r>
          </w:p>
        </w:tc>
      </w:tr>
      <w:tr w:rsidR="00F129E3" w:rsidRPr="00F129E3" w14:paraId="3F587098" w14:textId="77777777" w:rsidTr="000D1CD3">
        <w:tblPrEx>
          <w:tblBorders>
            <w:insideH w:val="single" w:sz="4" w:space="0" w:color="A6A6A6"/>
            <w:insideV w:val="none" w:sz="0" w:space="0" w:color="auto"/>
          </w:tblBorders>
        </w:tblPrEx>
        <w:trPr>
          <w:gridAfter w:val="1"/>
          <w:wAfter w:w="326" w:type="dxa"/>
          <w:trHeight w:val="193"/>
          <w:tblCellSpacing w:w="20" w:type="dxa"/>
        </w:trPr>
        <w:tc>
          <w:tcPr>
            <w:tcW w:w="10048" w:type="dxa"/>
            <w:gridSpan w:val="3"/>
            <w:shd w:val="clear" w:color="auto" w:fill="auto"/>
            <w:vAlign w:val="center"/>
          </w:tcPr>
          <w:p w14:paraId="2B105B8C" w14:textId="77777777" w:rsidR="00F129E3" w:rsidRPr="00F129E3" w:rsidRDefault="00F129E3" w:rsidP="00F129E3">
            <w:pPr>
              <w:rPr>
                <w:rFonts w:eastAsia="Calibri"/>
                <w:b/>
                <w:bCs/>
                <w:sz w:val="22"/>
                <w:szCs w:val="22"/>
                <w:lang w:eastAsia="en-US"/>
              </w:rPr>
            </w:pPr>
            <w:r w:rsidRPr="00F129E3">
              <w:rPr>
                <w:rFonts w:eastAsia="Calibri"/>
                <w:b/>
                <w:bCs/>
                <w:sz w:val="22"/>
                <w:szCs w:val="22"/>
                <w:lang w:eastAsia="en-US"/>
              </w:rPr>
              <w:t>OPIS PROGRAMA:</w:t>
            </w:r>
          </w:p>
          <w:p w14:paraId="2D94C50E" w14:textId="77777777" w:rsidR="00F129E3" w:rsidRPr="00F129E3" w:rsidRDefault="00F129E3" w:rsidP="00F129E3">
            <w:pPr>
              <w:autoSpaceDE w:val="0"/>
              <w:autoSpaceDN w:val="0"/>
              <w:adjustRightInd w:val="0"/>
              <w:rPr>
                <w:rFonts w:eastAsia="Calibri"/>
                <w:color w:val="000000"/>
                <w:sz w:val="22"/>
                <w:szCs w:val="22"/>
              </w:rPr>
            </w:pPr>
            <w:r w:rsidRPr="00F129E3">
              <w:rPr>
                <w:rFonts w:eastAsia="Calibri"/>
                <w:color w:val="000000"/>
                <w:sz w:val="22"/>
                <w:szCs w:val="22"/>
              </w:rPr>
              <w:t xml:space="preserve">Ovim programom osiguravaju se sredstva za realizaciju strateškog cilja usmjerenog na održivo gospodarenje zrakom i tlom kao prirodnim resursima kako bi se očuvalo ili unaprijedilo postojeće stanje tih dvaju ključnih prirodnih resursa te očuvanje i unaprjeđenje postojeće biološke i krajobrazne raznolikosti sukladno principima održivog </w:t>
            </w:r>
            <w:proofErr w:type="spellStart"/>
            <w:r w:rsidRPr="00F129E3">
              <w:rPr>
                <w:rFonts w:eastAsia="Calibri"/>
                <w:color w:val="000000"/>
                <w:sz w:val="22"/>
                <w:szCs w:val="22"/>
              </w:rPr>
              <w:t>razvoja.Poticati</w:t>
            </w:r>
            <w:proofErr w:type="spellEnd"/>
            <w:r w:rsidRPr="00F129E3">
              <w:rPr>
                <w:rFonts w:eastAsia="Calibri"/>
                <w:color w:val="000000"/>
                <w:sz w:val="22"/>
                <w:szCs w:val="22"/>
              </w:rPr>
              <w:t xml:space="preserve"> će se aktivnosti potrebne za zaštitu okoliša, ali isto tako i mjere podizanja svijesti različitih skupina građana o njihovoj ulozi u zaštiti okoliša. </w:t>
            </w:r>
          </w:p>
        </w:tc>
      </w:tr>
      <w:tr w:rsidR="00F129E3" w:rsidRPr="00F129E3" w14:paraId="1B23AA76" w14:textId="77777777" w:rsidTr="000D1CD3">
        <w:tblPrEx>
          <w:tblBorders>
            <w:insideH w:val="single" w:sz="4" w:space="0" w:color="A6A6A6"/>
            <w:insideV w:val="none" w:sz="0" w:space="0" w:color="auto"/>
          </w:tblBorders>
        </w:tblPrEx>
        <w:trPr>
          <w:gridAfter w:val="1"/>
          <w:wAfter w:w="326" w:type="dxa"/>
          <w:trHeight w:val="177"/>
          <w:tblCellSpacing w:w="20" w:type="dxa"/>
        </w:trPr>
        <w:tc>
          <w:tcPr>
            <w:tcW w:w="10048" w:type="dxa"/>
            <w:gridSpan w:val="3"/>
            <w:shd w:val="clear" w:color="auto" w:fill="auto"/>
            <w:vAlign w:val="center"/>
          </w:tcPr>
          <w:p w14:paraId="3EE44E23" w14:textId="77777777" w:rsidR="00F129E3" w:rsidRPr="00F129E3" w:rsidRDefault="00F129E3" w:rsidP="00F129E3">
            <w:pPr>
              <w:rPr>
                <w:rFonts w:eastAsia="Calibri"/>
                <w:b/>
                <w:bCs/>
                <w:sz w:val="22"/>
                <w:szCs w:val="22"/>
                <w:lang w:eastAsia="en-US"/>
              </w:rPr>
            </w:pPr>
            <w:r w:rsidRPr="00F129E3">
              <w:rPr>
                <w:rFonts w:eastAsia="Calibri"/>
                <w:b/>
                <w:bCs/>
                <w:sz w:val="22"/>
                <w:szCs w:val="22"/>
                <w:lang w:eastAsia="en-US"/>
              </w:rPr>
              <w:t>ZAKONSKA I DRUGA PODLOGA ZA UVOĐENJE PROGRAMA:</w:t>
            </w:r>
          </w:p>
          <w:p w14:paraId="5796632A" w14:textId="77777777" w:rsidR="00F129E3" w:rsidRPr="00F129E3" w:rsidRDefault="00F129E3" w:rsidP="00F129E3">
            <w:pPr>
              <w:widowControl w:val="0"/>
              <w:numPr>
                <w:ilvl w:val="0"/>
                <w:numId w:val="54"/>
              </w:numPr>
              <w:autoSpaceDE w:val="0"/>
              <w:autoSpaceDN w:val="0"/>
              <w:ind w:left="240" w:hanging="240"/>
              <w:rPr>
                <w:i/>
                <w:sz w:val="22"/>
                <w:szCs w:val="22"/>
              </w:rPr>
            </w:pPr>
            <w:r w:rsidRPr="00F129E3">
              <w:rPr>
                <w:i/>
                <w:sz w:val="22"/>
                <w:szCs w:val="22"/>
              </w:rPr>
              <w:t>Zakonu o zaštiti okoliša,</w:t>
            </w:r>
          </w:p>
          <w:p w14:paraId="3F6722EA" w14:textId="77777777" w:rsidR="00F129E3" w:rsidRPr="00F129E3" w:rsidRDefault="00F129E3" w:rsidP="00F129E3">
            <w:pPr>
              <w:widowControl w:val="0"/>
              <w:numPr>
                <w:ilvl w:val="0"/>
                <w:numId w:val="54"/>
              </w:numPr>
              <w:autoSpaceDE w:val="0"/>
              <w:autoSpaceDN w:val="0"/>
              <w:ind w:left="240" w:hanging="240"/>
              <w:rPr>
                <w:rFonts w:eastAsia="SimSun"/>
                <w:i/>
                <w:sz w:val="22"/>
                <w:szCs w:val="22"/>
                <w:lang w:eastAsia="zh-CN"/>
              </w:rPr>
            </w:pPr>
            <w:r w:rsidRPr="00F129E3">
              <w:rPr>
                <w:rFonts w:eastAsia="SimSun"/>
                <w:i/>
                <w:sz w:val="22"/>
                <w:szCs w:val="22"/>
                <w:lang w:eastAsia="zh-CN"/>
              </w:rPr>
              <w:t>Zakon o zaštiti prirode,</w:t>
            </w:r>
          </w:p>
          <w:p w14:paraId="72B350FC" w14:textId="77777777" w:rsidR="00F129E3" w:rsidRPr="00F129E3" w:rsidRDefault="00F129E3" w:rsidP="00F129E3">
            <w:pPr>
              <w:widowControl w:val="0"/>
              <w:numPr>
                <w:ilvl w:val="0"/>
                <w:numId w:val="54"/>
              </w:numPr>
              <w:autoSpaceDE w:val="0"/>
              <w:autoSpaceDN w:val="0"/>
              <w:ind w:left="240" w:hanging="240"/>
              <w:rPr>
                <w:rFonts w:eastAsia="SimSun"/>
                <w:i/>
                <w:sz w:val="22"/>
                <w:szCs w:val="22"/>
                <w:lang w:eastAsia="zh-CN"/>
              </w:rPr>
            </w:pPr>
            <w:r w:rsidRPr="00F129E3">
              <w:rPr>
                <w:i/>
                <w:sz w:val="22"/>
                <w:szCs w:val="22"/>
              </w:rPr>
              <w:t>Zakon o gospodarenju otpadom,</w:t>
            </w:r>
          </w:p>
          <w:p w14:paraId="6436B58D" w14:textId="77777777" w:rsidR="00F129E3" w:rsidRPr="00F129E3" w:rsidRDefault="00F129E3" w:rsidP="00F129E3">
            <w:pPr>
              <w:widowControl w:val="0"/>
              <w:numPr>
                <w:ilvl w:val="0"/>
                <w:numId w:val="54"/>
              </w:numPr>
              <w:autoSpaceDE w:val="0"/>
              <w:autoSpaceDN w:val="0"/>
              <w:ind w:left="240" w:hanging="240"/>
              <w:rPr>
                <w:rFonts w:eastAsia="Calibri"/>
                <w:i/>
                <w:sz w:val="22"/>
                <w:szCs w:val="22"/>
                <w:lang w:eastAsia="en-US"/>
              </w:rPr>
            </w:pPr>
            <w:r w:rsidRPr="00F129E3">
              <w:rPr>
                <w:rFonts w:eastAsia="Calibri"/>
                <w:i/>
                <w:sz w:val="22"/>
                <w:szCs w:val="22"/>
                <w:lang w:eastAsia="en-US"/>
              </w:rPr>
              <w:t>Zakon o zaštiti zraka,</w:t>
            </w:r>
          </w:p>
          <w:p w14:paraId="21DFD28B" w14:textId="77777777" w:rsidR="00F129E3" w:rsidRPr="00F129E3" w:rsidRDefault="00F129E3" w:rsidP="00F129E3">
            <w:pPr>
              <w:widowControl w:val="0"/>
              <w:numPr>
                <w:ilvl w:val="0"/>
                <w:numId w:val="54"/>
              </w:numPr>
              <w:autoSpaceDE w:val="0"/>
              <w:autoSpaceDN w:val="0"/>
              <w:ind w:left="240" w:hanging="240"/>
              <w:rPr>
                <w:rFonts w:eastAsia="Calibri"/>
                <w:i/>
                <w:sz w:val="22"/>
                <w:szCs w:val="22"/>
                <w:lang w:eastAsia="en-US"/>
              </w:rPr>
            </w:pPr>
            <w:r w:rsidRPr="00F129E3">
              <w:rPr>
                <w:rFonts w:eastAsia="Calibri"/>
                <w:i/>
                <w:sz w:val="22"/>
                <w:szCs w:val="22"/>
                <w:lang w:eastAsia="en-US"/>
              </w:rPr>
              <w:t>Zakon o klimatskim promjenama i zaštiti ozonskog sloja,</w:t>
            </w:r>
          </w:p>
          <w:p w14:paraId="229CDCB0" w14:textId="77777777" w:rsidR="00F129E3" w:rsidRPr="00F129E3" w:rsidRDefault="00F129E3" w:rsidP="00F129E3">
            <w:pPr>
              <w:widowControl w:val="0"/>
              <w:numPr>
                <w:ilvl w:val="0"/>
                <w:numId w:val="54"/>
              </w:numPr>
              <w:autoSpaceDE w:val="0"/>
              <w:autoSpaceDN w:val="0"/>
              <w:ind w:left="240" w:hanging="240"/>
              <w:rPr>
                <w:i/>
                <w:sz w:val="22"/>
                <w:szCs w:val="22"/>
              </w:rPr>
            </w:pPr>
            <w:r w:rsidRPr="00F129E3">
              <w:rPr>
                <w:rFonts w:eastAsia="Calibri"/>
                <w:i/>
                <w:sz w:val="22"/>
                <w:szCs w:val="22"/>
                <w:lang w:eastAsia="en-US"/>
              </w:rPr>
              <w:t>Pravilnik o registru onečišćavanja okoliša,</w:t>
            </w:r>
          </w:p>
          <w:p w14:paraId="76CB1CA2" w14:textId="77777777" w:rsidR="00F129E3" w:rsidRPr="00F129E3" w:rsidRDefault="00F129E3" w:rsidP="00F129E3">
            <w:pPr>
              <w:widowControl w:val="0"/>
              <w:numPr>
                <w:ilvl w:val="0"/>
                <w:numId w:val="54"/>
              </w:numPr>
              <w:autoSpaceDE w:val="0"/>
              <w:autoSpaceDN w:val="0"/>
              <w:ind w:left="240" w:hanging="240"/>
              <w:rPr>
                <w:i/>
                <w:sz w:val="22"/>
                <w:szCs w:val="22"/>
              </w:rPr>
            </w:pPr>
            <w:r w:rsidRPr="00F129E3">
              <w:rPr>
                <w:i/>
                <w:sz w:val="22"/>
                <w:szCs w:val="22"/>
              </w:rPr>
              <w:t>Uredba o strateškoj procjeni utjecaja strategije, plana i programa na okoliš,</w:t>
            </w:r>
          </w:p>
          <w:p w14:paraId="691664BE" w14:textId="77777777" w:rsidR="00F129E3" w:rsidRPr="00F129E3" w:rsidRDefault="00F129E3" w:rsidP="00F129E3">
            <w:pPr>
              <w:widowControl w:val="0"/>
              <w:numPr>
                <w:ilvl w:val="0"/>
                <w:numId w:val="54"/>
              </w:numPr>
              <w:autoSpaceDE w:val="0"/>
              <w:autoSpaceDN w:val="0"/>
              <w:ind w:left="240" w:hanging="240"/>
              <w:rPr>
                <w:sz w:val="22"/>
                <w:szCs w:val="22"/>
              </w:rPr>
            </w:pPr>
            <w:r w:rsidRPr="00F129E3">
              <w:rPr>
                <w:i/>
                <w:sz w:val="22"/>
                <w:szCs w:val="22"/>
              </w:rPr>
              <w:t>Uredbe o informiranju i sudjelovanju javnosti i zainteresirane javnosti u pitanjima zaštite okoliša,</w:t>
            </w:r>
          </w:p>
        </w:tc>
      </w:tr>
      <w:tr w:rsidR="00F129E3" w:rsidRPr="00F129E3" w14:paraId="5460F696" w14:textId="77777777" w:rsidTr="000D1CD3">
        <w:tblPrEx>
          <w:tblBorders>
            <w:insideH w:val="single" w:sz="4" w:space="0" w:color="A6A6A6"/>
            <w:insideV w:val="none" w:sz="0" w:space="0" w:color="auto"/>
          </w:tblBorders>
        </w:tblPrEx>
        <w:trPr>
          <w:gridAfter w:val="1"/>
          <w:wAfter w:w="326" w:type="dxa"/>
          <w:trHeight w:val="193"/>
          <w:tblCellSpacing w:w="20" w:type="dxa"/>
        </w:trPr>
        <w:tc>
          <w:tcPr>
            <w:tcW w:w="10048" w:type="dxa"/>
            <w:gridSpan w:val="3"/>
            <w:shd w:val="clear" w:color="auto" w:fill="auto"/>
            <w:vAlign w:val="center"/>
          </w:tcPr>
          <w:p w14:paraId="424F37C0" w14:textId="77777777" w:rsidR="00F129E3" w:rsidRPr="00F129E3" w:rsidRDefault="00F129E3" w:rsidP="00F129E3">
            <w:pPr>
              <w:rPr>
                <w:b/>
                <w:bCs/>
                <w:sz w:val="22"/>
                <w:szCs w:val="22"/>
              </w:rPr>
            </w:pPr>
            <w:bookmarkStart w:id="12" w:name="_Hlk138168137"/>
            <w:r w:rsidRPr="00F129E3">
              <w:rPr>
                <w:b/>
                <w:bCs/>
                <w:sz w:val="22"/>
                <w:szCs w:val="22"/>
              </w:rPr>
              <w:t xml:space="preserve">PROCJENA I ISHODIŠTE POTREBNIH SREDSTAVA: </w:t>
            </w:r>
          </w:p>
          <w:p w14:paraId="741A9424"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bookmarkEnd w:id="12"/>
          </w:p>
          <w:tbl>
            <w:tblPr>
              <w:tblW w:w="98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4"/>
              <w:gridCol w:w="3228"/>
              <w:gridCol w:w="1368"/>
              <w:gridCol w:w="1281"/>
              <w:gridCol w:w="2013"/>
              <w:gridCol w:w="1381"/>
            </w:tblGrid>
            <w:tr w:rsidR="00F129E3" w:rsidRPr="00F129E3" w14:paraId="3D8212B9" w14:textId="77777777" w:rsidTr="000D1CD3">
              <w:trPr>
                <w:trHeight w:val="470"/>
              </w:trPr>
              <w:tc>
                <w:tcPr>
                  <w:tcW w:w="544" w:type="dxa"/>
                  <w:shd w:val="clear" w:color="auto" w:fill="E6E6E6"/>
                  <w:vAlign w:val="center"/>
                </w:tcPr>
                <w:p w14:paraId="3AB22FA6" w14:textId="77777777" w:rsidR="00F129E3" w:rsidRPr="00F129E3" w:rsidRDefault="00F129E3" w:rsidP="00F129E3">
                  <w:pPr>
                    <w:rPr>
                      <w:rFonts w:ascii="Calibri" w:eastAsia="Calibri" w:hAnsi="Calibri" w:cs="Calibri"/>
                      <w:b/>
                      <w:bCs/>
                      <w:sz w:val="20"/>
                      <w:szCs w:val="20"/>
                      <w:lang w:eastAsia="en-US"/>
                    </w:rPr>
                  </w:pPr>
                  <w:bookmarkStart w:id="13" w:name="_Hlk138168151"/>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3228" w:type="dxa"/>
                  <w:shd w:val="clear" w:color="auto" w:fill="E6E6E6"/>
                  <w:vAlign w:val="center"/>
                </w:tcPr>
                <w:p w14:paraId="60DAD5D5" w14:textId="77777777" w:rsidR="00F129E3" w:rsidRPr="00F129E3" w:rsidRDefault="00F129E3" w:rsidP="00F129E3">
                  <w:pP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aktivnosti/projekta</w:t>
                  </w:r>
                </w:p>
              </w:tc>
              <w:tc>
                <w:tcPr>
                  <w:tcW w:w="1368" w:type="dxa"/>
                  <w:shd w:val="clear" w:color="auto" w:fill="E6E6E6"/>
                  <w:vAlign w:val="center"/>
                </w:tcPr>
                <w:p w14:paraId="464A471D" w14:textId="77777777" w:rsidR="00F129E3" w:rsidRPr="00F129E3" w:rsidRDefault="00F129E3" w:rsidP="00F129E3">
                  <w:pPr>
                    <w:keepNext/>
                    <w:outlineLvl w:val="6"/>
                    <w:rPr>
                      <w:rFonts w:ascii="Calibri" w:hAnsi="Calibri" w:cs="Calibri"/>
                      <w:b/>
                      <w:bCs/>
                      <w:sz w:val="20"/>
                      <w:szCs w:val="20"/>
                    </w:rPr>
                  </w:pPr>
                  <w:r w:rsidRPr="00F129E3">
                    <w:rPr>
                      <w:rFonts w:ascii="Calibri" w:hAnsi="Calibri" w:cs="Calibri"/>
                      <w:b/>
                      <w:bCs/>
                      <w:sz w:val="20"/>
                      <w:szCs w:val="20"/>
                    </w:rPr>
                    <w:t>Plan 2023.</w:t>
                  </w:r>
                </w:p>
                <w:p w14:paraId="2A96EB3E" w14:textId="77777777" w:rsidR="00F129E3" w:rsidRPr="00F129E3" w:rsidRDefault="00F129E3" w:rsidP="00F129E3">
                  <w:pPr>
                    <w:keepNext/>
                    <w:outlineLvl w:val="6"/>
                    <w:rPr>
                      <w:rFonts w:ascii="Calibri" w:hAnsi="Calibri" w:cs="Calibri"/>
                      <w:b/>
                      <w:bCs/>
                      <w:sz w:val="20"/>
                      <w:szCs w:val="20"/>
                    </w:rPr>
                  </w:pPr>
                  <w:r w:rsidRPr="00F129E3">
                    <w:rPr>
                      <w:rFonts w:ascii="Calibri" w:hAnsi="Calibri" w:cs="Calibri"/>
                      <w:b/>
                      <w:bCs/>
                      <w:sz w:val="20"/>
                      <w:szCs w:val="20"/>
                    </w:rPr>
                    <w:t>EUR</w:t>
                  </w:r>
                </w:p>
              </w:tc>
              <w:tc>
                <w:tcPr>
                  <w:tcW w:w="128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ACB7CD7" w14:textId="77777777" w:rsidR="00F129E3" w:rsidRPr="00F129E3" w:rsidRDefault="00F129E3" w:rsidP="00F129E3">
                  <w:pPr>
                    <w:keepNext/>
                    <w:outlineLvl w:val="6"/>
                    <w:rPr>
                      <w:rFonts w:ascii="Calibri" w:hAnsi="Calibri" w:cs="Calibri"/>
                      <w:b/>
                      <w:bCs/>
                      <w:sz w:val="20"/>
                      <w:szCs w:val="20"/>
                    </w:rPr>
                  </w:pPr>
                  <w:r w:rsidRPr="00F129E3">
                    <w:rPr>
                      <w:rFonts w:ascii="Calibri" w:hAnsi="Calibri" w:cs="Calibri"/>
                      <w:b/>
                      <w:bCs/>
                      <w:sz w:val="20"/>
                      <w:szCs w:val="20"/>
                    </w:rPr>
                    <w:t>I. Izmjene i dopune proračuna</w:t>
                  </w:r>
                </w:p>
              </w:tc>
              <w:tc>
                <w:tcPr>
                  <w:tcW w:w="201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B8143B5" w14:textId="77777777" w:rsidR="00F129E3" w:rsidRPr="00F129E3" w:rsidRDefault="00F129E3" w:rsidP="00F129E3">
                  <w:pPr>
                    <w:keepNext/>
                    <w:outlineLvl w:val="6"/>
                    <w:rPr>
                      <w:rFonts w:ascii="Calibri" w:hAnsi="Calibri" w:cs="Calibri"/>
                      <w:b/>
                      <w:bCs/>
                      <w:sz w:val="20"/>
                      <w:szCs w:val="20"/>
                    </w:rPr>
                  </w:pPr>
                  <w:r w:rsidRPr="00F129E3">
                    <w:rPr>
                      <w:rFonts w:ascii="Calibri" w:hAnsi="Calibri" w:cs="Calibri"/>
                      <w:b/>
                      <w:bCs/>
                      <w:sz w:val="20"/>
                      <w:szCs w:val="20"/>
                    </w:rPr>
                    <w:t>povećanje/smanjenje</w:t>
                  </w:r>
                </w:p>
              </w:tc>
              <w:tc>
                <w:tcPr>
                  <w:tcW w:w="138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90F5D7B" w14:textId="77777777" w:rsidR="00F129E3" w:rsidRPr="00F129E3" w:rsidRDefault="00F129E3" w:rsidP="00F129E3">
                  <w:pPr>
                    <w:keepNext/>
                    <w:outlineLvl w:val="6"/>
                    <w:rPr>
                      <w:rFonts w:ascii="Calibri" w:hAnsi="Calibri" w:cs="Calibri"/>
                      <w:b/>
                      <w:bCs/>
                      <w:sz w:val="20"/>
                      <w:szCs w:val="20"/>
                    </w:rPr>
                  </w:pPr>
                  <w:r w:rsidRPr="00F129E3">
                    <w:rPr>
                      <w:rFonts w:ascii="Calibri" w:hAnsi="Calibri" w:cs="Calibri"/>
                      <w:b/>
                      <w:bCs/>
                      <w:sz w:val="20"/>
                      <w:szCs w:val="20"/>
                      <w:lang w:val="en-US" w:eastAsia="en-US"/>
                    </w:rPr>
                    <w:t xml:space="preserve">II. </w:t>
                  </w:r>
                  <w:proofErr w:type="spellStart"/>
                  <w:r w:rsidRPr="00F129E3">
                    <w:rPr>
                      <w:rFonts w:ascii="Calibri" w:hAnsi="Calibri" w:cs="Calibri"/>
                      <w:b/>
                      <w:bCs/>
                      <w:sz w:val="20"/>
                      <w:szCs w:val="20"/>
                      <w:lang w:val="en-US" w:eastAsia="en-US"/>
                    </w:rPr>
                    <w:t>Izmjene</w:t>
                  </w:r>
                  <w:proofErr w:type="spellEnd"/>
                  <w:r w:rsidRPr="00F129E3">
                    <w:rPr>
                      <w:rFonts w:ascii="Calibri" w:hAnsi="Calibri" w:cs="Calibri"/>
                      <w:b/>
                      <w:bCs/>
                      <w:sz w:val="20"/>
                      <w:szCs w:val="20"/>
                      <w:lang w:val="en-US" w:eastAsia="en-US"/>
                    </w:rPr>
                    <w:t xml:space="preserve"> i </w:t>
                  </w:r>
                  <w:proofErr w:type="spellStart"/>
                  <w:r w:rsidRPr="00F129E3">
                    <w:rPr>
                      <w:rFonts w:ascii="Calibri" w:hAnsi="Calibri" w:cs="Calibri"/>
                      <w:b/>
                      <w:bCs/>
                      <w:sz w:val="20"/>
                      <w:szCs w:val="20"/>
                      <w:lang w:val="en-US" w:eastAsia="en-US"/>
                    </w:rPr>
                    <w:t>dopune</w:t>
                  </w:r>
                  <w:proofErr w:type="spellEnd"/>
                  <w:r w:rsidRPr="00F129E3">
                    <w:rPr>
                      <w:rFonts w:ascii="Calibri" w:hAnsi="Calibri" w:cs="Calibri"/>
                      <w:b/>
                      <w:bCs/>
                      <w:sz w:val="20"/>
                      <w:szCs w:val="20"/>
                      <w:lang w:val="en-US" w:eastAsia="en-US"/>
                    </w:rPr>
                    <w:t xml:space="preserve"> </w:t>
                  </w:r>
                  <w:proofErr w:type="spellStart"/>
                  <w:r w:rsidRPr="00F129E3">
                    <w:rPr>
                      <w:rFonts w:ascii="Calibri" w:hAnsi="Calibri" w:cs="Calibri"/>
                      <w:b/>
                      <w:bCs/>
                      <w:sz w:val="20"/>
                      <w:szCs w:val="20"/>
                      <w:lang w:val="en-US" w:eastAsia="en-US"/>
                    </w:rPr>
                    <w:t>proračuna</w:t>
                  </w:r>
                  <w:proofErr w:type="spellEnd"/>
                </w:p>
              </w:tc>
            </w:tr>
            <w:tr w:rsidR="00F129E3" w:rsidRPr="00F129E3" w14:paraId="72FEC62A" w14:textId="77777777" w:rsidTr="000D1CD3">
              <w:trPr>
                <w:trHeight w:val="359"/>
              </w:trPr>
              <w:tc>
                <w:tcPr>
                  <w:tcW w:w="544" w:type="dxa"/>
                  <w:shd w:val="clear" w:color="auto" w:fill="auto"/>
                  <w:vAlign w:val="center"/>
                </w:tcPr>
                <w:p w14:paraId="42151148"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3228" w:type="dxa"/>
                  <w:shd w:val="clear" w:color="auto" w:fill="auto"/>
                  <w:vAlign w:val="center"/>
                </w:tcPr>
                <w:p w14:paraId="3D44DB56" w14:textId="77777777" w:rsidR="00F129E3" w:rsidRPr="00F129E3" w:rsidRDefault="00F129E3" w:rsidP="00F129E3">
                  <w:pPr>
                    <w:rPr>
                      <w:rFonts w:ascii="Calibri" w:eastAsia="Calibri" w:hAnsi="Calibri" w:cs="Calibri"/>
                      <w:sz w:val="20"/>
                      <w:szCs w:val="20"/>
                      <w:lang w:eastAsia="en-US"/>
                    </w:rPr>
                  </w:pPr>
                  <w:r w:rsidRPr="00F129E3">
                    <w:rPr>
                      <w:rFonts w:ascii="Calibri" w:hAnsi="Calibri" w:cs="Calibri"/>
                      <w:sz w:val="20"/>
                      <w:szCs w:val="20"/>
                    </w:rPr>
                    <w:t>Strateška procjena III izmjena i dopuna Prostornog plana MŽ</w:t>
                  </w:r>
                </w:p>
              </w:tc>
              <w:tc>
                <w:tcPr>
                  <w:tcW w:w="1368" w:type="dxa"/>
                  <w:vAlign w:val="center"/>
                </w:tcPr>
                <w:p w14:paraId="159F467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26.545,00</w:t>
                  </w:r>
                </w:p>
              </w:tc>
              <w:tc>
                <w:tcPr>
                  <w:tcW w:w="1281" w:type="dxa"/>
                  <w:vAlign w:val="center"/>
                </w:tcPr>
                <w:p w14:paraId="1A5EFD0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26.545,00</w:t>
                  </w:r>
                </w:p>
              </w:tc>
              <w:tc>
                <w:tcPr>
                  <w:tcW w:w="2013" w:type="dxa"/>
                  <w:vAlign w:val="center"/>
                </w:tcPr>
                <w:p w14:paraId="491CC49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381" w:type="dxa"/>
                  <w:vAlign w:val="center"/>
                </w:tcPr>
                <w:p w14:paraId="6FADA0CD"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26.545,00</w:t>
                  </w:r>
                </w:p>
              </w:tc>
            </w:tr>
            <w:tr w:rsidR="00F129E3" w:rsidRPr="00F129E3" w14:paraId="557BC17F" w14:textId="77777777" w:rsidTr="000D1CD3">
              <w:trPr>
                <w:trHeight w:val="359"/>
              </w:trPr>
              <w:tc>
                <w:tcPr>
                  <w:tcW w:w="544" w:type="dxa"/>
                  <w:shd w:val="clear" w:color="auto" w:fill="auto"/>
                  <w:vAlign w:val="center"/>
                </w:tcPr>
                <w:p w14:paraId="33053677"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3228" w:type="dxa"/>
                  <w:shd w:val="clear" w:color="auto" w:fill="auto"/>
                  <w:vAlign w:val="center"/>
                </w:tcPr>
                <w:p w14:paraId="6A073AC9"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Zavod za prostorno uređenje MŽ</w:t>
                  </w:r>
                </w:p>
              </w:tc>
              <w:tc>
                <w:tcPr>
                  <w:tcW w:w="1368" w:type="dxa"/>
                  <w:vAlign w:val="center"/>
                </w:tcPr>
                <w:p w14:paraId="32671CC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196.995,00</w:t>
                  </w:r>
                </w:p>
              </w:tc>
              <w:tc>
                <w:tcPr>
                  <w:tcW w:w="1281" w:type="dxa"/>
                  <w:vAlign w:val="center"/>
                </w:tcPr>
                <w:p w14:paraId="38C76CB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232.764,25</w:t>
                  </w:r>
                </w:p>
              </w:tc>
              <w:tc>
                <w:tcPr>
                  <w:tcW w:w="2013" w:type="dxa"/>
                  <w:vAlign w:val="center"/>
                </w:tcPr>
                <w:p w14:paraId="55A15B7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10.665,29</w:t>
                  </w:r>
                </w:p>
              </w:tc>
              <w:tc>
                <w:tcPr>
                  <w:tcW w:w="1381" w:type="dxa"/>
                  <w:vAlign w:val="center"/>
                </w:tcPr>
                <w:p w14:paraId="2A3F325C"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243.429,54</w:t>
                  </w:r>
                </w:p>
              </w:tc>
            </w:tr>
            <w:tr w:rsidR="00F129E3" w:rsidRPr="00F129E3" w14:paraId="6552A3F9" w14:textId="77777777" w:rsidTr="000D1CD3">
              <w:trPr>
                <w:trHeight w:val="359"/>
              </w:trPr>
              <w:tc>
                <w:tcPr>
                  <w:tcW w:w="544" w:type="dxa"/>
                  <w:shd w:val="clear" w:color="auto" w:fill="auto"/>
                  <w:vAlign w:val="center"/>
                </w:tcPr>
                <w:p w14:paraId="07BB0952"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03.</w:t>
                  </w:r>
                </w:p>
              </w:tc>
              <w:tc>
                <w:tcPr>
                  <w:tcW w:w="3228" w:type="dxa"/>
                  <w:shd w:val="clear" w:color="auto" w:fill="auto"/>
                  <w:vAlign w:val="center"/>
                </w:tcPr>
                <w:p w14:paraId="2D613CA6" w14:textId="77777777" w:rsidR="00F129E3" w:rsidRPr="00F129E3" w:rsidRDefault="00F129E3" w:rsidP="00F129E3">
                  <w:pPr>
                    <w:rPr>
                      <w:rFonts w:ascii="Calibri" w:eastAsia="Calibri" w:hAnsi="Calibri" w:cs="Calibri"/>
                      <w:sz w:val="20"/>
                      <w:szCs w:val="20"/>
                      <w:lang w:eastAsia="en-US"/>
                    </w:rPr>
                  </w:pPr>
                  <w:r w:rsidRPr="00F129E3">
                    <w:rPr>
                      <w:rFonts w:ascii="Calibri" w:hAnsi="Calibri" w:cs="Calibri"/>
                      <w:sz w:val="20"/>
                      <w:szCs w:val="20"/>
                    </w:rPr>
                    <w:t>Zaštita okoliša i prirode - edukacija</w:t>
                  </w:r>
                </w:p>
              </w:tc>
              <w:tc>
                <w:tcPr>
                  <w:tcW w:w="1368" w:type="dxa"/>
                  <w:vAlign w:val="center"/>
                </w:tcPr>
                <w:p w14:paraId="0660661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19.908,00</w:t>
                  </w:r>
                </w:p>
              </w:tc>
              <w:tc>
                <w:tcPr>
                  <w:tcW w:w="1281" w:type="dxa"/>
                  <w:vAlign w:val="center"/>
                </w:tcPr>
                <w:p w14:paraId="3B38C27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19.908,00</w:t>
                  </w:r>
                </w:p>
              </w:tc>
              <w:tc>
                <w:tcPr>
                  <w:tcW w:w="2013" w:type="dxa"/>
                </w:tcPr>
                <w:p w14:paraId="0B8927B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-10.000,00</w:t>
                  </w:r>
                </w:p>
              </w:tc>
              <w:tc>
                <w:tcPr>
                  <w:tcW w:w="1381" w:type="dxa"/>
                  <w:vAlign w:val="center"/>
                </w:tcPr>
                <w:p w14:paraId="27C5AB8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9.908,00</w:t>
                  </w:r>
                </w:p>
              </w:tc>
            </w:tr>
            <w:tr w:rsidR="00F129E3" w:rsidRPr="00F129E3" w14:paraId="4E4BB1E8" w14:textId="77777777" w:rsidTr="000D1CD3">
              <w:trPr>
                <w:trHeight w:val="359"/>
              </w:trPr>
              <w:tc>
                <w:tcPr>
                  <w:tcW w:w="544" w:type="dxa"/>
                  <w:shd w:val="clear" w:color="auto" w:fill="auto"/>
                  <w:vAlign w:val="center"/>
                </w:tcPr>
                <w:p w14:paraId="2E69754E"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04.</w:t>
                  </w:r>
                </w:p>
              </w:tc>
              <w:tc>
                <w:tcPr>
                  <w:tcW w:w="3228" w:type="dxa"/>
                  <w:shd w:val="clear" w:color="auto" w:fill="auto"/>
                  <w:vAlign w:val="center"/>
                </w:tcPr>
                <w:p w14:paraId="1EC5EFC1"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Mjere postupanja s otpadom</w:t>
                  </w:r>
                </w:p>
              </w:tc>
              <w:tc>
                <w:tcPr>
                  <w:tcW w:w="1368" w:type="dxa"/>
                  <w:vAlign w:val="center"/>
                </w:tcPr>
                <w:p w14:paraId="2A8B7E5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33.181,00</w:t>
                  </w:r>
                </w:p>
              </w:tc>
              <w:tc>
                <w:tcPr>
                  <w:tcW w:w="1281" w:type="dxa"/>
                  <w:vAlign w:val="center"/>
                </w:tcPr>
                <w:p w14:paraId="447B283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33.181,00</w:t>
                  </w:r>
                </w:p>
              </w:tc>
              <w:tc>
                <w:tcPr>
                  <w:tcW w:w="2013" w:type="dxa"/>
                </w:tcPr>
                <w:p w14:paraId="43C2F14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-20.000,00</w:t>
                  </w:r>
                </w:p>
              </w:tc>
              <w:tc>
                <w:tcPr>
                  <w:tcW w:w="1381" w:type="dxa"/>
                  <w:vAlign w:val="center"/>
                </w:tcPr>
                <w:p w14:paraId="28AEA06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13.181,00</w:t>
                  </w:r>
                </w:p>
              </w:tc>
            </w:tr>
            <w:tr w:rsidR="00F129E3" w:rsidRPr="00F129E3" w14:paraId="16269731" w14:textId="77777777" w:rsidTr="000D1CD3">
              <w:trPr>
                <w:trHeight w:val="359"/>
              </w:trPr>
              <w:tc>
                <w:tcPr>
                  <w:tcW w:w="544" w:type="dxa"/>
                  <w:shd w:val="clear" w:color="auto" w:fill="auto"/>
                  <w:vAlign w:val="center"/>
                </w:tcPr>
                <w:p w14:paraId="48F4F71C"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05.</w:t>
                  </w:r>
                </w:p>
              </w:tc>
              <w:tc>
                <w:tcPr>
                  <w:tcW w:w="3228" w:type="dxa"/>
                  <w:shd w:val="clear" w:color="auto" w:fill="auto"/>
                  <w:vAlign w:val="center"/>
                </w:tcPr>
                <w:p w14:paraId="78B8C13D"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Plan gospodarenja otpadom MŽ za razdoblje 2023. – 2029.</w:t>
                  </w:r>
                </w:p>
              </w:tc>
              <w:tc>
                <w:tcPr>
                  <w:tcW w:w="1368" w:type="dxa"/>
                  <w:vAlign w:val="center"/>
                </w:tcPr>
                <w:p w14:paraId="62DA39B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33.181,00</w:t>
                  </w:r>
                </w:p>
              </w:tc>
              <w:tc>
                <w:tcPr>
                  <w:tcW w:w="1281" w:type="dxa"/>
                  <w:vAlign w:val="center"/>
                </w:tcPr>
                <w:p w14:paraId="68E52BB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33.181,00</w:t>
                  </w:r>
                </w:p>
              </w:tc>
              <w:tc>
                <w:tcPr>
                  <w:tcW w:w="2013" w:type="dxa"/>
                </w:tcPr>
                <w:p w14:paraId="3ACB36E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381" w:type="dxa"/>
                  <w:vAlign w:val="center"/>
                </w:tcPr>
                <w:p w14:paraId="21069FA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33.181,00</w:t>
                  </w:r>
                </w:p>
              </w:tc>
            </w:tr>
            <w:tr w:rsidR="00F129E3" w:rsidRPr="00F129E3" w14:paraId="70F28987" w14:textId="77777777" w:rsidTr="000D1CD3">
              <w:trPr>
                <w:trHeight w:val="359"/>
              </w:trPr>
              <w:tc>
                <w:tcPr>
                  <w:tcW w:w="544" w:type="dxa"/>
                  <w:shd w:val="clear" w:color="auto" w:fill="auto"/>
                  <w:vAlign w:val="center"/>
                </w:tcPr>
                <w:p w14:paraId="6182F303"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06.</w:t>
                  </w:r>
                </w:p>
              </w:tc>
              <w:tc>
                <w:tcPr>
                  <w:tcW w:w="3228" w:type="dxa"/>
                  <w:shd w:val="clear" w:color="auto" w:fill="auto"/>
                  <w:vAlign w:val="center"/>
                </w:tcPr>
                <w:p w14:paraId="77B1AD7A"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Registar onečišćavanja okoliša</w:t>
                  </w:r>
                </w:p>
              </w:tc>
              <w:tc>
                <w:tcPr>
                  <w:tcW w:w="1368" w:type="dxa"/>
                  <w:vAlign w:val="center"/>
                </w:tcPr>
                <w:p w14:paraId="7659170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19.908,00</w:t>
                  </w:r>
                </w:p>
              </w:tc>
              <w:tc>
                <w:tcPr>
                  <w:tcW w:w="1281" w:type="dxa"/>
                  <w:vAlign w:val="center"/>
                </w:tcPr>
                <w:p w14:paraId="52D5758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19.908,00</w:t>
                  </w:r>
                </w:p>
              </w:tc>
              <w:tc>
                <w:tcPr>
                  <w:tcW w:w="2013" w:type="dxa"/>
                </w:tcPr>
                <w:p w14:paraId="620AC456"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381" w:type="dxa"/>
                  <w:vAlign w:val="center"/>
                </w:tcPr>
                <w:p w14:paraId="521B009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19.908,00</w:t>
                  </w:r>
                </w:p>
              </w:tc>
            </w:tr>
            <w:tr w:rsidR="00F129E3" w:rsidRPr="00F129E3" w14:paraId="03E123B1" w14:textId="77777777" w:rsidTr="000D1CD3">
              <w:trPr>
                <w:trHeight w:val="359"/>
              </w:trPr>
              <w:tc>
                <w:tcPr>
                  <w:tcW w:w="544" w:type="dxa"/>
                  <w:shd w:val="clear" w:color="auto" w:fill="auto"/>
                  <w:vAlign w:val="center"/>
                </w:tcPr>
                <w:p w14:paraId="2392F6BB"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07.</w:t>
                  </w:r>
                </w:p>
              </w:tc>
              <w:tc>
                <w:tcPr>
                  <w:tcW w:w="3228" w:type="dxa"/>
                  <w:shd w:val="clear" w:color="auto" w:fill="auto"/>
                  <w:vAlign w:val="center"/>
                </w:tcPr>
                <w:p w14:paraId="581032FB"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 xml:space="preserve">Zaštita prirode – Mjere očuvanja bioraznolikosti, krajobrazne raznolikosti i </w:t>
                  </w:r>
                  <w:proofErr w:type="spellStart"/>
                  <w:r w:rsidRPr="00F129E3">
                    <w:rPr>
                      <w:rFonts w:ascii="Calibri" w:hAnsi="Calibri" w:cs="Calibri"/>
                      <w:sz w:val="20"/>
                      <w:szCs w:val="20"/>
                    </w:rPr>
                    <w:t>georaznoliosti</w:t>
                  </w:r>
                  <w:proofErr w:type="spellEnd"/>
                </w:p>
              </w:tc>
              <w:tc>
                <w:tcPr>
                  <w:tcW w:w="1368" w:type="dxa"/>
                  <w:vAlign w:val="center"/>
                </w:tcPr>
                <w:p w14:paraId="0080B93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33.181,00</w:t>
                  </w:r>
                </w:p>
              </w:tc>
              <w:tc>
                <w:tcPr>
                  <w:tcW w:w="1281" w:type="dxa"/>
                  <w:vAlign w:val="center"/>
                </w:tcPr>
                <w:p w14:paraId="654EAB1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23.181,00</w:t>
                  </w:r>
                </w:p>
              </w:tc>
              <w:tc>
                <w:tcPr>
                  <w:tcW w:w="2013" w:type="dxa"/>
                </w:tcPr>
                <w:p w14:paraId="16060346" w14:textId="77777777" w:rsidR="00F129E3" w:rsidRPr="00F129E3" w:rsidRDefault="00F129E3" w:rsidP="00F129E3">
                  <w:pPr>
                    <w:jc w:val="right"/>
                    <w:rPr>
                      <w:rFonts w:ascii="Calibri" w:eastAsia="Calibri" w:hAnsi="Calibri" w:cs="Calibri"/>
                      <w:sz w:val="20"/>
                      <w:szCs w:val="20"/>
                      <w:lang w:eastAsia="en-US"/>
                    </w:rPr>
                  </w:pPr>
                </w:p>
                <w:p w14:paraId="7FB84DAC"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-15.000,00</w:t>
                  </w:r>
                </w:p>
              </w:tc>
              <w:tc>
                <w:tcPr>
                  <w:tcW w:w="1381" w:type="dxa"/>
                  <w:vAlign w:val="center"/>
                </w:tcPr>
                <w:p w14:paraId="5C88B6F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8.181,00</w:t>
                  </w:r>
                </w:p>
              </w:tc>
            </w:tr>
            <w:tr w:rsidR="00F129E3" w:rsidRPr="00F129E3" w14:paraId="3F497201" w14:textId="77777777" w:rsidTr="000D1CD3">
              <w:trPr>
                <w:trHeight w:val="359"/>
              </w:trPr>
              <w:tc>
                <w:tcPr>
                  <w:tcW w:w="544" w:type="dxa"/>
                  <w:shd w:val="clear" w:color="auto" w:fill="auto"/>
                  <w:vAlign w:val="center"/>
                </w:tcPr>
                <w:p w14:paraId="6F22E29D"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08.</w:t>
                  </w:r>
                </w:p>
              </w:tc>
              <w:tc>
                <w:tcPr>
                  <w:tcW w:w="3228" w:type="dxa"/>
                  <w:shd w:val="clear" w:color="auto" w:fill="auto"/>
                  <w:vAlign w:val="center"/>
                </w:tcPr>
                <w:p w14:paraId="285C8C69"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Strateška procjena utjecaja na okoliš Plan gospodarenja otpadom MŽ za razdoblje 2023. – 2029.</w:t>
                  </w:r>
                </w:p>
              </w:tc>
              <w:tc>
                <w:tcPr>
                  <w:tcW w:w="1368" w:type="dxa"/>
                  <w:vAlign w:val="center"/>
                </w:tcPr>
                <w:p w14:paraId="018356DD"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33.181,00</w:t>
                  </w:r>
                </w:p>
              </w:tc>
              <w:tc>
                <w:tcPr>
                  <w:tcW w:w="1281" w:type="dxa"/>
                  <w:vAlign w:val="center"/>
                </w:tcPr>
                <w:p w14:paraId="26A8110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33.181,00</w:t>
                  </w:r>
                </w:p>
              </w:tc>
              <w:tc>
                <w:tcPr>
                  <w:tcW w:w="2013" w:type="dxa"/>
                </w:tcPr>
                <w:p w14:paraId="18A25B5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381" w:type="dxa"/>
                  <w:vAlign w:val="center"/>
                </w:tcPr>
                <w:p w14:paraId="2795F7A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33.181,00</w:t>
                  </w:r>
                </w:p>
              </w:tc>
            </w:tr>
            <w:tr w:rsidR="00F129E3" w:rsidRPr="00F129E3" w14:paraId="1E7B1B2D" w14:textId="77777777" w:rsidTr="000D1CD3">
              <w:trPr>
                <w:trHeight w:val="359"/>
              </w:trPr>
              <w:tc>
                <w:tcPr>
                  <w:tcW w:w="544" w:type="dxa"/>
                  <w:shd w:val="clear" w:color="auto" w:fill="auto"/>
                  <w:vAlign w:val="center"/>
                </w:tcPr>
                <w:p w14:paraId="7FA76D62"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09.</w:t>
                  </w:r>
                </w:p>
              </w:tc>
              <w:tc>
                <w:tcPr>
                  <w:tcW w:w="3228" w:type="dxa"/>
                  <w:shd w:val="clear" w:color="auto" w:fill="auto"/>
                  <w:vAlign w:val="center"/>
                </w:tcPr>
                <w:p w14:paraId="551C4907"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Zaštita prirode – Izrada krajobrazne osnove Međimurske županije</w:t>
                  </w:r>
                </w:p>
              </w:tc>
              <w:tc>
                <w:tcPr>
                  <w:tcW w:w="1368" w:type="dxa"/>
                  <w:vAlign w:val="center"/>
                </w:tcPr>
                <w:p w14:paraId="392A7845"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39.817,00</w:t>
                  </w:r>
                </w:p>
              </w:tc>
              <w:tc>
                <w:tcPr>
                  <w:tcW w:w="1281" w:type="dxa"/>
                  <w:vAlign w:val="center"/>
                </w:tcPr>
                <w:p w14:paraId="2D54CA0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24.817,00</w:t>
                  </w:r>
                </w:p>
              </w:tc>
              <w:tc>
                <w:tcPr>
                  <w:tcW w:w="2013" w:type="dxa"/>
                </w:tcPr>
                <w:p w14:paraId="28D75C0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-20.000,00</w:t>
                  </w:r>
                </w:p>
              </w:tc>
              <w:tc>
                <w:tcPr>
                  <w:tcW w:w="1381" w:type="dxa"/>
                  <w:vAlign w:val="center"/>
                </w:tcPr>
                <w:p w14:paraId="68F1C76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4.817,00</w:t>
                  </w:r>
                </w:p>
              </w:tc>
            </w:tr>
            <w:tr w:rsidR="00F129E3" w:rsidRPr="00F129E3" w14:paraId="65C85B8C" w14:textId="77777777" w:rsidTr="000D1CD3">
              <w:trPr>
                <w:trHeight w:val="359"/>
              </w:trPr>
              <w:tc>
                <w:tcPr>
                  <w:tcW w:w="544" w:type="dxa"/>
                  <w:shd w:val="clear" w:color="auto" w:fill="auto"/>
                  <w:vAlign w:val="center"/>
                </w:tcPr>
                <w:p w14:paraId="73CE4AA3"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10.</w:t>
                  </w:r>
                </w:p>
              </w:tc>
              <w:tc>
                <w:tcPr>
                  <w:tcW w:w="3228" w:type="dxa"/>
                  <w:shd w:val="clear" w:color="auto" w:fill="auto"/>
                  <w:vAlign w:val="center"/>
                </w:tcPr>
                <w:p w14:paraId="4C123F62"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Uspostava mreže postaja za trajno praćenje kvalitete zraka na području Međimurske županije</w:t>
                  </w:r>
                </w:p>
              </w:tc>
              <w:tc>
                <w:tcPr>
                  <w:tcW w:w="1368" w:type="dxa"/>
                  <w:vAlign w:val="center"/>
                </w:tcPr>
                <w:p w14:paraId="7316694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39.817,00</w:t>
                  </w:r>
                </w:p>
              </w:tc>
              <w:tc>
                <w:tcPr>
                  <w:tcW w:w="1281" w:type="dxa"/>
                  <w:vAlign w:val="center"/>
                </w:tcPr>
                <w:p w14:paraId="3DD2422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24.817,00</w:t>
                  </w:r>
                </w:p>
              </w:tc>
              <w:tc>
                <w:tcPr>
                  <w:tcW w:w="2013" w:type="dxa"/>
                </w:tcPr>
                <w:p w14:paraId="4640BF30" w14:textId="77777777" w:rsidR="00F129E3" w:rsidRPr="00F129E3" w:rsidRDefault="00F129E3" w:rsidP="00F129E3">
                  <w:pPr>
                    <w:jc w:val="right"/>
                    <w:rPr>
                      <w:rFonts w:ascii="Calibri" w:eastAsia="Calibri" w:hAnsi="Calibri" w:cs="Calibri"/>
                      <w:sz w:val="20"/>
                      <w:szCs w:val="20"/>
                      <w:lang w:eastAsia="en-US"/>
                    </w:rPr>
                  </w:pPr>
                </w:p>
                <w:p w14:paraId="3CF3794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-20.000,00</w:t>
                  </w:r>
                </w:p>
              </w:tc>
              <w:tc>
                <w:tcPr>
                  <w:tcW w:w="1381" w:type="dxa"/>
                  <w:vAlign w:val="center"/>
                </w:tcPr>
                <w:p w14:paraId="6380F87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4.817,00</w:t>
                  </w:r>
                </w:p>
              </w:tc>
            </w:tr>
            <w:tr w:rsidR="00F129E3" w:rsidRPr="00F129E3" w14:paraId="52FB9F19" w14:textId="77777777" w:rsidTr="000D1CD3">
              <w:trPr>
                <w:trHeight w:val="359"/>
              </w:trPr>
              <w:tc>
                <w:tcPr>
                  <w:tcW w:w="544" w:type="dxa"/>
                  <w:shd w:val="clear" w:color="auto" w:fill="auto"/>
                  <w:vAlign w:val="center"/>
                </w:tcPr>
                <w:p w14:paraId="526CE8CB"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11.</w:t>
                  </w:r>
                </w:p>
              </w:tc>
              <w:tc>
                <w:tcPr>
                  <w:tcW w:w="3228" w:type="dxa"/>
                  <w:shd w:val="clear" w:color="auto" w:fill="auto"/>
                  <w:vAlign w:val="center"/>
                </w:tcPr>
                <w:p w14:paraId="372B92E8"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Akcijski plan poboljšanja kvalitete zraka</w:t>
                  </w:r>
                </w:p>
              </w:tc>
              <w:tc>
                <w:tcPr>
                  <w:tcW w:w="1368" w:type="dxa"/>
                  <w:vAlign w:val="center"/>
                </w:tcPr>
                <w:p w14:paraId="1DAF9BFC"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19.908,00</w:t>
                  </w:r>
                </w:p>
              </w:tc>
              <w:tc>
                <w:tcPr>
                  <w:tcW w:w="1281" w:type="dxa"/>
                  <w:vAlign w:val="center"/>
                </w:tcPr>
                <w:p w14:paraId="74FFD3E2"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 xml:space="preserve"> 9.908,00</w:t>
                  </w:r>
                </w:p>
              </w:tc>
              <w:tc>
                <w:tcPr>
                  <w:tcW w:w="2013" w:type="dxa"/>
                </w:tcPr>
                <w:p w14:paraId="15706DE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-5.000,00</w:t>
                  </w:r>
                </w:p>
              </w:tc>
              <w:tc>
                <w:tcPr>
                  <w:tcW w:w="1381" w:type="dxa"/>
                  <w:vAlign w:val="center"/>
                </w:tcPr>
                <w:p w14:paraId="1535FB6F"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4.908,00</w:t>
                  </w:r>
                </w:p>
              </w:tc>
            </w:tr>
            <w:tr w:rsidR="00F129E3" w:rsidRPr="00F129E3" w14:paraId="6FD7BD82" w14:textId="77777777" w:rsidTr="000D1CD3">
              <w:trPr>
                <w:trHeight w:val="359"/>
              </w:trPr>
              <w:tc>
                <w:tcPr>
                  <w:tcW w:w="544" w:type="dxa"/>
                  <w:shd w:val="clear" w:color="auto" w:fill="auto"/>
                  <w:vAlign w:val="center"/>
                </w:tcPr>
                <w:p w14:paraId="1A1370C1"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12.</w:t>
                  </w:r>
                </w:p>
              </w:tc>
              <w:tc>
                <w:tcPr>
                  <w:tcW w:w="3228" w:type="dxa"/>
                  <w:shd w:val="clear" w:color="auto" w:fill="auto"/>
                  <w:vAlign w:val="center"/>
                </w:tcPr>
                <w:p w14:paraId="76D95A73"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Mjere ublažavanja klimatskih promjena</w:t>
                  </w:r>
                </w:p>
              </w:tc>
              <w:tc>
                <w:tcPr>
                  <w:tcW w:w="1368" w:type="dxa"/>
                  <w:vAlign w:val="center"/>
                </w:tcPr>
                <w:p w14:paraId="0B6FF2C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39.817,00</w:t>
                  </w:r>
                </w:p>
              </w:tc>
              <w:tc>
                <w:tcPr>
                  <w:tcW w:w="1281" w:type="dxa"/>
                  <w:vAlign w:val="center"/>
                </w:tcPr>
                <w:p w14:paraId="60C17FA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24.817,00</w:t>
                  </w:r>
                </w:p>
              </w:tc>
              <w:tc>
                <w:tcPr>
                  <w:tcW w:w="2013" w:type="dxa"/>
                </w:tcPr>
                <w:p w14:paraId="7A4B0ED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-20.000,00</w:t>
                  </w:r>
                </w:p>
              </w:tc>
              <w:tc>
                <w:tcPr>
                  <w:tcW w:w="1381" w:type="dxa"/>
                  <w:vAlign w:val="center"/>
                </w:tcPr>
                <w:p w14:paraId="2C84705F"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4.817,00</w:t>
                  </w:r>
                </w:p>
              </w:tc>
            </w:tr>
            <w:tr w:rsidR="00F129E3" w:rsidRPr="00F129E3" w14:paraId="1A9F83DD" w14:textId="77777777" w:rsidTr="000D1CD3">
              <w:trPr>
                <w:trHeight w:val="359"/>
              </w:trPr>
              <w:tc>
                <w:tcPr>
                  <w:tcW w:w="544" w:type="dxa"/>
                  <w:shd w:val="clear" w:color="auto" w:fill="auto"/>
                  <w:vAlign w:val="center"/>
                </w:tcPr>
                <w:p w14:paraId="428E0BA1"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13.</w:t>
                  </w:r>
                </w:p>
              </w:tc>
              <w:tc>
                <w:tcPr>
                  <w:tcW w:w="3228" w:type="dxa"/>
                  <w:shd w:val="clear" w:color="auto" w:fill="auto"/>
                  <w:vAlign w:val="center"/>
                </w:tcPr>
                <w:p w14:paraId="5E60EC70"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Uvođenje sustava upravljanja okoliša Međimurske županije (EMAS)</w:t>
                  </w:r>
                </w:p>
              </w:tc>
              <w:tc>
                <w:tcPr>
                  <w:tcW w:w="1368" w:type="dxa"/>
                  <w:vAlign w:val="center"/>
                </w:tcPr>
                <w:p w14:paraId="475B736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9.954,00</w:t>
                  </w:r>
                </w:p>
              </w:tc>
              <w:tc>
                <w:tcPr>
                  <w:tcW w:w="1281" w:type="dxa"/>
                  <w:vAlign w:val="center"/>
                </w:tcPr>
                <w:p w14:paraId="1A682EA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9.954,00</w:t>
                  </w:r>
                </w:p>
              </w:tc>
              <w:tc>
                <w:tcPr>
                  <w:tcW w:w="2013" w:type="dxa"/>
                </w:tcPr>
                <w:p w14:paraId="29D1D75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-5.000,00</w:t>
                  </w:r>
                </w:p>
              </w:tc>
              <w:tc>
                <w:tcPr>
                  <w:tcW w:w="1381" w:type="dxa"/>
                  <w:vAlign w:val="center"/>
                </w:tcPr>
                <w:p w14:paraId="723FF4C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4.954,00</w:t>
                  </w:r>
                </w:p>
              </w:tc>
            </w:tr>
            <w:tr w:rsidR="00F129E3" w:rsidRPr="00F129E3" w14:paraId="7B1A7435" w14:textId="77777777" w:rsidTr="000D1CD3">
              <w:trPr>
                <w:trHeight w:val="359"/>
              </w:trPr>
              <w:tc>
                <w:tcPr>
                  <w:tcW w:w="544" w:type="dxa"/>
                  <w:shd w:val="clear" w:color="auto" w:fill="auto"/>
                  <w:vAlign w:val="center"/>
                </w:tcPr>
                <w:p w14:paraId="74928707"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14.</w:t>
                  </w:r>
                </w:p>
              </w:tc>
              <w:tc>
                <w:tcPr>
                  <w:tcW w:w="3228" w:type="dxa"/>
                  <w:shd w:val="clear" w:color="auto" w:fill="auto"/>
                  <w:vAlign w:val="center"/>
                </w:tcPr>
                <w:p w14:paraId="34531E44"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Regionalni centar za gospodarenje otpadom</w:t>
                  </w:r>
                </w:p>
              </w:tc>
              <w:tc>
                <w:tcPr>
                  <w:tcW w:w="1368" w:type="dxa"/>
                  <w:vAlign w:val="center"/>
                </w:tcPr>
                <w:p w14:paraId="73BCE0F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43.135,00</w:t>
                  </w:r>
                </w:p>
              </w:tc>
              <w:tc>
                <w:tcPr>
                  <w:tcW w:w="1281" w:type="dxa"/>
                  <w:vAlign w:val="center"/>
                </w:tcPr>
                <w:p w14:paraId="300EF112"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43.135,00</w:t>
                  </w:r>
                </w:p>
              </w:tc>
              <w:tc>
                <w:tcPr>
                  <w:tcW w:w="2013" w:type="dxa"/>
                </w:tcPr>
                <w:p w14:paraId="4842FFE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25.065,00</w:t>
                  </w:r>
                </w:p>
              </w:tc>
              <w:tc>
                <w:tcPr>
                  <w:tcW w:w="1381" w:type="dxa"/>
                  <w:vAlign w:val="center"/>
                </w:tcPr>
                <w:p w14:paraId="4D601BE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68.200,00</w:t>
                  </w:r>
                </w:p>
              </w:tc>
            </w:tr>
            <w:tr w:rsidR="00F129E3" w:rsidRPr="00F129E3" w14:paraId="66F2BF66" w14:textId="77777777" w:rsidTr="000D1CD3">
              <w:trPr>
                <w:trHeight w:val="359"/>
              </w:trPr>
              <w:tc>
                <w:tcPr>
                  <w:tcW w:w="544" w:type="dxa"/>
                  <w:shd w:val="clear" w:color="auto" w:fill="auto"/>
                  <w:vAlign w:val="center"/>
                </w:tcPr>
                <w:p w14:paraId="40E8FD8E"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15.</w:t>
                  </w:r>
                </w:p>
              </w:tc>
              <w:tc>
                <w:tcPr>
                  <w:tcW w:w="3228" w:type="dxa"/>
                  <w:shd w:val="clear" w:color="auto" w:fill="auto"/>
                  <w:vAlign w:val="center"/>
                </w:tcPr>
                <w:p w14:paraId="4554046E"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Javna ustanova Međimurska priroda</w:t>
                  </w:r>
                </w:p>
              </w:tc>
              <w:tc>
                <w:tcPr>
                  <w:tcW w:w="1368" w:type="dxa"/>
                  <w:vAlign w:val="center"/>
                </w:tcPr>
                <w:p w14:paraId="433AD39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671.930,00</w:t>
                  </w:r>
                </w:p>
              </w:tc>
              <w:tc>
                <w:tcPr>
                  <w:tcW w:w="1281" w:type="dxa"/>
                  <w:vAlign w:val="center"/>
                </w:tcPr>
                <w:p w14:paraId="42D51E3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696.818,00</w:t>
                  </w:r>
                </w:p>
              </w:tc>
              <w:tc>
                <w:tcPr>
                  <w:tcW w:w="2013" w:type="dxa"/>
                </w:tcPr>
                <w:p w14:paraId="04F4878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-25.150,00</w:t>
                  </w:r>
                </w:p>
              </w:tc>
              <w:tc>
                <w:tcPr>
                  <w:tcW w:w="1381" w:type="dxa"/>
                  <w:vAlign w:val="center"/>
                </w:tcPr>
                <w:p w14:paraId="33FF5F2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671.668,00</w:t>
                  </w:r>
                </w:p>
              </w:tc>
            </w:tr>
            <w:tr w:rsidR="00F129E3" w:rsidRPr="00F129E3" w14:paraId="6B42C18A" w14:textId="77777777" w:rsidTr="000D1CD3">
              <w:trPr>
                <w:trHeight w:val="359"/>
              </w:trPr>
              <w:tc>
                <w:tcPr>
                  <w:tcW w:w="544" w:type="dxa"/>
                  <w:shd w:val="clear" w:color="auto" w:fill="E6E6E6"/>
                  <w:vAlign w:val="center"/>
                </w:tcPr>
                <w:p w14:paraId="09A5908A" w14:textId="77777777" w:rsidR="00F129E3" w:rsidRPr="00F129E3" w:rsidRDefault="00F129E3" w:rsidP="00F129E3">
                  <w:pPr>
                    <w:rPr>
                      <w:rFonts w:ascii="Calibri" w:eastAsia="Calibri" w:hAnsi="Calibri" w:cs="Calibri"/>
                      <w:b/>
                      <w:bCs/>
                      <w:sz w:val="20"/>
                      <w:szCs w:val="20"/>
                      <w:lang w:eastAsia="en-US"/>
                    </w:rPr>
                  </w:pPr>
                </w:p>
              </w:tc>
              <w:tc>
                <w:tcPr>
                  <w:tcW w:w="3228" w:type="dxa"/>
                  <w:shd w:val="clear" w:color="auto" w:fill="E6E6E6"/>
                  <w:vAlign w:val="center"/>
                </w:tcPr>
                <w:p w14:paraId="2FA6A180" w14:textId="77777777" w:rsidR="00F129E3" w:rsidRPr="00F129E3" w:rsidRDefault="00F129E3" w:rsidP="00F129E3">
                  <w:pP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program:</w:t>
                  </w:r>
                </w:p>
              </w:tc>
              <w:tc>
                <w:tcPr>
                  <w:tcW w:w="1368" w:type="dxa"/>
                  <w:shd w:val="clear" w:color="auto" w:fill="E6E6E6"/>
                  <w:vAlign w:val="center"/>
                </w:tcPr>
                <w:p w14:paraId="268E7B27" w14:textId="77777777" w:rsidR="00F129E3" w:rsidRPr="00F129E3" w:rsidRDefault="00F129E3" w:rsidP="00F129E3">
                  <w:pPr>
                    <w:jc w:val="right"/>
                    <w:rPr>
                      <w:rFonts w:ascii="Calibri" w:eastAsia="Calibri" w:hAnsi="Calibri" w:cs="Calibri"/>
                      <w:b/>
                      <w:bCs/>
                      <w:sz w:val="19"/>
                      <w:szCs w:val="19"/>
                      <w:lang w:eastAsia="en-US"/>
                    </w:rPr>
                  </w:pPr>
                  <w:r w:rsidRPr="00F129E3">
                    <w:rPr>
                      <w:rFonts w:ascii="Calibri" w:eastAsia="Calibri" w:hAnsi="Calibri" w:cs="Calibri"/>
                      <w:b/>
                      <w:bCs/>
                      <w:sz w:val="19"/>
                      <w:szCs w:val="19"/>
                      <w:lang w:eastAsia="en-US"/>
                    </w:rPr>
                    <w:t>1.260.458,00</w:t>
                  </w:r>
                </w:p>
              </w:tc>
              <w:tc>
                <w:tcPr>
                  <w:tcW w:w="1281" w:type="dxa"/>
                  <w:shd w:val="clear" w:color="auto" w:fill="E6E6E6"/>
                  <w:vAlign w:val="center"/>
                </w:tcPr>
                <w:p w14:paraId="43173DDE" w14:textId="77777777" w:rsidR="00F129E3" w:rsidRPr="00F129E3" w:rsidRDefault="00F129E3" w:rsidP="00F129E3">
                  <w:pPr>
                    <w:jc w:val="right"/>
                    <w:rPr>
                      <w:rFonts w:ascii="Calibri" w:eastAsia="Calibri" w:hAnsi="Calibri" w:cs="Calibri"/>
                      <w:b/>
                      <w:bCs/>
                      <w:sz w:val="19"/>
                      <w:szCs w:val="19"/>
                      <w:lang w:eastAsia="en-US"/>
                    </w:rPr>
                  </w:pPr>
                  <w:r w:rsidRPr="00F129E3">
                    <w:rPr>
                      <w:rFonts w:ascii="Calibri" w:eastAsia="Calibri" w:hAnsi="Calibri" w:cs="Calibri"/>
                      <w:b/>
                      <w:bCs/>
                      <w:sz w:val="19"/>
                      <w:szCs w:val="19"/>
                      <w:lang w:eastAsia="en-US"/>
                    </w:rPr>
                    <w:t>1.256.115,25</w:t>
                  </w:r>
                </w:p>
              </w:tc>
              <w:tc>
                <w:tcPr>
                  <w:tcW w:w="2013" w:type="dxa"/>
                  <w:shd w:val="clear" w:color="auto" w:fill="E6E6E6"/>
                  <w:vAlign w:val="center"/>
                </w:tcPr>
                <w:p w14:paraId="6DAD380D" w14:textId="77777777" w:rsidR="00F129E3" w:rsidRPr="00F129E3" w:rsidRDefault="00F129E3" w:rsidP="00F129E3">
                  <w:pPr>
                    <w:jc w:val="right"/>
                    <w:rPr>
                      <w:rFonts w:ascii="Calibri" w:eastAsia="Calibri" w:hAnsi="Calibri" w:cs="Calibri"/>
                      <w:b/>
                      <w:bCs/>
                      <w:sz w:val="19"/>
                      <w:szCs w:val="19"/>
                      <w:lang w:eastAsia="en-US"/>
                    </w:rPr>
                  </w:pPr>
                  <w:r w:rsidRPr="00F129E3">
                    <w:rPr>
                      <w:rFonts w:ascii="Calibri" w:eastAsia="Calibri" w:hAnsi="Calibri" w:cs="Calibri"/>
                      <w:b/>
                      <w:bCs/>
                      <w:sz w:val="19"/>
                      <w:szCs w:val="19"/>
                      <w:lang w:eastAsia="en-US"/>
                    </w:rPr>
                    <w:t>-104.419,71</w:t>
                  </w:r>
                </w:p>
              </w:tc>
              <w:tc>
                <w:tcPr>
                  <w:tcW w:w="1381" w:type="dxa"/>
                  <w:shd w:val="clear" w:color="auto" w:fill="E6E6E6"/>
                  <w:vAlign w:val="center"/>
                </w:tcPr>
                <w:p w14:paraId="294C32BA" w14:textId="77777777" w:rsidR="00F129E3" w:rsidRPr="00F129E3" w:rsidRDefault="00F129E3" w:rsidP="00F129E3">
                  <w:pPr>
                    <w:jc w:val="right"/>
                    <w:rPr>
                      <w:rFonts w:ascii="Calibri" w:eastAsia="Calibri" w:hAnsi="Calibri" w:cs="Calibri"/>
                      <w:b/>
                      <w:bCs/>
                      <w:sz w:val="19"/>
                      <w:szCs w:val="19"/>
                      <w:lang w:eastAsia="en-US"/>
                    </w:rPr>
                  </w:pPr>
                  <w:r w:rsidRPr="00F129E3">
                    <w:rPr>
                      <w:rFonts w:ascii="Calibri" w:eastAsia="Calibri" w:hAnsi="Calibri" w:cs="Calibri"/>
                      <w:b/>
                      <w:bCs/>
                      <w:sz w:val="19"/>
                      <w:szCs w:val="19"/>
                      <w:lang w:eastAsia="en-US"/>
                    </w:rPr>
                    <w:t>1.151.695,54</w:t>
                  </w:r>
                </w:p>
              </w:tc>
            </w:tr>
            <w:bookmarkEnd w:id="13"/>
          </w:tbl>
          <w:p w14:paraId="7B07BF45" w14:textId="77777777" w:rsidR="00F129E3" w:rsidRPr="00F129E3" w:rsidRDefault="00F129E3" w:rsidP="00F129E3">
            <w:pPr>
              <w:spacing w:after="200" w:line="276" w:lineRule="auto"/>
              <w:rPr>
                <w:rFonts w:eastAsia="Calibri"/>
                <w:sz w:val="22"/>
                <w:szCs w:val="22"/>
                <w:highlight w:val="yellow"/>
                <w:lang w:eastAsia="en-US"/>
              </w:rPr>
            </w:pPr>
          </w:p>
          <w:p w14:paraId="7341A8E2" w14:textId="77777777" w:rsidR="00F129E3" w:rsidRPr="00F129E3" w:rsidRDefault="00F129E3" w:rsidP="00F129E3">
            <w:pPr>
              <w:rPr>
                <w:b/>
                <w:i/>
                <w:sz w:val="22"/>
                <w:szCs w:val="22"/>
              </w:rPr>
            </w:pPr>
          </w:p>
          <w:p w14:paraId="38F8D8D1" w14:textId="77777777" w:rsidR="00F129E3" w:rsidRPr="00F129E3" w:rsidRDefault="00F129E3" w:rsidP="00F129E3">
            <w:pPr>
              <w:rPr>
                <w:b/>
                <w:i/>
                <w:sz w:val="22"/>
                <w:szCs w:val="22"/>
              </w:rPr>
            </w:pPr>
          </w:p>
          <w:p w14:paraId="3DA2A75D" w14:textId="77777777" w:rsidR="00F129E3" w:rsidRPr="00F129E3" w:rsidRDefault="00F129E3" w:rsidP="00F129E3">
            <w:pPr>
              <w:rPr>
                <w:b/>
                <w:i/>
                <w:sz w:val="22"/>
                <w:szCs w:val="22"/>
              </w:rPr>
            </w:pPr>
            <w:r w:rsidRPr="00F129E3">
              <w:rPr>
                <w:b/>
                <w:i/>
                <w:sz w:val="22"/>
                <w:szCs w:val="22"/>
              </w:rPr>
              <w:lastRenderedPageBreak/>
              <w:t>01.Strateška procjena III izmjena i dopuna Prostornog plana Međimurske županije</w:t>
            </w:r>
          </w:p>
          <w:p w14:paraId="23FB61AB" w14:textId="77777777" w:rsidR="00F129E3" w:rsidRPr="00F129E3" w:rsidRDefault="00F129E3" w:rsidP="00F129E3">
            <w:pPr>
              <w:rPr>
                <w:sz w:val="22"/>
                <w:szCs w:val="22"/>
              </w:rPr>
            </w:pPr>
            <w:r w:rsidRPr="00F129E3">
              <w:rPr>
                <w:sz w:val="22"/>
                <w:szCs w:val="22"/>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p w14:paraId="7DDEB083" w14:textId="77777777" w:rsidR="00F129E3" w:rsidRPr="00F129E3" w:rsidRDefault="00F129E3" w:rsidP="00F129E3">
            <w:pPr>
              <w:rPr>
                <w:sz w:val="16"/>
                <w:szCs w:val="16"/>
              </w:rPr>
            </w:pPr>
          </w:p>
          <w:p w14:paraId="63269829" w14:textId="77777777" w:rsidR="00F129E3" w:rsidRPr="00F129E3" w:rsidRDefault="00F129E3" w:rsidP="00F129E3">
            <w:pPr>
              <w:rPr>
                <w:b/>
                <w:i/>
                <w:sz w:val="22"/>
                <w:szCs w:val="22"/>
              </w:rPr>
            </w:pPr>
            <w:r w:rsidRPr="00F129E3">
              <w:rPr>
                <w:b/>
                <w:i/>
                <w:color w:val="000000"/>
                <w:sz w:val="22"/>
                <w:szCs w:val="22"/>
                <w:lang w:eastAsia="en-US"/>
              </w:rPr>
              <w:t>02.</w:t>
            </w:r>
            <w:r w:rsidRPr="00F129E3">
              <w:rPr>
                <w:b/>
                <w:i/>
                <w:sz w:val="22"/>
                <w:szCs w:val="22"/>
              </w:rPr>
              <w:t>Zaštita okoliša i prirode – edukacija</w:t>
            </w:r>
          </w:p>
          <w:p w14:paraId="5AA83F6D" w14:textId="77777777" w:rsidR="00F129E3" w:rsidRPr="00F129E3" w:rsidRDefault="00F129E3" w:rsidP="00F129E3">
            <w:pPr>
              <w:rPr>
                <w:rFonts w:eastAsia="Calibri"/>
                <w:sz w:val="22"/>
                <w:szCs w:val="22"/>
              </w:rPr>
            </w:pPr>
            <w:r w:rsidRPr="00F129E3">
              <w:rPr>
                <w:rFonts w:eastAsia="Calibri"/>
                <w:sz w:val="22"/>
                <w:szCs w:val="22"/>
              </w:rPr>
              <w:t>Provedba edukacije putem savjetovanja, izrada internetskih stranica te izrada tiskanih edukacijskih materijala ili održavanjem radionica, u suradnji s nadležnim institucijama. Edukacija službenike tijela nadležnih za zaštitu okoliša o politikama i praksama održivog razvoja, zaštite okoliša, zelene javne nabave, klime kroz sudjelovanje na stručnim skupovima, seminarima, radionicama i sl.</w:t>
            </w:r>
          </w:p>
          <w:p w14:paraId="03960CF9" w14:textId="77777777" w:rsidR="00F129E3" w:rsidRPr="00F129E3" w:rsidRDefault="00F129E3" w:rsidP="00F129E3">
            <w:pPr>
              <w:rPr>
                <w:sz w:val="16"/>
                <w:szCs w:val="16"/>
              </w:rPr>
            </w:pPr>
          </w:p>
          <w:p w14:paraId="2E7C4DCD" w14:textId="77777777" w:rsidR="00F129E3" w:rsidRPr="00F129E3" w:rsidRDefault="00F129E3" w:rsidP="00F129E3">
            <w:pPr>
              <w:rPr>
                <w:b/>
                <w:i/>
                <w:sz w:val="22"/>
                <w:szCs w:val="22"/>
              </w:rPr>
            </w:pPr>
            <w:r w:rsidRPr="00F129E3">
              <w:rPr>
                <w:rFonts w:eastAsia="Calibri"/>
                <w:b/>
                <w:i/>
                <w:sz w:val="22"/>
                <w:szCs w:val="22"/>
                <w:lang w:eastAsia="en-US"/>
              </w:rPr>
              <w:t>03.</w:t>
            </w:r>
            <w:r w:rsidRPr="00F129E3">
              <w:rPr>
                <w:b/>
                <w:i/>
                <w:sz w:val="22"/>
                <w:szCs w:val="22"/>
              </w:rPr>
              <w:t>Mjere postupanja s otpadom</w:t>
            </w:r>
          </w:p>
          <w:p w14:paraId="71C184CA" w14:textId="77777777" w:rsidR="00F129E3" w:rsidRPr="00F129E3" w:rsidRDefault="00F129E3" w:rsidP="00F129E3">
            <w:pPr>
              <w:rPr>
                <w:rFonts w:eastAsia="Calibri"/>
                <w:sz w:val="22"/>
                <w:szCs w:val="22"/>
                <w:lang w:eastAsia="en-US"/>
              </w:rPr>
            </w:pPr>
            <w:r w:rsidRPr="00F129E3">
              <w:rPr>
                <w:rFonts w:eastAsia="Times-NewRoman"/>
                <w:bCs/>
                <w:sz w:val="22"/>
                <w:szCs w:val="22"/>
              </w:rPr>
              <w:t xml:space="preserve">Nastaviti provoditi mjere unapređenja sustava gospodarenja otpadom kako je propisano zakonodavnim okvirom i Planom gospodarenja otpadom RH. </w:t>
            </w:r>
            <w:r w:rsidRPr="00F129E3">
              <w:rPr>
                <w:rFonts w:eastAsia="Calibri"/>
                <w:sz w:val="22"/>
                <w:szCs w:val="22"/>
                <w:lang w:eastAsia="en-US"/>
              </w:rPr>
              <w:t xml:space="preserve">Mjere za smanjivanje nastajanja otpada se odnose na procese ili mjesta nastajanja otpada u svim područjima djelovanja, a podrazumijevaju odgovarajuće postupke, odnosno promjene u proizvodnim ili uporabnim procesima u svrhu smanjivanja otpada po količini, obujmu i štetnim </w:t>
            </w:r>
            <w:proofErr w:type="spellStart"/>
            <w:r w:rsidRPr="00F129E3">
              <w:rPr>
                <w:rFonts w:eastAsia="Calibri"/>
                <w:sz w:val="22"/>
                <w:szCs w:val="22"/>
                <w:lang w:eastAsia="en-US"/>
              </w:rPr>
              <w:t>sastojcima.</w:t>
            </w:r>
            <w:r w:rsidRPr="00F129E3">
              <w:rPr>
                <w:rFonts w:eastAsia="Times-NewRoman"/>
                <w:bCs/>
                <w:sz w:val="22"/>
                <w:szCs w:val="22"/>
              </w:rPr>
              <w:t>Mjere</w:t>
            </w:r>
            <w:proofErr w:type="spellEnd"/>
            <w:r w:rsidRPr="00F129E3">
              <w:rPr>
                <w:rFonts w:eastAsia="Times-NewRoman"/>
                <w:bCs/>
                <w:sz w:val="22"/>
                <w:szCs w:val="22"/>
              </w:rPr>
              <w:t xml:space="preserve"> postupanja s</w:t>
            </w:r>
            <w:r w:rsidRPr="00F129E3">
              <w:rPr>
                <w:rFonts w:eastAsia="Calibri"/>
                <w:sz w:val="22"/>
                <w:szCs w:val="22"/>
                <w:lang w:eastAsia="en-US"/>
              </w:rPr>
              <w:t xml:space="preserve"> otpadom propisuju se radi poticanja prelaska na gospodarstvo koje je u većoj mjeri kružno i u kojem se što dulje zadržava vrijednost proizvoda, materijala i resursa, a stvaranje otpada se svodi na najmanju moguću mjeru.</w:t>
            </w:r>
          </w:p>
          <w:p w14:paraId="281038FD" w14:textId="77777777" w:rsidR="00F129E3" w:rsidRPr="00F129E3" w:rsidRDefault="00F129E3" w:rsidP="00F129E3">
            <w:pPr>
              <w:rPr>
                <w:sz w:val="16"/>
                <w:szCs w:val="16"/>
              </w:rPr>
            </w:pPr>
          </w:p>
          <w:p w14:paraId="11670247" w14:textId="77777777" w:rsidR="00F129E3" w:rsidRPr="00F129E3" w:rsidRDefault="00F129E3" w:rsidP="00F129E3">
            <w:pPr>
              <w:rPr>
                <w:rFonts w:eastAsia="Calibri"/>
                <w:b/>
                <w:i/>
                <w:sz w:val="22"/>
                <w:szCs w:val="22"/>
                <w:lang w:eastAsia="en-US"/>
              </w:rPr>
            </w:pPr>
            <w:r w:rsidRPr="00F129E3">
              <w:rPr>
                <w:rFonts w:eastAsia="Calibri"/>
                <w:b/>
                <w:i/>
                <w:sz w:val="22"/>
                <w:szCs w:val="22"/>
                <w:lang w:eastAsia="en-US"/>
              </w:rPr>
              <w:t>04.Plan gospodarenja otpadom Međimurske županije za razdoblje 2023. – 2029.</w:t>
            </w:r>
          </w:p>
          <w:p w14:paraId="37CF1265" w14:textId="77777777" w:rsidR="00F129E3" w:rsidRPr="00F129E3" w:rsidRDefault="00F129E3" w:rsidP="00F129E3">
            <w:pPr>
              <w:rPr>
                <w:rFonts w:eastAsia="Calibri"/>
                <w:sz w:val="22"/>
                <w:szCs w:val="22"/>
                <w:lang w:eastAsia="en-US"/>
              </w:rPr>
            </w:pPr>
            <w:r w:rsidRPr="00F129E3">
              <w:rPr>
                <w:rFonts w:eastAsia="Calibri"/>
                <w:sz w:val="22"/>
                <w:szCs w:val="22"/>
                <w:lang w:eastAsia="en-US"/>
              </w:rPr>
              <w:t>Obveza izrade Plana gospodarenja otpadom Međimurske županije definirana je člankom 111. Zakona o gospodarenju otpadom. Plan donosi predstavničko tijelo jedinice područne (regionalne) samouprave i o tome obavještava Ministarstvo. Evaluaciju plana radi predstavničko tijelo jedinice područne (regionalne samouprave) najmanje jednom u šest godina, a izmjenu plana prema potrebi. Plan se objavljuje u službenom glasilu jedinice područne (regionalne) samouprave. Plan treba donijeti do 01.01.2024. godine.</w:t>
            </w:r>
          </w:p>
          <w:p w14:paraId="1E0173CD" w14:textId="77777777" w:rsidR="00F129E3" w:rsidRPr="00F129E3" w:rsidRDefault="00F129E3" w:rsidP="00F129E3">
            <w:pPr>
              <w:rPr>
                <w:sz w:val="16"/>
                <w:szCs w:val="16"/>
              </w:rPr>
            </w:pPr>
          </w:p>
          <w:p w14:paraId="38C44169" w14:textId="77777777" w:rsidR="00F129E3" w:rsidRPr="00F129E3" w:rsidRDefault="00F129E3" w:rsidP="00F129E3">
            <w:pPr>
              <w:rPr>
                <w:rFonts w:eastAsia="Calibri"/>
                <w:b/>
                <w:i/>
                <w:sz w:val="22"/>
                <w:szCs w:val="22"/>
                <w:lang w:eastAsia="en-US"/>
              </w:rPr>
            </w:pPr>
            <w:r w:rsidRPr="00F129E3">
              <w:rPr>
                <w:rFonts w:eastAsia="Calibri"/>
                <w:b/>
                <w:i/>
                <w:sz w:val="22"/>
                <w:szCs w:val="22"/>
                <w:lang w:eastAsia="en-US"/>
              </w:rPr>
              <w:t>05.Registar onečišćavanja okoliša</w:t>
            </w:r>
          </w:p>
          <w:p w14:paraId="5C0E2CFD" w14:textId="77777777" w:rsidR="00F129E3" w:rsidRPr="00F129E3" w:rsidRDefault="00F129E3" w:rsidP="00F129E3">
            <w:pPr>
              <w:rPr>
                <w:rFonts w:eastAsia="Calibri"/>
                <w:sz w:val="22"/>
                <w:szCs w:val="22"/>
                <w:shd w:val="clear" w:color="auto" w:fill="FFFFFF"/>
                <w:lang w:eastAsia="en-US"/>
              </w:rPr>
            </w:pPr>
            <w:r w:rsidRPr="00F129E3">
              <w:rPr>
                <w:rFonts w:eastAsia="Calibri"/>
                <w:sz w:val="22"/>
                <w:szCs w:val="22"/>
                <w:shd w:val="clear" w:color="auto" w:fill="FFFFFF"/>
                <w:lang w:eastAsia="en-US"/>
              </w:rPr>
              <w:t>Registar onečišćavanja okoliša je skup podataka o izvorima, vrsti, količini, načinu i mjestu ispuštanja i/ili prijenosa onečišćujućih tvari u zrak, vodu i/ili more i tlo te proizvedenome, sakupljenome i obrađenome otpadu. Registar sadrži podatke obveznika dostave podataka Registra onečišćavanja okoliša s područja 20 županija i Grada Zagreba o ispuštanjima i/ili prijenosu onečišćujućih tvari u zrak, vodu i/ili more i tlo te proizvedenom, sakupljenom i obrađenom otpadu. Ciljani korisnici registra su obveznici dostave podataka, ministarstva, nadležna tijela županija, inspekcijske službe, Fond za zaštitu okoliša i energetsku učinkovitost, stručna i šira javnost. Registar je dostupan na mrežnoj stranici Ministarstva gospodarstva i održivog razvoja - Zavoda za zaštitu okoliša i prirode. Pristup je omogućen pomoću korisničkoga imena i zaporke koji se izdaju po ispunjavanju i provjeri Zahtjeva za izdavanjem korisničkog računa.</w:t>
            </w:r>
          </w:p>
          <w:p w14:paraId="26E0C991" w14:textId="77777777" w:rsidR="00F129E3" w:rsidRPr="00F129E3" w:rsidRDefault="00F129E3" w:rsidP="00F129E3">
            <w:pPr>
              <w:rPr>
                <w:sz w:val="16"/>
                <w:szCs w:val="16"/>
              </w:rPr>
            </w:pPr>
          </w:p>
          <w:p w14:paraId="18A1897C" w14:textId="77777777" w:rsidR="00F129E3" w:rsidRPr="00F129E3" w:rsidRDefault="00F129E3" w:rsidP="00F129E3">
            <w:pPr>
              <w:rPr>
                <w:b/>
                <w:i/>
                <w:sz w:val="22"/>
                <w:szCs w:val="22"/>
              </w:rPr>
            </w:pPr>
            <w:r w:rsidRPr="00F129E3">
              <w:rPr>
                <w:rFonts w:eastAsia="Calibri"/>
                <w:b/>
                <w:i/>
                <w:sz w:val="22"/>
                <w:szCs w:val="22"/>
                <w:lang w:eastAsia="en-US"/>
              </w:rPr>
              <w:t>06.</w:t>
            </w:r>
            <w:r w:rsidRPr="00F129E3">
              <w:rPr>
                <w:b/>
                <w:i/>
                <w:sz w:val="22"/>
                <w:szCs w:val="22"/>
              </w:rPr>
              <w:t xml:space="preserve">Zaštita prirode – Mjere očuvanja bioraznolikosti, krajobrazne raznolikosti i </w:t>
            </w:r>
            <w:proofErr w:type="spellStart"/>
            <w:r w:rsidRPr="00F129E3">
              <w:rPr>
                <w:b/>
                <w:i/>
                <w:sz w:val="22"/>
                <w:szCs w:val="22"/>
              </w:rPr>
              <w:t>georaznoliosti</w:t>
            </w:r>
            <w:proofErr w:type="spellEnd"/>
          </w:p>
          <w:p w14:paraId="08240A4E" w14:textId="77777777" w:rsidR="00F129E3" w:rsidRPr="00F129E3" w:rsidRDefault="00F129E3" w:rsidP="00F129E3">
            <w:pPr>
              <w:rPr>
                <w:rFonts w:eastAsia="Calibri"/>
                <w:sz w:val="22"/>
                <w:szCs w:val="22"/>
              </w:rPr>
            </w:pPr>
            <w:r w:rsidRPr="00F129E3">
              <w:rPr>
                <w:rFonts w:eastAsia="Calibri"/>
                <w:sz w:val="22"/>
                <w:szCs w:val="22"/>
              </w:rPr>
              <w:t>Provesti inventarizaciju i kartiranje prirode na području Međimurske županije, te ocijeniti njezinu ugroženost. U sklopu toga, provesti i inventarizaciju i kartiranje invazivnih stranih vrsta (pogotovo biljnih vrsta) te utvrditi njihov utjecaj na prirodu i izraditi akcijske planove suzbijanja negativnih učinaka. Na temelju podataka prikupljenih inventarizacijom, kartiranjem i monitoringom sastavnica prirode, vrednovati usluge ekosustava. Gdje god je to moguće, poticati obnovu / revitalizaciju narušenih ekosustava.</w:t>
            </w:r>
          </w:p>
          <w:p w14:paraId="69AC04E9" w14:textId="77777777" w:rsidR="00F129E3" w:rsidRPr="00F129E3" w:rsidRDefault="00F129E3" w:rsidP="00F129E3">
            <w:pPr>
              <w:rPr>
                <w:sz w:val="16"/>
                <w:szCs w:val="16"/>
              </w:rPr>
            </w:pPr>
          </w:p>
          <w:p w14:paraId="07454FCA" w14:textId="77777777" w:rsidR="00F129E3" w:rsidRPr="00F129E3" w:rsidRDefault="00F129E3" w:rsidP="00F129E3">
            <w:pPr>
              <w:rPr>
                <w:b/>
                <w:i/>
                <w:sz w:val="22"/>
                <w:szCs w:val="22"/>
              </w:rPr>
            </w:pPr>
            <w:r w:rsidRPr="00F129E3">
              <w:rPr>
                <w:rFonts w:eastAsia="Calibri"/>
                <w:b/>
                <w:i/>
                <w:sz w:val="22"/>
                <w:szCs w:val="22"/>
                <w:lang w:eastAsia="en-US"/>
              </w:rPr>
              <w:t>07.</w:t>
            </w:r>
            <w:r w:rsidRPr="00F129E3">
              <w:rPr>
                <w:b/>
                <w:i/>
                <w:sz w:val="22"/>
                <w:szCs w:val="22"/>
              </w:rPr>
              <w:t>Strateška procjena utjecaja na okoliš Plan gospodarenja otpadom Međimurske županije za razdoblje 2023. – 2029.</w:t>
            </w:r>
          </w:p>
          <w:p w14:paraId="0912B681" w14:textId="77777777" w:rsidR="00F129E3" w:rsidRPr="00F129E3" w:rsidRDefault="00F129E3" w:rsidP="00F129E3">
            <w:pPr>
              <w:rPr>
                <w:sz w:val="22"/>
                <w:szCs w:val="22"/>
              </w:rPr>
            </w:pPr>
            <w:r w:rsidRPr="00F129E3">
              <w:rPr>
                <w:sz w:val="22"/>
                <w:szCs w:val="22"/>
              </w:rPr>
              <w:t>Ovaj postupak uključuje određivanje sadržaja strateške studije, izradu strateške studije i ocjenu cjelovitosti i stručne utemeljenosti strateške studije osobito u vezi s razumnim alternativama plana, postupak davanja mišljenja povjerenstva za stratešku procjenu, postupak davanja mišljenja tijela i/ili osoba određenih posebnim propisima te mišljenja jedinica lokalne samouprave i drugih tijela, rezultate prekograničnih konzultacija ako su bile obvezne sukladno Zakonu o zaštiti okoliša, informiranje i sudjelovanje javnosti, postupak davanja mišljenja Ministarstva gospodarstva i održivog razvoja o provedenoj strateškoj procjeni te postupak izvješćivanja nakon donošenja plana.</w:t>
            </w:r>
          </w:p>
          <w:p w14:paraId="2DF0163B" w14:textId="77777777" w:rsidR="00F129E3" w:rsidRPr="00F129E3" w:rsidRDefault="00F129E3" w:rsidP="00F129E3">
            <w:pPr>
              <w:rPr>
                <w:sz w:val="16"/>
                <w:szCs w:val="16"/>
              </w:rPr>
            </w:pPr>
          </w:p>
          <w:p w14:paraId="6E91A514" w14:textId="77777777" w:rsidR="00F129E3" w:rsidRPr="00F129E3" w:rsidRDefault="00F129E3" w:rsidP="00F129E3">
            <w:pPr>
              <w:rPr>
                <w:b/>
                <w:i/>
                <w:sz w:val="22"/>
                <w:szCs w:val="22"/>
              </w:rPr>
            </w:pPr>
            <w:r w:rsidRPr="00F129E3">
              <w:rPr>
                <w:rFonts w:eastAsia="Calibri"/>
                <w:b/>
                <w:i/>
                <w:sz w:val="22"/>
                <w:szCs w:val="22"/>
                <w:lang w:eastAsia="en-US"/>
              </w:rPr>
              <w:t>08.</w:t>
            </w:r>
            <w:r w:rsidRPr="00F129E3">
              <w:rPr>
                <w:b/>
                <w:i/>
                <w:sz w:val="22"/>
                <w:szCs w:val="22"/>
              </w:rPr>
              <w:t>Zaštita prirode – Izrada krajobrazne osnove Međimurske županije</w:t>
            </w:r>
          </w:p>
          <w:p w14:paraId="6476F3B0" w14:textId="77777777" w:rsidR="00F129E3" w:rsidRPr="00F129E3" w:rsidRDefault="00F129E3" w:rsidP="00F129E3">
            <w:pPr>
              <w:rPr>
                <w:rFonts w:eastAsia="Calibri"/>
                <w:sz w:val="22"/>
                <w:szCs w:val="22"/>
              </w:rPr>
            </w:pPr>
            <w:r w:rsidRPr="00F129E3">
              <w:rPr>
                <w:rFonts w:eastAsia="Calibri"/>
                <w:sz w:val="22"/>
                <w:szCs w:val="22"/>
              </w:rPr>
              <w:lastRenderedPageBreak/>
              <w:t>Izrada krajobrazne osnove Međimurske županije s vrednovanjem i tipološkom klasifikacijom, uključujući i inventarizaciju svih oblika krajobraza (uključujući eksploatacijom ugrožene krajobrazne jedinice). Utvrditi specifične mjere očuvanja pojedinih tipova krajobraza kojima će se omogućiti razvoj djelatnosti uz zaštitu krajobraznih struktura.</w:t>
            </w:r>
          </w:p>
          <w:p w14:paraId="426F97DB" w14:textId="77777777" w:rsidR="00F129E3" w:rsidRPr="00F129E3" w:rsidRDefault="00F129E3" w:rsidP="00F129E3">
            <w:pPr>
              <w:rPr>
                <w:sz w:val="16"/>
                <w:szCs w:val="16"/>
              </w:rPr>
            </w:pPr>
          </w:p>
          <w:p w14:paraId="4E217C22" w14:textId="77777777" w:rsidR="00F129E3" w:rsidRPr="00F129E3" w:rsidRDefault="00F129E3" w:rsidP="00F129E3">
            <w:pPr>
              <w:rPr>
                <w:b/>
                <w:i/>
                <w:sz w:val="22"/>
                <w:szCs w:val="22"/>
              </w:rPr>
            </w:pPr>
            <w:r w:rsidRPr="00F129E3">
              <w:rPr>
                <w:rFonts w:eastAsia="Calibri"/>
                <w:b/>
                <w:i/>
                <w:sz w:val="22"/>
                <w:szCs w:val="22"/>
                <w:lang w:eastAsia="en-US"/>
              </w:rPr>
              <w:t>09.</w:t>
            </w:r>
            <w:r w:rsidRPr="00F129E3">
              <w:rPr>
                <w:b/>
                <w:i/>
                <w:sz w:val="22"/>
                <w:szCs w:val="22"/>
              </w:rPr>
              <w:t>Uspostava mreže postaja za trajno praćenje kvalitete zraka na području Međimurske županije</w:t>
            </w:r>
          </w:p>
          <w:p w14:paraId="75A3FA71" w14:textId="77777777" w:rsidR="00F129E3" w:rsidRPr="00F129E3" w:rsidRDefault="00F129E3" w:rsidP="00F129E3">
            <w:pPr>
              <w:rPr>
                <w:rFonts w:eastAsia="Calibri"/>
                <w:sz w:val="22"/>
                <w:szCs w:val="22"/>
              </w:rPr>
            </w:pPr>
            <w:r w:rsidRPr="00F129E3">
              <w:rPr>
                <w:rFonts w:eastAsia="Calibri"/>
                <w:sz w:val="22"/>
                <w:szCs w:val="22"/>
              </w:rPr>
              <w:t>U suradnji s JLS uspostaviti mrežu postaja za trajno praćenje kvalitete zraka na području županije i osigurati dostupnost informacija javnosti vezano uz kvalitetu zraka, emisije onečišćujućih tvari, stakleničkih plinova i potrošnje tvari koje oštećuju ozonski sloj, i provedbu mjera definiranih Programom zaštite zraka Međimurske županije za razdoblje 2022.–2025. godine.</w:t>
            </w:r>
          </w:p>
          <w:p w14:paraId="2ECBB5F1" w14:textId="77777777" w:rsidR="00F129E3" w:rsidRPr="00F129E3" w:rsidRDefault="00F129E3" w:rsidP="00F129E3">
            <w:pPr>
              <w:rPr>
                <w:rFonts w:eastAsia="Calibri"/>
                <w:sz w:val="16"/>
                <w:szCs w:val="16"/>
              </w:rPr>
            </w:pPr>
          </w:p>
          <w:p w14:paraId="580F9FD0" w14:textId="77777777" w:rsidR="00F129E3" w:rsidRPr="00F129E3" w:rsidRDefault="00F129E3" w:rsidP="00F129E3">
            <w:pPr>
              <w:rPr>
                <w:b/>
                <w:i/>
                <w:sz w:val="22"/>
                <w:szCs w:val="22"/>
              </w:rPr>
            </w:pPr>
            <w:r w:rsidRPr="00F129E3">
              <w:rPr>
                <w:rFonts w:eastAsia="Calibri"/>
                <w:b/>
                <w:i/>
                <w:color w:val="000000"/>
                <w:sz w:val="22"/>
                <w:szCs w:val="22"/>
                <w:lang w:eastAsia="en-US"/>
              </w:rPr>
              <w:t>10.</w:t>
            </w:r>
            <w:r w:rsidRPr="00F129E3">
              <w:rPr>
                <w:b/>
                <w:i/>
                <w:sz w:val="22"/>
                <w:szCs w:val="22"/>
              </w:rPr>
              <w:t>Akcijski plan poboljšanja kvalitete zraka</w:t>
            </w:r>
          </w:p>
          <w:p w14:paraId="6A72D06B" w14:textId="77777777" w:rsidR="00F129E3" w:rsidRPr="00F129E3" w:rsidRDefault="00F129E3" w:rsidP="00F129E3">
            <w:pPr>
              <w:rPr>
                <w:rFonts w:eastAsia="Calibri"/>
                <w:sz w:val="22"/>
                <w:szCs w:val="22"/>
                <w:lang w:eastAsia="en-US"/>
              </w:rPr>
            </w:pPr>
            <w:r w:rsidRPr="00F129E3">
              <w:rPr>
                <w:rFonts w:eastAsia="Calibri"/>
                <w:sz w:val="22"/>
                <w:szCs w:val="22"/>
                <w:lang w:eastAsia="en-US"/>
              </w:rPr>
              <w:t>Zakonom o zaštiti zraka, člankom 45. propisano je da se u zonama i aglomeracijama za koje je utvrđeno da su razine pojedinih onečišćujućih tvari iznad propisanih graničnih vrijednosti (GV) i ciljnih vrijednosti provode mjere smanjivanja onečišćenosti zraka kako bi se postigle granične vrijednosti (GV) i ciljne vrijednosti koje moraju biti usklađene s akcijskim planovima za poboljšanje kvalitete zraka iz članka 54. i kratkoročnim akcijskim planovima iz članka 55. Zakona. Ukoliko se u narednom razdoblju utvrdi prekoračenje graničnih ili ciljnih vrijednosti za bilo koju od onečišćujući tvari potrebno je donijeti Akcijski plan poboljšanja kvalitete zraka u zakonom propisanim vremenskim okvirima odnosno u roku od 18 mjeseci od kraja one godine u kojoj je utvrđeno prekoračenje.</w:t>
            </w:r>
          </w:p>
          <w:p w14:paraId="51B27B40" w14:textId="77777777" w:rsidR="00F129E3" w:rsidRPr="00F129E3" w:rsidRDefault="00F129E3" w:rsidP="00F129E3">
            <w:pPr>
              <w:rPr>
                <w:sz w:val="16"/>
                <w:szCs w:val="16"/>
              </w:rPr>
            </w:pPr>
          </w:p>
          <w:p w14:paraId="472F330C" w14:textId="77777777" w:rsidR="00F129E3" w:rsidRPr="00F129E3" w:rsidRDefault="00F129E3" w:rsidP="00F129E3">
            <w:pPr>
              <w:rPr>
                <w:b/>
                <w:i/>
                <w:sz w:val="22"/>
                <w:szCs w:val="22"/>
              </w:rPr>
            </w:pPr>
            <w:r w:rsidRPr="00F129E3">
              <w:rPr>
                <w:b/>
                <w:i/>
                <w:sz w:val="22"/>
                <w:szCs w:val="22"/>
                <w:lang w:eastAsia="en-US"/>
              </w:rPr>
              <w:t>11.</w:t>
            </w:r>
            <w:r w:rsidRPr="00F129E3">
              <w:rPr>
                <w:b/>
                <w:i/>
                <w:sz w:val="22"/>
                <w:szCs w:val="22"/>
              </w:rPr>
              <w:t>Mjere ublažavanja klimatskih promjena</w:t>
            </w:r>
          </w:p>
          <w:p w14:paraId="78C6234E" w14:textId="77777777" w:rsidR="00F129E3" w:rsidRPr="00F129E3" w:rsidRDefault="00F129E3" w:rsidP="00F129E3">
            <w:pPr>
              <w:rPr>
                <w:rFonts w:eastAsia="Calibri"/>
                <w:sz w:val="22"/>
                <w:szCs w:val="22"/>
              </w:rPr>
            </w:pPr>
            <w:r w:rsidRPr="00F129E3">
              <w:rPr>
                <w:rFonts w:eastAsia="Calibri"/>
                <w:sz w:val="22"/>
                <w:szCs w:val="22"/>
                <w:lang w:eastAsia="en-US"/>
              </w:rPr>
              <w:t xml:space="preserve">Zakonom o klimatskim promjenama i zaštiti ozonskog sloja je propisana nadležnost i obveze županije i velikih gradova u pogledu donošenje vlastitih programskih dokumenta, te obveze izvješćivanja odnosno praćenja provedbe nacionalnih strateških i planskih dokumenta koji se odnose na ublažavanje klimatskih promjena i prilagodbu klimatskim promjenama. </w:t>
            </w:r>
            <w:r w:rsidRPr="00F129E3">
              <w:rPr>
                <w:rFonts w:eastAsia="Calibri"/>
                <w:sz w:val="22"/>
                <w:szCs w:val="22"/>
              </w:rPr>
              <w:t>Provoditi mjere ublažavanja klimatskih promjena, prilagodbe klimatskim promjenama i zaštite ozonskog sloja propisane Programom ublažavanja klimatskih promjena, prilagodbe klimatskim promjenama i zaštite ozonskog sloja Međimurske županije.</w:t>
            </w:r>
          </w:p>
          <w:p w14:paraId="64456045" w14:textId="77777777" w:rsidR="00F129E3" w:rsidRPr="00F129E3" w:rsidRDefault="00F129E3" w:rsidP="00F129E3">
            <w:pPr>
              <w:rPr>
                <w:sz w:val="16"/>
                <w:szCs w:val="16"/>
              </w:rPr>
            </w:pPr>
          </w:p>
          <w:p w14:paraId="548B1780" w14:textId="77777777" w:rsidR="00F129E3" w:rsidRPr="00F129E3" w:rsidRDefault="00F129E3" w:rsidP="00F129E3">
            <w:pPr>
              <w:rPr>
                <w:b/>
                <w:i/>
                <w:sz w:val="22"/>
                <w:szCs w:val="22"/>
              </w:rPr>
            </w:pPr>
            <w:r w:rsidRPr="00F129E3">
              <w:rPr>
                <w:b/>
                <w:i/>
                <w:sz w:val="22"/>
                <w:szCs w:val="22"/>
                <w:lang w:eastAsia="en-US"/>
              </w:rPr>
              <w:t>12.</w:t>
            </w:r>
            <w:r w:rsidRPr="00F129E3">
              <w:rPr>
                <w:b/>
                <w:i/>
                <w:sz w:val="22"/>
                <w:szCs w:val="22"/>
              </w:rPr>
              <w:t>Uvođenje sustava upravljanja okoliša Međimurske županije (EMAS)</w:t>
            </w:r>
          </w:p>
          <w:p w14:paraId="77115A92" w14:textId="77777777" w:rsidR="00F129E3" w:rsidRPr="00F129E3" w:rsidRDefault="00F129E3" w:rsidP="00F129E3">
            <w:pPr>
              <w:rPr>
                <w:rFonts w:eastAsia="Calibri"/>
                <w:sz w:val="22"/>
                <w:szCs w:val="22"/>
                <w:lang w:eastAsia="en-US"/>
              </w:rPr>
            </w:pPr>
            <w:r w:rsidRPr="00F129E3">
              <w:rPr>
                <w:rFonts w:eastAsia="Calibri"/>
                <w:sz w:val="22"/>
                <w:szCs w:val="22"/>
                <w:lang w:eastAsia="en-US"/>
              </w:rPr>
              <w:t xml:space="preserve">Sustav upravljanja okolišem EMS (eng. </w:t>
            </w:r>
            <w:proofErr w:type="spellStart"/>
            <w:r w:rsidRPr="00F129E3">
              <w:rPr>
                <w:rFonts w:eastAsia="Calibri"/>
                <w:iCs/>
                <w:sz w:val="22"/>
                <w:szCs w:val="22"/>
                <w:lang w:eastAsia="en-US"/>
              </w:rPr>
              <w:t>Environmental</w:t>
            </w:r>
            <w:proofErr w:type="spellEnd"/>
            <w:r w:rsidRPr="00F129E3">
              <w:rPr>
                <w:rFonts w:eastAsia="Calibri"/>
                <w:iCs/>
                <w:sz w:val="22"/>
                <w:szCs w:val="22"/>
                <w:lang w:eastAsia="en-US"/>
              </w:rPr>
              <w:t xml:space="preserve"> Management System</w:t>
            </w:r>
            <w:r w:rsidRPr="00F129E3">
              <w:rPr>
                <w:rFonts w:eastAsia="Calibri"/>
                <w:sz w:val="22"/>
                <w:szCs w:val="22"/>
                <w:lang w:eastAsia="en-US"/>
              </w:rPr>
              <w:t xml:space="preserve">) odnosi se na upravljanje okolišnom politikom organizacije na sveobuhvatan, sistematski, planiran i dokumentiran način. Sustav EMAS (eng. </w:t>
            </w:r>
            <w:r w:rsidRPr="00F129E3">
              <w:rPr>
                <w:rFonts w:eastAsia="Calibri"/>
                <w:iCs/>
                <w:sz w:val="22"/>
                <w:szCs w:val="22"/>
                <w:lang w:eastAsia="en-US"/>
              </w:rPr>
              <w:t xml:space="preserve">Eco-Management </w:t>
            </w:r>
            <w:proofErr w:type="spellStart"/>
            <w:r w:rsidRPr="00F129E3">
              <w:rPr>
                <w:rFonts w:eastAsia="Calibri"/>
                <w:iCs/>
                <w:sz w:val="22"/>
                <w:szCs w:val="22"/>
                <w:lang w:eastAsia="en-US"/>
              </w:rPr>
              <w:t>and</w:t>
            </w:r>
            <w:proofErr w:type="spellEnd"/>
            <w:r w:rsidRPr="00F129E3">
              <w:rPr>
                <w:rFonts w:eastAsia="Calibri"/>
                <w:iCs/>
                <w:sz w:val="22"/>
                <w:szCs w:val="22"/>
                <w:lang w:eastAsia="en-US"/>
              </w:rPr>
              <w:t xml:space="preserve"> Audit </w:t>
            </w:r>
            <w:proofErr w:type="spellStart"/>
            <w:r w:rsidRPr="00F129E3">
              <w:rPr>
                <w:rFonts w:eastAsia="Calibri"/>
                <w:iCs/>
                <w:sz w:val="22"/>
                <w:szCs w:val="22"/>
                <w:lang w:eastAsia="en-US"/>
              </w:rPr>
              <w:t>Scheme</w:t>
            </w:r>
            <w:proofErr w:type="spellEnd"/>
            <w:r w:rsidRPr="00F129E3">
              <w:rPr>
                <w:rFonts w:eastAsia="Calibri"/>
                <w:sz w:val="22"/>
                <w:szCs w:val="22"/>
                <w:lang w:eastAsia="en-US"/>
              </w:rPr>
              <w:t>) namijenjeni je svim vrstama organizacija: javnim i privatnim. Sustav EMAS se temelji na normi ISO 14001 koju je EU nadogradila te je sve više priznata u i prihvaćena od organizacija koje pristaju primijeniti više standarde zaštite okoliša od propisanih. Program EMAS definirala je Europska komisija Uredbom (EZ) br. 1221/2009, dok je nacionalna Uredba o dobrovoljnom sudjelovanju organizacija u sustavu za ekološko upravljanje i neovisno ocjenjivanje (EMAS) (Narodne novine, broj 77/14) omogućila uspostavu nacionalne sheme za provedbu te Uredbe</w:t>
            </w:r>
          </w:p>
          <w:p w14:paraId="6FCC8168" w14:textId="77777777" w:rsidR="00F129E3" w:rsidRPr="00F129E3" w:rsidRDefault="00F129E3" w:rsidP="00F129E3">
            <w:pPr>
              <w:rPr>
                <w:rFonts w:eastAsia="Calibri"/>
                <w:sz w:val="16"/>
                <w:szCs w:val="16"/>
                <w:lang w:eastAsia="en-US"/>
              </w:rPr>
            </w:pPr>
          </w:p>
          <w:p w14:paraId="138D620E" w14:textId="77777777" w:rsidR="00F129E3" w:rsidRPr="00F129E3" w:rsidRDefault="00F129E3" w:rsidP="00F129E3">
            <w:pPr>
              <w:rPr>
                <w:b/>
                <w:i/>
                <w:sz w:val="22"/>
                <w:szCs w:val="22"/>
              </w:rPr>
            </w:pPr>
            <w:r w:rsidRPr="00F129E3">
              <w:rPr>
                <w:rFonts w:eastAsia="Calibri"/>
                <w:b/>
                <w:i/>
                <w:color w:val="000000"/>
                <w:sz w:val="22"/>
                <w:szCs w:val="22"/>
                <w:lang w:eastAsia="en-US"/>
              </w:rPr>
              <w:t>13.</w:t>
            </w:r>
            <w:r w:rsidRPr="00F129E3">
              <w:rPr>
                <w:b/>
                <w:i/>
                <w:sz w:val="22"/>
                <w:szCs w:val="22"/>
              </w:rPr>
              <w:t>Regionalni centar za gospodarenje otpadom</w:t>
            </w:r>
          </w:p>
          <w:p w14:paraId="31F75C86" w14:textId="77777777" w:rsidR="00F129E3" w:rsidRPr="00F129E3" w:rsidRDefault="00F129E3" w:rsidP="00F129E3">
            <w:pPr>
              <w:autoSpaceDE w:val="0"/>
              <w:autoSpaceDN w:val="0"/>
              <w:adjustRightInd w:val="0"/>
              <w:rPr>
                <w:rFonts w:eastAsia="Calibri"/>
                <w:color w:val="000000"/>
                <w:sz w:val="22"/>
                <w:szCs w:val="22"/>
              </w:rPr>
            </w:pPr>
            <w:r w:rsidRPr="00F129E3">
              <w:rPr>
                <w:rFonts w:eastAsia="Calibri"/>
                <w:color w:val="000000"/>
                <w:sz w:val="22"/>
                <w:szCs w:val="22"/>
              </w:rPr>
              <w:t xml:space="preserve">Sukladno Društvenom Ugovoru o osnivanju trgovačkog društva </w:t>
            </w:r>
            <w:proofErr w:type="spellStart"/>
            <w:r w:rsidRPr="00F129E3">
              <w:rPr>
                <w:rFonts w:eastAsia="Calibri"/>
                <w:color w:val="000000"/>
                <w:sz w:val="22"/>
                <w:szCs w:val="22"/>
              </w:rPr>
              <w:t>Piškornica</w:t>
            </w:r>
            <w:proofErr w:type="spellEnd"/>
            <w:r w:rsidRPr="00F129E3">
              <w:rPr>
                <w:rFonts w:eastAsia="Calibri"/>
                <w:color w:val="000000"/>
                <w:sz w:val="22"/>
                <w:szCs w:val="22"/>
              </w:rPr>
              <w:t xml:space="preserve"> d.o.o. planiraju se sredstva za provedbu projekta Regionalni centar za gospodarenje otpadom u </w:t>
            </w:r>
            <w:proofErr w:type="spellStart"/>
            <w:r w:rsidRPr="00F129E3">
              <w:rPr>
                <w:rFonts w:eastAsia="Calibri"/>
                <w:color w:val="000000"/>
                <w:sz w:val="22"/>
                <w:szCs w:val="22"/>
              </w:rPr>
              <w:t>Piškornici</w:t>
            </w:r>
            <w:proofErr w:type="spellEnd"/>
            <w:r w:rsidRPr="00F129E3">
              <w:rPr>
                <w:rFonts w:eastAsia="Calibri"/>
                <w:color w:val="000000"/>
                <w:sz w:val="22"/>
                <w:szCs w:val="22"/>
              </w:rPr>
              <w:t xml:space="preserve">. </w:t>
            </w:r>
          </w:p>
          <w:p w14:paraId="79A54550" w14:textId="77777777" w:rsidR="00F129E3" w:rsidRPr="00F129E3" w:rsidRDefault="00F129E3" w:rsidP="00F129E3">
            <w:pPr>
              <w:spacing w:line="276" w:lineRule="auto"/>
              <w:rPr>
                <w:rFonts w:eastAsia="Calibri"/>
                <w:color w:val="000000"/>
                <w:sz w:val="22"/>
                <w:szCs w:val="22"/>
                <w:lang w:eastAsia="en-US"/>
              </w:rPr>
            </w:pPr>
          </w:p>
        </w:tc>
      </w:tr>
      <w:tr w:rsidR="00F129E3" w:rsidRPr="00F129E3" w14:paraId="4A2CBDE9" w14:textId="77777777" w:rsidTr="000D1CD3">
        <w:tblPrEx>
          <w:tblBorders>
            <w:insideH w:val="single" w:sz="4" w:space="0" w:color="A6A6A6"/>
            <w:insideV w:val="none" w:sz="0" w:space="0" w:color="auto"/>
          </w:tblBorders>
        </w:tblPrEx>
        <w:trPr>
          <w:gridAfter w:val="1"/>
          <w:wAfter w:w="326" w:type="dxa"/>
          <w:trHeight w:val="863"/>
          <w:tblCellSpacing w:w="20" w:type="dxa"/>
        </w:trPr>
        <w:tc>
          <w:tcPr>
            <w:tcW w:w="10048" w:type="dxa"/>
            <w:gridSpan w:val="3"/>
            <w:shd w:val="clear" w:color="auto" w:fill="auto"/>
            <w:vAlign w:val="center"/>
          </w:tcPr>
          <w:p w14:paraId="26E0C152" w14:textId="77777777" w:rsidR="00F129E3" w:rsidRPr="00F129E3" w:rsidRDefault="00F129E3" w:rsidP="00F129E3">
            <w:pPr>
              <w:ind w:right="-28"/>
              <w:rPr>
                <w:b/>
                <w:bCs/>
                <w:sz w:val="22"/>
                <w:szCs w:val="22"/>
              </w:rPr>
            </w:pPr>
          </w:p>
          <w:p w14:paraId="17651EB0" w14:textId="77777777" w:rsidR="00F129E3" w:rsidRPr="00F129E3" w:rsidRDefault="00F129E3" w:rsidP="00F129E3">
            <w:pPr>
              <w:ind w:right="-28"/>
              <w:rPr>
                <w:b/>
                <w:bCs/>
                <w:sz w:val="22"/>
                <w:szCs w:val="22"/>
              </w:rPr>
            </w:pPr>
            <w:r w:rsidRPr="00F129E3">
              <w:rPr>
                <w:b/>
                <w:bCs/>
                <w:sz w:val="22"/>
                <w:szCs w:val="22"/>
              </w:rPr>
              <w:t xml:space="preserve">CILJEVI I POKAZATELJI USPJEŠNOSTI KOJIMA ĆE SE MJERITI OSTVARENJE CILJEVA: </w:t>
            </w:r>
          </w:p>
          <w:p w14:paraId="1D570CBF" w14:textId="77777777" w:rsidR="00F129E3" w:rsidRPr="00F129E3" w:rsidRDefault="00F129E3" w:rsidP="00F129E3">
            <w:pPr>
              <w:rPr>
                <w:b/>
                <w:i/>
                <w:sz w:val="22"/>
                <w:szCs w:val="22"/>
              </w:rPr>
            </w:pPr>
            <w:r w:rsidRPr="00F129E3">
              <w:rPr>
                <w:b/>
                <w:i/>
                <w:sz w:val="22"/>
                <w:szCs w:val="22"/>
              </w:rPr>
              <w:t>01.Strateška procjena III izmjena i dopuna Prostornog plana Međimurske županije</w:t>
            </w:r>
          </w:p>
          <w:p w14:paraId="2F90C7D1" w14:textId="77777777" w:rsidR="00F129E3" w:rsidRPr="00F129E3" w:rsidRDefault="00F129E3" w:rsidP="00F129E3">
            <w:pPr>
              <w:rPr>
                <w:sz w:val="22"/>
                <w:szCs w:val="22"/>
              </w:rPr>
            </w:pPr>
            <w:r w:rsidRPr="00F129E3">
              <w:rPr>
                <w:sz w:val="22"/>
                <w:szCs w:val="22"/>
              </w:rPr>
              <w:t>Procijenjeni vjerojatno značajni utjecaji na okoliš koji mogu nastati provedbom plana</w:t>
            </w:r>
          </w:p>
          <w:p w14:paraId="604E5AE4" w14:textId="77777777" w:rsidR="00F129E3" w:rsidRPr="00F129E3" w:rsidRDefault="00F129E3" w:rsidP="00F129E3">
            <w:pPr>
              <w:rPr>
                <w:b/>
                <w:i/>
                <w:sz w:val="16"/>
                <w:szCs w:val="16"/>
              </w:rPr>
            </w:pPr>
          </w:p>
          <w:p w14:paraId="3901BEFC" w14:textId="77777777" w:rsidR="00F129E3" w:rsidRPr="00F129E3" w:rsidRDefault="00F129E3" w:rsidP="00F129E3">
            <w:pPr>
              <w:rPr>
                <w:b/>
                <w:i/>
                <w:sz w:val="22"/>
                <w:szCs w:val="22"/>
              </w:rPr>
            </w:pPr>
            <w:r w:rsidRPr="00F129E3">
              <w:rPr>
                <w:b/>
                <w:i/>
                <w:color w:val="000000"/>
                <w:sz w:val="22"/>
                <w:szCs w:val="22"/>
                <w:lang w:eastAsia="en-US"/>
              </w:rPr>
              <w:t>02.</w:t>
            </w:r>
            <w:r w:rsidRPr="00F129E3">
              <w:rPr>
                <w:b/>
                <w:i/>
                <w:sz w:val="22"/>
                <w:szCs w:val="22"/>
              </w:rPr>
              <w:t>Zaštita okoliša i prirode – edukacija</w:t>
            </w:r>
          </w:p>
          <w:p w14:paraId="1308A171" w14:textId="77777777" w:rsidR="00F129E3" w:rsidRPr="00F129E3" w:rsidRDefault="00F129E3" w:rsidP="00F129E3">
            <w:pPr>
              <w:rPr>
                <w:rFonts w:eastAsia="Calibri"/>
                <w:sz w:val="22"/>
                <w:szCs w:val="22"/>
              </w:rPr>
            </w:pPr>
            <w:r w:rsidRPr="00F129E3">
              <w:rPr>
                <w:rFonts w:eastAsia="Calibri"/>
                <w:sz w:val="22"/>
                <w:szCs w:val="22"/>
              </w:rPr>
              <w:t>Povećati znanje i dostupnost podataka o prirodi i okolišu, podići razinu znanja, razumijevanja i podrške javnosti za zaštitu prirode i okoliša, kontinuirano razvijati i jačati svijest javnosti o važnosti zaštite okoliša i prirode te postizanja održivog razvoja, podići razinu znanja, razumijevanja i podrške javnosti za zaštitu prirode</w:t>
            </w:r>
          </w:p>
          <w:p w14:paraId="4D262200" w14:textId="77777777" w:rsidR="00F129E3" w:rsidRPr="00F129E3" w:rsidRDefault="00F129E3" w:rsidP="00F129E3">
            <w:pPr>
              <w:rPr>
                <w:sz w:val="22"/>
                <w:szCs w:val="22"/>
              </w:rPr>
            </w:pPr>
          </w:p>
          <w:p w14:paraId="4AF32B72" w14:textId="77777777" w:rsidR="00F129E3" w:rsidRPr="00F129E3" w:rsidRDefault="00F129E3" w:rsidP="00F129E3">
            <w:pPr>
              <w:rPr>
                <w:b/>
                <w:i/>
                <w:sz w:val="22"/>
                <w:szCs w:val="22"/>
              </w:rPr>
            </w:pPr>
            <w:r w:rsidRPr="00F129E3">
              <w:rPr>
                <w:rFonts w:eastAsia="Calibri"/>
                <w:b/>
                <w:i/>
                <w:sz w:val="22"/>
                <w:szCs w:val="22"/>
                <w:lang w:eastAsia="en-US"/>
              </w:rPr>
              <w:t>03.</w:t>
            </w:r>
            <w:r w:rsidRPr="00F129E3">
              <w:rPr>
                <w:b/>
                <w:i/>
                <w:sz w:val="22"/>
                <w:szCs w:val="22"/>
              </w:rPr>
              <w:t>Mjere postupanja s otpadom</w:t>
            </w:r>
          </w:p>
          <w:p w14:paraId="6DD69F42" w14:textId="77777777" w:rsidR="00F129E3" w:rsidRPr="00F129E3" w:rsidRDefault="00F129E3" w:rsidP="00F129E3">
            <w:pPr>
              <w:rPr>
                <w:rFonts w:eastAsia="Calibri"/>
                <w:sz w:val="22"/>
                <w:szCs w:val="22"/>
                <w:lang w:eastAsia="en-US"/>
              </w:rPr>
            </w:pPr>
            <w:r w:rsidRPr="00F129E3">
              <w:rPr>
                <w:rFonts w:eastAsia="Calibri"/>
                <w:sz w:val="22"/>
                <w:szCs w:val="22"/>
                <w:lang w:eastAsia="en-US"/>
              </w:rPr>
              <w:t>Sprječavanje nastajanja i smanjivanje količine krutog otpada, povećavati količinu odvojeno skupljenog i recikliranog krutog otpada, smanjivati količinu odloženog biorazgradivog otpada</w:t>
            </w:r>
          </w:p>
          <w:p w14:paraId="5DA8A7ED" w14:textId="77777777" w:rsidR="00F129E3" w:rsidRPr="00F129E3" w:rsidRDefault="00F129E3" w:rsidP="00F129E3">
            <w:pPr>
              <w:rPr>
                <w:sz w:val="16"/>
                <w:szCs w:val="16"/>
              </w:rPr>
            </w:pPr>
          </w:p>
          <w:p w14:paraId="2A3F202B" w14:textId="77777777" w:rsidR="00F129E3" w:rsidRPr="00F129E3" w:rsidRDefault="00F129E3" w:rsidP="00F129E3">
            <w:pPr>
              <w:rPr>
                <w:b/>
                <w:i/>
                <w:sz w:val="22"/>
                <w:szCs w:val="22"/>
              </w:rPr>
            </w:pPr>
            <w:r w:rsidRPr="00F129E3">
              <w:rPr>
                <w:rFonts w:eastAsia="Calibri"/>
                <w:b/>
                <w:i/>
                <w:sz w:val="22"/>
                <w:szCs w:val="22"/>
                <w:lang w:eastAsia="en-US"/>
              </w:rPr>
              <w:t>04.</w:t>
            </w:r>
            <w:r w:rsidRPr="00F129E3">
              <w:rPr>
                <w:b/>
                <w:i/>
                <w:sz w:val="22"/>
                <w:szCs w:val="22"/>
              </w:rPr>
              <w:t>Plan gospodarenja otpadom Međimurske županije za razdoblje 2023. – 2029.</w:t>
            </w:r>
          </w:p>
          <w:p w14:paraId="52C1C8C4" w14:textId="77777777" w:rsidR="00F129E3" w:rsidRPr="00F129E3" w:rsidRDefault="00F129E3" w:rsidP="00F129E3">
            <w:pPr>
              <w:rPr>
                <w:sz w:val="22"/>
                <w:szCs w:val="22"/>
              </w:rPr>
            </w:pPr>
            <w:r w:rsidRPr="00F129E3">
              <w:rPr>
                <w:sz w:val="22"/>
                <w:szCs w:val="22"/>
              </w:rPr>
              <w:t>Izraditi Plan gospodarenja otpadom Međimurske županije za razdoblje 2023. – 2029.</w:t>
            </w:r>
          </w:p>
          <w:p w14:paraId="6F3FFB6A" w14:textId="77777777" w:rsidR="00F129E3" w:rsidRPr="00F129E3" w:rsidRDefault="00F129E3" w:rsidP="00F129E3">
            <w:pPr>
              <w:rPr>
                <w:sz w:val="16"/>
                <w:szCs w:val="16"/>
              </w:rPr>
            </w:pPr>
          </w:p>
          <w:p w14:paraId="049D0726" w14:textId="77777777" w:rsidR="00F129E3" w:rsidRPr="00F129E3" w:rsidRDefault="00F129E3" w:rsidP="00F129E3">
            <w:pPr>
              <w:rPr>
                <w:b/>
                <w:i/>
                <w:sz w:val="22"/>
                <w:szCs w:val="22"/>
              </w:rPr>
            </w:pPr>
            <w:r w:rsidRPr="00F129E3">
              <w:rPr>
                <w:rFonts w:eastAsia="Calibri"/>
                <w:b/>
                <w:i/>
                <w:sz w:val="22"/>
                <w:szCs w:val="22"/>
                <w:lang w:eastAsia="en-US"/>
              </w:rPr>
              <w:lastRenderedPageBreak/>
              <w:t>05.</w:t>
            </w:r>
            <w:r w:rsidRPr="00F129E3">
              <w:rPr>
                <w:b/>
                <w:i/>
                <w:sz w:val="22"/>
                <w:szCs w:val="22"/>
              </w:rPr>
              <w:t>Registar onečišćavanja okoliša</w:t>
            </w:r>
          </w:p>
          <w:p w14:paraId="1727F72D" w14:textId="77777777" w:rsidR="00F129E3" w:rsidRPr="00F129E3" w:rsidRDefault="00F129E3" w:rsidP="00F129E3">
            <w:pPr>
              <w:rPr>
                <w:sz w:val="22"/>
                <w:szCs w:val="22"/>
              </w:rPr>
            </w:pPr>
            <w:r w:rsidRPr="00F129E3">
              <w:rPr>
                <w:sz w:val="22"/>
                <w:szCs w:val="22"/>
              </w:rPr>
              <w:t>Izvršenje zakonske obveze kroz verifikaciju podataka najveće baze okolišnih podataka neophodnih za izvješćivanja</w:t>
            </w:r>
          </w:p>
          <w:p w14:paraId="73423FED" w14:textId="77777777" w:rsidR="00F129E3" w:rsidRPr="00F129E3" w:rsidRDefault="00F129E3" w:rsidP="00F129E3">
            <w:pPr>
              <w:rPr>
                <w:sz w:val="16"/>
                <w:szCs w:val="16"/>
              </w:rPr>
            </w:pPr>
          </w:p>
          <w:p w14:paraId="4F9B6B58" w14:textId="77777777" w:rsidR="00F129E3" w:rsidRPr="00F129E3" w:rsidRDefault="00F129E3" w:rsidP="00F129E3">
            <w:pPr>
              <w:rPr>
                <w:b/>
                <w:i/>
                <w:sz w:val="22"/>
                <w:szCs w:val="22"/>
              </w:rPr>
            </w:pPr>
            <w:r w:rsidRPr="00F129E3">
              <w:rPr>
                <w:rFonts w:eastAsia="Calibri"/>
                <w:b/>
                <w:i/>
                <w:sz w:val="22"/>
                <w:szCs w:val="22"/>
                <w:lang w:eastAsia="en-US"/>
              </w:rPr>
              <w:t>06.</w:t>
            </w:r>
            <w:r w:rsidRPr="00F129E3">
              <w:rPr>
                <w:b/>
                <w:i/>
                <w:sz w:val="22"/>
                <w:szCs w:val="22"/>
              </w:rPr>
              <w:t xml:space="preserve">Zaštita prirode – Mjere očuvanja bioraznolikosti, krajobrazne raznolikosti i </w:t>
            </w:r>
            <w:proofErr w:type="spellStart"/>
            <w:r w:rsidRPr="00F129E3">
              <w:rPr>
                <w:b/>
                <w:i/>
                <w:sz w:val="22"/>
                <w:szCs w:val="22"/>
              </w:rPr>
              <w:t>georaznoliosti</w:t>
            </w:r>
            <w:proofErr w:type="spellEnd"/>
          </w:p>
          <w:p w14:paraId="1871FFBD" w14:textId="77777777" w:rsidR="00F129E3" w:rsidRPr="00F129E3" w:rsidRDefault="00F129E3" w:rsidP="00F129E3">
            <w:pPr>
              <w:rPr>
                <w:rFonts w:eastAsia="Calibri"/>
                <w:sz w:val="22"/>
                <w:szCs w:val="22"/>
              </w:rPr>
            </w:pPr>
            <w:r w:rsidRPr="00F129E3">
              <w:rPr>
                <w:rFonts w:eastAsia="Calibri"/>
                <w:sz w:val="22"/>
                <w:szCs w:val="22"/>
              </w:rPr>
              <w:t xml:space="preserve">Povećati učinkovitost osnovnih mehanizama zaštite prirode, smanjiti direktne pritiske na prirodu i poticati održivo korištenje prirodnih dobara, </w:t>
            </w:r>
            <w:r w:rsidRPr="00F129E3">
              <w:rPr>
                <w:rFonts w:eastAsia="Calibri"/>
                <w:sz w:val="22"/>
                <w:szCs w:val="22"/>
                <w:lang w:eastAsia="en-US"/>
              </w:rPr>
              <w:t xml:space="preserve">jačanje otpornosti ranjivih ekosustava, staništa i vrsta, </w:t>
            </w:r>
            <w:r w:rsidRPr="00F129E3">
              <w:rPr>
                <w:rFonts w:eastAsia="Calibri"/>
                <w:sz w:val="22"/>
                <w:szCs w:val="22"/>
              </w:rPr>
              <w:t>povećati znanje i dostupnost podataka o prirodi</w:t>
            </w:r>
          </w:p>
          <w:p w14:paraId="686CB74C" w14:textId="77777777" w:rsidR="00F129E3" w:rsidRPr="00F129E3" w:rsidRDefault="00F129E3" w:rsidP="00F129E3">
            <w:pPr>
              <w:rPr>
                <w:sz w:val="16"/>
                <w:szCs w:val="16"/>
              </w:rPr>
            </w:pPr>
          </w:p>
          <w:p w14:paraId="2DC0BCF2" w14:textId="77777777" w:rsidR="00F129E3" w:rsidRPr="00F129E3" w:rsidRDefault="00F129E3" w:rsidP="00F129E3">
            <w:pPr>
              <w:rPr>
                <w:b/>
                <w:i/>
                <w:sz w:val="22"/>
                <w:szCs w:val="22"/>
              </w:rPr>
            </w:pPr>
            <w:r w:rsidRPr="00F129E3">
              <w:rPr>
                <w:rFonts w:eastAsia="Calibri"/>
                <w:b/>
                <w:i/>
                <w:sz w:val="22"/>
                <w:szCs w:val="22"/>
                <w:lang w:eastAsia="en-US"/>
              </w:rPr>
              <w:t>07.</w:t>
            </w:r>
            <w:r w:rsidRPr="00F129E3">
              <w:rPr>
                <w:b/>
                <w:i/>
                <w:sz w:val="22"/>
                <w:szCs w:val="22"/>
              </w:rPr>
              <w:t>Strateška procjena utjecaja na okoliš Plan gospodarenja otpadom Međimurske županije za razdoblje 2023. – 2029.</w:t>
            </w:r>
          </w:p>
          <w:p w14:paraId="561D5DB0" w14:textId="77777777" w:rsidR="00F129E3" w:rsidRPr="00F129E3" w:rsidRDefault="00F129E3" w:rsidP="00F129E3">
            <w:pPr>
              <w:rPr>
                <w:sz w:val="22"/>
                <w:szCs w:val="22"/>
              </w:rPr>
            </w:pPr>
            <w:r w:rsidRPr="00F129E3">
              <w:rPr>
                <w:sz w:val="22"/>
                <w:szCs w:val="22"/>
              </w:rPr>
              <w:t>Procijenjeni vjerojatno značajni utjecaji na okoliš koji mogu nastati provedbom plana</w:t>
            </w:r>
          </w:p>
          <w:p w14:paraId="3FA0179B" w14:textId="77777777" w:rsidR="00F129E3" w:rsidRPr="00F129E3" w:rsidRDefault="00F129E3" w:rsidP="00F129E3">
            <w:pPr>
              <w:rPr>
                <w:sz w:val="16"/>
                <w:szCs w:val="16"/>
              </w:rPr>
            </w:pPr>
          </w:p>
          <w:p w14:paraId="7BB67A02" w14:textId="77777777" w:rsidR="00F129E3" w:rsidRPr="00F129E3" w:rsidRDefault="00F129E3" w:rsidP="00F129E3">
            <w:pPr>
              <w:rPr>
                <w:b/>
                <w:i/>
                <w:sz w:val="22"/>
                <w:szCs w:val="22"/>
              </w:rPr>
            </w:pPr>
            <w:r w:rsidRPr="00F129E3">
              <w:rPr>
                <w:rFonts w:eastAsia="Calibri"/>
                <w:b/>
                <w:i/>
                <w:sz w:val="22"/>
                <w:szCs w:val="22"/>
                <w:lang w:eastAsia="en-US"/>
              </w:rPr>
              <w:t>08.</w:t>
            </w:r>
            <w:r w:rsidRPr="00F129E3">
              <w:rPr>
                <w:b/>
                <w:i/>
                <w:sz w:val="22"/>
                <w:szCs w:val="22"/>
              </w:rPr>
              <w:t>Zaštita prirode – Izrada krajobrazne osnove Međimurske županije</w:t>
            </w:r>
          </w:p>
          <w:p w14:paraId="2273A3BA" w14:textId="77777777" w:rsidR="00F129E3" w:rsidRPr="00F129E3" w:rsidRDefault="00F129E3" w:rsidP="00F129E3">
            <w:pPr>
              <w:rPr>
                <w:rFonts w:eastAsia="Calibri"/>
                <w:sz w:val="22"/>
                <w:szCs w:val="22"/>
              </w:rPr>
            </w:pPr>
            <w:r w:rsidRPr="00F129E3">
              <w:rPr>
                <w:rFonts w:eastAsia="Calibri"/>
                <w:sz w:val="22"/>
                <w:szCs w:val="22"/>
              </w:rPr>
              <w:t>Izrada krajobrazne osnove Međimurske županije, Unaprjeđenje krajobraznih vrijednosti, Očuvanje krajobraza kroz korištenje postojećih instrumenata za njegovu zaštitu, upravljanje i planiranje</w:t>
            </w:r>
          </w:p>
          <w:p w14:paraId="495CD9EE" w14:textId="77777777" w:rsidR="00F129E3" w:rsidRPr="00F129E3" w:rsidRDefault="00F129E3" w:rsidP="00F129E3">
            <w:pPr>
              <w:rPr>
                <w:sz w:val="16"/>
                <w:szCs w:val="16"/>
              </w:rPr>
            </w:pPr>
          </w:p>
          <w:p w14:paraId="0A21649E" w14:textId="77777777" w:rsidR="00F129E3" w:rsidRPr="00F129E3" w:rsidRDefault="00F129E3" w:rsidP="00F129E3">
            <w:pPr>
              <w:rPr>
                <w:b/>
                <w:i/>
                <w:sz w:val="22"/>
                <w:szCs w:val="22"/>
              </w:rPr>
            </w:pPr>
            <w:r w:rsidRPr="00F129E3">
              <w:rPr>
                <w:rFonts w:eastAsia="Calibri"/>
                <w:b/>
                <w:i/>
                <w:sz w:val="22"/>
                <w:szCs w:val="22"/>
                <w:lang w:eastAsia="en-US"/>
              </w:rPr>
              <w:t>09.</w:t>
            </w:r>
            <w:r w:rsidRPr="00F129E3">
              <w:rPr>
                <w:b/>
                <w:i/>
                <w:sz w:val="22"/>
                <w:szCs w:val="22"/>
              </w:rPr>
              <w:t>Uspostava mreže postaja za trajno praćenje kvalitete zraka na području Međimurske županije</w:t>
            </w:r>
          </w:p>
          <w:p w14:paraId="3E1DBD1E" w14:textId="77777777" w:rsidR="00F129E3" w:rsidRPr="00F129E3" w:rsidRDefault="00F129E3" w:rsidP="00F129E3">
            <w:pPr>
              <w:rPr>
                <w:rFonts w:eastAsia="Calibri"/>
                <w:sz w:val="22"/>
                <w:szCs w:val="22"/>
              </w:rPr>
            </w:pPr>
            <w:proofErr w:type="spellStart"/>
            <w:r w:rsidRPr="00F129E3">
              <w:rPr>
                <w:rFonts w:eastAsia="Calibri"/>
                <w:sz w:val="22"/>
                <w:szCs w:val="22"/>
              </w:rPr>
              <w:t>Uspostavamreže</w:t>
            </w:r>
            <w:proofErr w:type="spellEnd"/>
            <w:r w:rsidRPr="00F129E3">
              <w:rPr>
                <w:rFonts w:eastAsia="Calibri"/>
                <w:sz w:val="22"/>
                <w:szCs w:val="22"/>
              </w:rPr>
              <w:t xml:space="preserve"> postaja za trajno praćenje kvalitete zraka na području županije, provoditi mjere zaštite i poboljšanja kvalitete zraka propisane Programom zaštite zraka Međimurske županije za razdoblje 2022.–2025. godine, održati I. kategoriju kvalitete zraka za sve onečišćujuće tvari</w:t>
            </w:r>
          </w:p>
          <w:p w14:paraId="15ECF8D3" w14:textId="77777777" w:rsidR="00F129E3" w:rsidRPr="00F129E3" w:rsidRDefault="00F129E3" w:rsidP="00F129E3">
            <w:pPr>
              <w:rPr>
                <w:sz w:val="22"/>
                <w:szCs w:val="22"/>
              </w:rPr>
            </w:pPr>
          </w:p>
          <w:p w14:paraId="3F1270B9" w14:textId="77777777" w:rsidR="00F129E3" w:rsidRPr="00F129E3" w:rsidRDefault="00F129E3" w:rsidP="00F129E3">
            <w:pPr>
              <w:rPr>
                <w:b/>
                <w:i/>
                <w:sz w:val="22"/>
                <w:szCs w:val="22"/>
              </w:rPr>
            </w:pPr>
            <w:r w:rsidRPr="00F129E3">
              <w:rPr>
                <w:rFonts w:eastAsia="Calibri"/>
                <w:b/>
                <w:i/>
                <w:color w:val="000000"/>
                <w:sz w:val="22"/>
                <w:szCs w:val="22"/>
                <w:lang w:eastAsia="en-US"/>
              </w:rPr>
              <w:t>10.</w:t>
            </w:r>
            <w:r w:rsidRPr="00F129E3">
              <w:rPr>
                <w:b/>
                <w:i/>
                <w:sz w:val="22"/>
                <w:szCs w:val="22"/>
              </w:rPr>
              <w:t>Akcijski plan poboljšanja kvalitete zraka</w:t>
            </w:r>
          </w:p>
          <w:p w14:paraId="417B3A48" w14:textId="77777777" w:rsidR="00F129E3" w:rsidRPr="00F129E3" w:rsidRDefault="00F129E3" w:rsidP="00F129E3">
            <w:pPr>
              <w:rPr>
                <w:sz w:val="22"/>
                <w:szCs w:val="22"/>
              </w:rPr>
            </w:pPr>
            <w:r w:rsidRPr="00F129E3">
              <w:rPr>
                <w:sz w:val="22"/>
                <w:szCs w:val="22"/>
              </w:rPr>
              <w:t>Izrada Akcijskog plana poboljšanja kvalitete zraka</w:t>
            </w:r>
          </w:p>
          <w:p w14:paraId="2F77A42A" w14:textId="77777777" w:rsidR="00F129E3" w:rsidRPr="00F129E3" w:rsidRDefault="00F129E3" w:rsidP="00F129E3">
            <w:pPr>
              <w:rPr>
                <w:sz w:val="16"/>
                <w:szCs w:val="16"/>
              </w:rPr>
            </w:pPr>
          </w:p>
          <w:p w14:paraId="1BE1A817" w14:textId="77777777" w:rsidR="00F129E3" w:rsidRPr="00F129E3" w:rsidRDefault="00F129E3" w:rsidP="00F129E3">
            <w:pPr>
              <w:rPr>
                <w:b/>
                <w:i/>
                <w:sz w:val="22"/>
                <w:szCs w:val="22"/>
              </w:rPr>
            </w:pPr>
            <w:r w:rsidRPr="00F129E3">
              <w:rPr>
                <w:b/>
                <w:i/>
                <w:sz w:val="22"/>
                <w:szCs w:val="22"/>
                <w:lang w:eastAsia="en-US"/>
              </w:rPr>
              <w:t>11.</w:t>
            </w:r>
            <w:r w:rsidRPr="00F129E3">
              <w:rPr>
                <w:b/>
                <w:i/>
                <w:sz w:val="22"/>
                <w:szCs w:val="22"/>
              </w:rPr>
              <w:t>Mjere ublažavanja klimatskih promjena</w:t>
            </w:r>
          </w:p>
          <w:p w14:paraId="3AFA431D" w14:textId="77777777" w:rsidR="00F129E3" w:rsidRPr="00F129E3" w:rsidRDefault="00F129E3" w:rsidP="00F129E3">
            <w:pPr>
              <w:rPr>
                <w:rFonts w:eastAsia="Calibri"/>
                <w:sz w:val="22"/>
                <w:szCs w:val="22"/>
                <w:lang w:eastAsia="en-IE"/>
              </w:rPr>
            </w:pPr>
            <w:r w:rsidRPr="00F129E3">
              <w:rPr>
                <w:sz w:val="22"/>
                <w:szCs w:val="22"/>
              </w:rPr>
              <w:t xml:space="preserve">Smanjenje negativnih utjecaja klimatskih </w:t>
            </w:r>
            <w:proofErr w:type="spellStart"/>
            <w:r w:rsidRPr="00F129E3">
              <w:rPr>
                <w:sz w:val="22"/>
                <w:szCs w:val="22"/>
              </w:rPr>
              <w:t>promjena</w:t>
            </w:r>
            <w:r w:rsidRPr="00F129E3">
              <w:rPr>
                <w:rFonts w:eastAsia="Calibri"/>
                <w:sz w:val="22"/>
                <w:szCs w:val="22"/>
              </w:rPr>
              <w:t>,</w:t>
            </w:r>
            <w:r w:rsidRPr="00F129E3">
              <w:rPr>
                <w:sz w:val="22"/>
                <w:szCs w:val="22"/>
              </w:rPr>
              <w:t>jačanje</w:t>
            </w:r>
            <w:proofErr w:type="spellEnd"/>
            <w:r w:rsidRPr="00F129E3">
              <w:rPr>
                <w:sz w:val="22"/>
                <w:szCs w:val="22"/>
              </w:rPr>
              <w:t xml:space="preserve"> otpornosti na klimatske promjene društva u cjelini,</w:t>
            </w:r>
            <w:r w:rsidRPr="00F129E3">
              <w:rPr>
                <w:rFonts w:eastAsia="Calibri"/>
                <w:sz w:val="22"/>
                <w:szCs w:val="22"/>
              </w:rPr>
              <w:t xml:space="preserve"> kontinuirano provoditi projekte s glavnim ciljem prilagodbe klimatskim promjenama - </w:t>
            </w:r>
            <w:r w:rsidRPr="00F129E3">
              <w:rPr>
                <w:rFonts w:eastAsia="Calibri"/>
                <w:sz w:val="22"/>
                <w:szCs w:val="22"/>
                <w:lang w:eastAsia="en-US"/>
              </w:rPr>
              <w:t>provedba projekata „Zelene infrastrukture -</w:t>
            </w:r>
            <w:r w:rsidRPr="00F129E3">
              <w:rPr>
                <w:rFonts w:eastAsia="Calibri"/>
                <w:sz w:val="22"/>
                <w:szCs w:val="22"/>
                <w:lang w:eastAsia="en-IE"/>
              </w:rPr>
              <w:t xml:space="preserve"> alata za pružanje ekoloških, gospodarskih i društvenih pogodnosti putem rješenja koja se temelje na razumijevanju prednosti koje priroda pruža ljudskom društvu i pokretanja ulaganja koja održavaju i poboljšavaju te pogodnosti“.</w:t>
            </w:r>
          </w:p>
          <w:p w14:paraId="2DED7153" w14:textId="77777777" w:rsidR="00F129E3" w:rsidRPr="00F129E3" w:rsidRDefault="00F129E3" w:rsidP="00F129E3">
            <w:pPr>
              <w:rPr>
                <w:sz w:val="16"/>
                <w:szCs w:val="16"/>
              </w:rPr>
            </w:pPr>
          </w:p>
          <w:p w14:paraId="09214310" w14:textId="77777777" w:rsidR="00F129E3" w:rsidRPr="00F129E3" w:rsidRDefault="00F129E3" w:rsidP="00F129E3">
            <w:pPr>
              <w:rPr>
                <w:b/>
                <w:i/>
                <w:sz w:val="22"/>
                <w:szCs w:val="22"/>
              </w:rPr>
            </w:pPr>
            <w:r w:rsidRPr="00F129E3">
              <w:rPr>
                <w:b/>
                <w:i/>
                <w:sz w:val="22"/>
                <w:szCs w:val="22"/>
                <w:lang w:eastAsia="en-US"/>
              </w:rPr>
              <w:t>12.</w:t>
            </w:r>
            <w:r w:rsidRPr="00F129E3">
              <w:rPr>
                <w:b/>
                <w:i/>
                <w:sz w:val="22"/>
                <w:szCs w:val="22"/>
              </w:rPr>
              <w:t>Uvođenje sustava upravljanja okoliša Međimurske županije (EMAS)</w:t>
            </w:r>
          </w:p>
          <w:p w14:paraId="5C168258" w14:textId="77777777" w:rsidR="00F129E3" w:rsidRPr="00F129E3" w:rsidRDefault="00F129E3" w:rsidP="00F129E3">
            <w:pPr>
              <w:rPr>
                <w:rFonts w:eastAsia="Calibri"/>
                <w:sz w:val="22"/>
                <w:szCs w:val="22"/>
              </w:rPr>
            </w:pPr>
            <w:r w:rsidRPr="00F129E3">
              <w:rPr>
                <w:rFonts w:eastAsia="Calibri"/>
                <w:sz w:val="22"/>
                <w:szCs w:val="22"/>
              </w:rPr>
              <w:t>Međimurska županija uključena u EMAS</w:t>
            </w:r>
          </w:p>
          <w:p w14:paraId="66935963" w14:textId="77777777" w:rsidR="00F129E3" w:rsidRPr="00F129E3" w:rsidRDefault="00F129E3" w:rsidP="00F129E3">
            <w:pPr>
              <w:rPr>
                <w:rFonts w:eastAsia="Calibri"/>
                <w:sz w:val="16"/>
                <w:szCs w:val="16"/>
              </w:rPr>
            </w:pPr>
          </w:p>
          <w:p w14:paraId="3DD908A0" w14:textId="77777777" w:rsidR="00F129E3" w:rsidRPr="00F129E3" w:rsidRDefault="00F129E3" w:rsidP="00F129E3">
            <w:pPr>
              <w:rPr>
                <w:rFonts w:eastAsia="Calibri"/>
                <w:b/>
                <w:i/>
                <w:sz w:val="22"/>
                <w:szCs w:val="22"/>
                <w:highlight w:val="yellow"/>
                <w:lang w:eastAsia="en-US"/>
              </w:rPr>
            </w:pPr>
            <w:r w:rsidRPr="00F129E3">
              <w:rPr>
                <w:b/>
                <w:i/>
                <w:sz w:val="22"/>
                <w:szCs w:val="22"/>
              </w:rPr>
              <w:t>13. Regionalni centar za gospodarenje otpadom</w:t>
            </w:r>
          </w:p>
        </w:tc>
      </w:tr>
    </w:tbl>
    <w:p w14:paraId="317E810B" w14:textId="77777777" w:rsidR="00F129E3" w:rsidRPr="00F129E3" w:rsidRDefault="00F129E3" w:rsidP="00F129E3">
      <w:pPr>
        <w:widowControl w:val="0"/>
        <w:autoSpaceDE w:val="0"/>
        <w:autoSpaceDN w:val="0"/>
        <w:jc w:val="both"/>
        <w:rPr>
          <w:rFonts w:ascii="Arial MT" w:eastAsia="Arial MT" w:hAnsi="Arial MT" w:cs="Arial MT"/>
          <w:sz w:val="22"/>
          <w:szCs w:val="22"/>
          <w:lang w:val="en-US" w:eastAsia="en-US"/>
        </w:rPr>
      </w:pPr>
    </w:p>
    <w:p w14:paraId="5D293DF7" w14:textId="77777777" w:rsidR="00F129E3" w:rsidRPr="00F129E3" w:rsidRDefault="00F129E3" w:rsidP="00F129E3">
      <w:pPr>
        <w:widowControl w:val="0"/>
        <w:autoSpaceDE w:val="0"/>
        <w:autoSpaceDN w:val="0"/>
        <w:jc w:val="both"/>
        <w:rPr>
          <w:rFonts w:ascii="Arial MT" w:eastAsia="Arial MT" w:hAnsi="Arial MT" w:cs="Arial MT"/>
          <w:b/>
          <w:sz w:val="22"/>
          <w:szCs w:val="22"/>
          <w:lang w:val="en-US" w:eastAsia="en-US"/>
        </w:rPr>
      </w:pPr>
      <w:r w:rsidRPr="00F129E3">
        <w:rPr>
          <w:rFonts w:eastAsia="Arial MT"/>
          <w:b/>
          <w:sz w:val="22"/>
          <w:szCs w:val="22"/>
          <w:lang w:val="en-US" w:eastAsia="en-US"/>
        </w:rPr>
        <w:t xml:space="preserve">II. </w:t>
      </w:r>
      <w:proofErr w:type="spellStart"/>
      <w:r w:rsidRPr="00F129E3">
        <w:rPr>
          <w:rFonts w:eastAsia="Arial MT"/>
          <w:b/>
          <w:sz w:val="22"/>
          <w:szCs w:val="22"/>
          <w:lang w:val="en-US" w:eastAsia="en-US"/>
        </w:rPr>
        <w:t>Izmjene</w:t>
      </w:r>
      <w:proofErr w:type="spellEnd"/>
      <w:r w:rsidRPr="00F129E3">
        <w:rPr>
          <w:rFonts w:eastAsia="Arial MT"/>
          <w:b/>
          <w:sz w:val="22"/>
          <w:szCs w:val="22"/>
          <w:lang w:val="en-US" w:eastAsia="en-US"/>
        </w:rPr>
        <w:t xml:space="preserve"> i </w:t>
      </w:r>
      <w:proofErr w:type="spellStart"/>
      <w:r w:rsidRPr="00F129E3">
        <w:rPr>
          <w:rFonts w:eastAsia="Arial MT"/>
          <w:b/>
          <w:sz w:val="22"/>
          <w:szCs w:val="22"/>
          <w:lang w:val="en-US" w:eastAsia="en-US"/>
        </w:rPr>
        <w:t>dopune</w:t>
      </w:r>
      <w:proofErr w:type="spellEnd"/>
      <w:r w:rsidRPr="00F129E3">
        <w:rPr>
          <w:rFonts w:ascii="Arial MT" w:eastAsia="Arial MT" w:hAnsi="Arial MT" w:cs="Arial MT"/>
          <w:b/>
          <w:sz w:val="22"/>
          <w:szCs w:val="22"/>
          <w:lang w:val="en-US" w:eastAsia="en-US"/>
        </w:rPr>
        <w:t>:</w:t>
      </w:r>
    </w:p>
    <w:p w14:paraId="123B04B3" w14:textId="77777777" w:rsidR="00F129E3" w:rsidRPr="00F129E3" w:rsidRDefault="00F129E3" w:rsidP="00F129E3">
      <w:pPr>
        <w:widowControl w:val="0"/>
        <w:autoSpaceDE w:val="0"/>
        <w:autoSpaceDN w:val="0"/>
        <w:jc w:val="both"/>
        <w:rPr>
          <w:rFonts w:ascii="Arial MT" w:eastAsia="Arial MT" w:hAnsi="Arial MT" w:cs="Arial MT"/>
          <w:sz w:val="22"/>
          <w:szCs w:val="22"/>
          <w:lang w:val="en-US" w:eastAsia="en-US"/>
        </w:rPr>
      </w:pPr>
    </w:p>
    <w:p w14:paraId="7D3003F1" w14:textId="77777777" w:rsidR="00F129E3" w:rsidRPr="00F129E3" w:rsidRDefault="00F129E3" w:rsidP="00F129E3">
      <w:pPr>
        <w:jc w:val="both"/>
      </w:pPr>
      <w:r w:rsidRPr="00F129E3">
        <w:t xml:space="preserve">- Program Zaštita okoliša i prirode - edukacija te program Mjere očuvanja bioraznolikosti, krajobrazne raznolikosti i </w:t>
      </w:r>
      <w:proofErr w:type="spellStart"/>
      <w:r w:rsidRPr="00F129E3">
        <w:t>georaznolikosti</w:t>
      </w:r>
      <w:proofErr w:type="spellEnd"/>
      <w:r w:rsidRPr="00F129E3">
        <w:t xml:space="preserve"> umanjuju se iz razloga što se dio programa ostvaruje kroz programe javne ustanove za zaštitu okoliša.</w:t>
      </w:r>
    </w:p>
    <w:p w14:paraId="3614283E" w14:textId="77777777" w:rsidR="00F129E3" w:rsidRPr="00F129E3" w:rsidRDefault="00F129E3" w:rsidP="00F129E3">
      <w:pPr>
        <w:jc w:val="both"/>
        <w:rPr>
          <w:rFonts w:eastAsia="Calibri"/>
          <w:lang w:eastAsia="en-US"/>
        </w:rPr>
      </w:pPr>
      <w:r w:rsidRPr="00F129E3">
        <w:t>- Program Mjere postupanja s otpadom umanjuje se iz razloga što je potrebno donijeti Plan gospodarenja otpadom za područje županije kojim će biti detaljnije propisane mjere. Plan nije donijet jer je država kasnila s donošenjem Plan gospodarenja otpadom RH, a plan nižeg ranga da bi se donio treba biti usklađen s planom višeg ranga.</w:t>
      </w:r>
    </w:p>
    <w:p w14:paraId="3E589762" w14:textId="77777777" w:rsidR="00F129E3" w:rsidRPr="00F129E3" w:rsidRDefault="00F129E3" w:rsidP="00F129E3">
      <w:pPr>
        <w:jc w:val="both"/>
        <w:rPr>
          <w:rFonts w:eastAsia="Calibri"/>
          <w:lang w:eastAsia="en-US"/>
        </w:rPr>
      </w:pPr>
      <w:r w:rsidRPr="00F129E3">
        <w:t>- Program Izrada krajobrazne osnove Međimurske županije umanjuje iz razloga što država tek započinje izradu osnove, a županijski dokument će se onda uskladiti s dokumentom više razine.</w:t>
      </w:r>
    </w:p>
    <w:p w14:paraId="67B461AB" w14:textId="77777777" w:rsidR="00F129E3" w:rsidRPr="00F129E3" w:rsidRDefault="00F129E3" w:rsidP="00F129E3">
      <w:pPr>
        <w:jc w:val="both"/>
        <w:rPr>
          <w:rFonts w:ascii="Arial" w:eastAsia="Calibri" w:hAnsi="Arial" w:cs="Arial"/>
          <w:sz w:val="20"/>
          <w:szCs w:val="20"/>
          <w:lang w:eastAsia="en-US"/>
        </w:rPr>
      </w:pPr>
      <w:r w:rsidRPr="00F129E3">
        <w:t>- Program Uspostava mreže postaja za trajno praćenje kvalitete zraka na području Međimurske županije umanjuje se iz razloga što se očekuje nova uspostava državne mreže.</w:t>
      </w:r>
    </w:p>
    <w:p w14:paraId="0E13B983" w14:textId="77777777" w:rsidR="00F129E3" w:rsidRPr="00F129E3" w:rsidRDefault="00F129E3" w:rsidP="00F129E3">
      <w:pPr>
        <w:jc w:val="both"/>
      </w:pPr>
      <w:r w:rsidRPr="00F129E3">
        <w:t>- Program Akcijski plan poboljšanja kvalitete zraka umanjuje se jer se očekuje novi zakonodavni okvir kojim će se jasnije definirati plan izrade.</w:t>
      </w:r>
    </w:p>
    <w:p w14:paraId="25C088A5" w14:textId="77777777" w:rsidR="00F129E3" w:rsidRPr="00F129E3" w:rsidRDefault="00F129E3" w:rsidP="00F129E3">
      <w:pPr>
        <w:jc w:val="both"/>
      </w:pPr>
      <w:r w:rsidRPr="00F129E3">
        <w:t xml:space="preserve">- Program Mjere ublažavanja klimatskih promjena umanjuje se obzirom da je donošenjem </w:t>
      </w:r>
    </w:p>
    <w:p w14:paraId="6646E24E" w14:textId="77777777" w:rsidR="00F129E3" w:rsidRPr="00F129E3" w:rsidRDefault="00F129E3" w:rsidP="00F129E3">
      <w:pPr>
        <w:jc w:val="both"/>
        <w:rPr>
          <w:rFonts w:ascii="Arial" w:eastAsia="Calibri" w:hAnsi="Arial" w:cs="Arial"/>
          <w:sz w:val="20"/>
          <w:szCs w:val="20"/>
          <w:lang w:eastAsia="en-US"/>
        </w:rPr>
      </w:pPr>
      <w:r w:rsidRPr="00F129E3">
        <w:t>- Programa ublažavanja klimatskih promjena, prilagode klimatskim promjenama i zaštite ozonskog sloja MŽ te su pojedine mjere definirane po ostalim resorima.</w:t>
      </w:r>
    </w:p>
    <w:p w14:paraId="4864A54C" w14:textId="77777777" w:rsidR="00F129E3" w:rsidRPr="00F129E3" w:rsidRDefault="00F129E3" w:rsidP="00F129E3">
      <w:pPr>
        <w:jc w:val="both"/>
      </w:pPr>
      <w:r w:rsidRPr="00F129E3">
        <w:t>- Program Uvođenje sustava upravljanja okoliša Međimurske županije (EMAS) umanjuje se jer za uvođenje norme nisu provedeni svi koraci potrebni za registraciju na nivou organizacije, odnosno dosljedno provođenje politike zaštite okoliša te će se certifikat zatražiti sljedeće godine.</w:t>
      </w:r>
    </w:p>
    <w:p w14:paraId="58264214" w14:textId="77777777" w:rsidR="00F129E3" w:rsidRPr="00F129E3" w:rsidRDefault="00F129E3" w:rsidP="00F129E3">
      <w:pPr>
        <w:jc w:val="both"/>
      </w:pPr>
      <w:r w:rsidRPr="00F129E3">
        <w:lastRenderedPageBreak/>
        <w:t>- Proračunski korisnici Zavod za prostorno uređenje i Javna ustanova za zaštitu prirode prilagođavaju svoje planove sukladno očekivanom izvršenju do kraja godine.</w:t>
      </w:r>
    </w:p>
    <w:p w14:paraId="4EC1E191" w14:textId="77777777" w:rsidR="00F129E3" w:rsidRPr="00F129E3" w:rsidRDefault="00F129E3" w:rsidP="00F129E3">
      <w:pPr>
        <w:widowControl w:val="0"/>
        <w:autoSpaceDE w:val="0"/>
        <w:autoSpaceDN w:val="0"/>
        <w:jc w:val="both"/>
        <w:rPr>
          <w:rFonts w:ascii="Arial MT" w:eastAsia="Arial MT" w:hAnsi="Arial MT" w:cs="Arial MT"/>
          <w:sz w:val="22"/>
          <w:szCs w:val="22"/>
          <w:lang w:val="en-US" w:eastAsia="en-US"/>
        </w:rPr>
      </w:pPr>
    </w:p>
    <w:p w14:paraId="7EF74B84" w14:textId="77777777" w:rsidR="00F129E3" w:rsidRPr="00F129E3" w:rsidRDefault="00F129E3" w:rsidP="00F129E3">
      <w:pPr>
        <w:widowControl w:val="0"/>
        <w:autoSpaceDE w:val="0"/>
        <w:autoSpaceDN w:val="0"/>
        <w:jc w:val="both"/>
        <w:rPr>
          <w:rFonts w:eastAsia="Arial MT"/>
          <w:sz w:val="22"/>
          <w:szCs w:val="22"/>
          <w:lang w:val="en-US" w:eastAsia="en-US"/>
        </w:rPr>
      </w:pPr>
    </w:p>
    <w:tbl>
      <w:tblPr>
        <w:tblW w:w="1033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31"/>
      </w:tblGrid>
      <w:tr w:rsidR="00F129E3" w:rsidRPr="00F129E3" w14:paraId="0CACEA6A" w14:textId="77777777" w:rsidTr="00F129E3">
        <w:trPr>
          <w:trHeight w:val="775"/>
          <w:tblCellSpacing w:w="20" w:type="dxa"/>
        </w:trPr>
        <w:tc>
          <w:tcPr>
            <w:tcW w:w="10251" w:type="dxa"/>
            <w:tcBorders>
              <w:top w:val="single" w:sz="4" w:space="0" w:color="A6A6A6"/>
            </w:tcBorders>
            <w:shd w:val="clear" w:color="auto" w:fill="2F5496"/>
            <w:vAlign w:val="center"/>
          </w:tcPr>
          <w:p w14:paraId="701910F8" w14:textId="77777777" w:rsidR="00F129E3" w:rsidRPr="00F129E3" w:rsidRDefault="00F129E3" w:rsidP="00F129E3">
            <w:pPr>
              <w:keepNext/>
              <w:outlineLvl w:val="0"/>
              <w:rPr>
                <w:b/>
                <w:bCs/>
                <w:color w:val="FFFFFF"/>
              </w:rPr>
            </w:pPr>
            <w:r w:rsidRPr="00F129E3">
              <w:rPr>
                <w:b/>
                <w:bCs/>
                <w:color w:val="FFFFFF"/>
              </w:rPr>
              <w:t>RAZDJEL: 901UPRAVNI ODJEL ZA MEĐUNARODNU SURADNJU, UPRAVLJANJE PROJEKTIMA I INVESTICIJE</w:t>
            </w:r>
          </w:p>
        </w:tc>
      </w:tr>
      <w:tr w:rsidR="00F129E3" w:rsidRPr="00F129E3" w14:paraId="1EE8EC92" w14:textId="77777777" w:rsidTr="000D1CD3">
        <w:trPr>
          <w:trHeight w:val="70"/>
          <w:tblCellSpacing w:w="20" w:type="dxa"/>
        </w:trPr>
        <w:tc>
          <w:tcPr>
            <w:tcW w:w="10251" w:type="dxa"/>
          </w:tcPr>
          <w:p w14:paraId="66D65D98" w14:textId="77777777" w:rsidR="00F129E3" w:rsidRPr="00F129E3" w:rsidRDefault="00F129E3" w:rsidP="00F129E3">
            <w:pPr>
              <w:ind w:right="685"/>
              <w:jc w:val="both"/>
              <w:rPr>
                <w:rFonts w:eastAsia="Calibri"/>
                <w:b/>
                <w:sz w:val="22"/>
                <w:szCs w:val="22"/>
                <w:lang w:eastAsia="en-US"/>
              </w:rPr>
            </w:pPr>
            <w:r w:rsidRPr="00F129E3">
              <w:rPr>
                <w:rFonts w:eastAsia="Calibri"/>
                <w:b/>
                <w:sz w:val="22"/>
                <w:szCs w:val="22"/>
                <w:lang w:eastAsia="en-US"/>
              </w:rPr>
              <w:t>SAŽETAK DJELOKRUGA RADA:</w:t>
            </w:r>
          </w:p>
          <w:p w14:paraId="48D17DFD" w14:textId="77777777" w:rsidR="00F129E3" w:rsidRPr="00F129E3" w:rsidRDefault="00F129E3" w:rsidP="00F129E3">
            <w:pPr>
              <w:ind w:right="685"/>
              <w:jc w:val="both"/>
              <w:rPr>
                <w:rFonts w:eastAsia="Calibri"/>
                <w:sz w:val="22"/>
                <w:szCs w:val="22"/>
                <w:lang w:eastAsia="en-US"/>
              </w:rPr>
            </w:pPr>
            <w:r w:rsidRPr="00F129E3">
              <w:rPr>
                <w:rFonts w:eastAsia="Calibri"/>
                <w:sz w:val="22"/>
                <w:szCs w:val="22"/>
                <w:lang w:eastAsia="en-US"/>
              </w:rPr>
              <w:t xml:space="preserve">Odlukom o ustrojstvu i djelokrugu rada upravnih tijela Međimurske županije, određeni su poslovi i zadaci Upravnog odjela za međunarodnu suradnju, upravljanje projektima i investicije. </w:t>
            </w:r>
          </w:p>
          <w:p w14:paraId="27DB30B9" w14:textId="77777777" w:rsidR="00F129E3" w:rsidRPr="00F129E3" w:rsidRDefault="00F129E3" w:rsidP="00F129E3">
            <w:pPr>
              <w:ind w:right="685"/>
              <w:jc w:val="both"/>
              <w:rPr>
                <w:rFonts w:eastAsia="Calibri"/>
                <w:sz w:val="22"/>
                <w:szCs w:val="22"/>
                <w:lang w:eastAsia="en-US"/>
              </w:rPr>
            </w:pPr>
            <w:r w:rsidRPr="00F129E3">
              <w:rPr>
                <w:rFonts w:eastAsia="Calibri"/>
                <w:sz w:val="22"/>
                <w:szCs w:val="22"/>
                <w:lang w:eastAsia="en-US"/>
              </w:rPr>
              <w:t xml:space="preserve">Ovaj Upravni odjel obavlja poslove vezane uz pripremu i prijavu projekata i izradu potrebne dokumentacije za prijavu projekata financiranih iz sredstava odnosno fondova Europske unije. Obavlja poslove organiziranja gospodarske, kulturne i druge suradnje Županije s regijama u inozemstvu, pripreme prijedloga sporazuma o suradnji, obavlja  savjetodavne i stručne poslove oko poticanja razvoja prekogranične i međuregionalne suradnje. Koordinacija i vodi projekte iz programa prekogranične suradnje i svih drugih programa na razini EU, obavlja poslove pripreme odnosno obrade prijedloga strategijskih i drugih programskih i planskih dokumenata od značaja za regionalni razvoj i razvoj Županije.  Koordinira i davanje pomoći općinama i gradovima prilikom prijava na domaće i međunarodne projekte, obavlja poslove koji se odnose na analitičko-planske i stručne prijedloge investicijskih kretanja i razvoja Županije te prati njihova ostvarivanja i predlaže mjere njihova poticanja. Obavlja poslove pripreme za kapitalne investicije i izgradnju objekata javne namjene od interesa za Županiju pribavljanje i distribucija informacija o potencijalnim izvorima financiranja pripremanje materijala i strategije u međunarodnim asocijacijama čija je županija član, surađuje s veleposlanstvima stranih država u RH i veleposlanstvima RH u stranim državama, te </w:t>
            </w:r>
            <w:proofErr w:type="spellStart"/>
            <w:r w:rsidRPr="00F129E3">
              <w:rPr>
                <w:rFonts w:eastAsia="Calibri"/>
                <w:sz w:val="22"/>
                <w:szCs w:val="22"/>
                <w:lang w:eastAsia="en-US"/>
              </w:rPr>
              <w:t>obavljadruge</w:t>
            </w:r>
            <w:proofErr w:type="spellEnd"/>
            <w:r w:rsidRPr="00F129E3">
              <w:rPr>
                <w:rFonts w:eastAsia="Calibri"/>
                <w:sz w:val="22"/>
                <w:szCs w:val="22"/>
                <w:lang w:eastAsia="en-US"/>
              </w:rPr>
              <w:t xml:space="preserve"> poslove određene posebnim zakonom, drugim propisima te odlukama župana.</w:t>
            </w:r>
          </w:p>
        </w:tc>
      </w:tr>
      <w:tr w:rsidR="00F129E3" w:rsidRPr="00F129E3" w14:paraId="30A452EA" w14:textId="77777777" w:rsidTr="000D1CD3">
        <w:trPr>
          <w:trHeight w:val="64"/>
          <w:tblCellSpacing w:w="20" w:type="dxa"/>
        </w:trPr>
        <w:tc>
          <w:tcPr>
            <w:tcW w:w="10251" w:type="dxa"/>
          </w:tcPr>
          <w:p w14:paraId="6977B618" w14:textId="77777777" w:rsidR="00F129E3" w:rsidRPr="00F129E3" w:rsidRDefault="00F129E3" w:rsidP="00F129E3">
            <w:pPr>
              <w:rPr>
                <w:rFonts w:eastAsia="Calibri"/>
                <w:b/>
                <w:bCs/>
                <w:sz w:val="22"/>
                <w:szCs w:val="22"/>
                <w:lang w:eastAsia="en-US"/>
              </w:rPr>
            </w:pPr>
            <w:r w:rsidRPr="00F129E3">
              <w:rPr>
                <w:rFonts w:eastAsia="Calibri"/>
                <w:b/>
                <w:bCs/>
                <w:sz w:val="22"/>
                <w:szCs w:val="22"/>
                <w:lang w:eastAsia="en-US"/>
              </w:rPr>
              <w:t>ORGANIZACIJSKA STRUKTURA:</w:t>
            </w:r>
          </w:p>
          <w:p w14:paraId="3091AE01" w14:textId="77777777" w:rsidR="00F129E3" w:rsidRPr="00F129E3" w:rsidRDefault="00F129E3" w:rsidP="00F129E3">
            <w:pPr>
              <w:tabs>
                <w:tab w:val="center" w:pos="4536"/>
                <w:tab w:val="right" w:pos="9072"/>
              </w:tabs>
              <w:jc w:val="both"/>
              <w:rPr>
                <w:rFonts w:eastAsia="Calibri"/>
                <w:sz w:val="22"/>
                <w:szCs w:val="22"/>
                <w:lang w:eastAsia="en-US"/>
              </w:rPr>
            </w:pPr>
            <w:r w:rsidRPr="00F129E3">
              <w:rPr>
                <w:rFonts w:eastAsia="Calibri"/>
                <w:b/>
                <w:sz w:val="22"/>
                <w:szCs w:val="22"/>
                <w:lang w:eastAsia="en-US"/>
              </w:rPr>
              <w:t>Organizacijska struktura</w:t>
            </w:r>
            <w:r w:rsidRPr="00F129E3">
              <w:rPr>
                <w:rFonts w:eastAsia="Calibri"/>
                <w:sz w:val="22"/>
                <w:szCs w:val="22"/>
                <w:lang w:eastAsia="en-US"/>
              </w:rPr>
              <w:t xml:space="preserve"> određena je Odlukom o ustrojstvu i djelokrugu rada upravnih tijela Međimurske županije i Pravilnikom o radu upravnih tijela Međimurske županije. </w:t>
            </w:r>
          </w:p>
          <w:p w14:paraId="5FCD3CCB" w14:textId="77777777" w:rsidR="00F129E3" w:rsidRPr="00F129E3" w:rsidRDefault="00F129E3" w:rsidP="00F129E3">
            <w:pPr>
              <w:tabs>
                <w:tab w:val="center" w:pos="4536"/>
                <w:tab w:val="right" w:pos="9072"/>
              </w:tabs>
              <w:jc w:val="both"/>
              <w:rPr>
                <w:rFonts w:eastAsia="Calibri"/>
                <w:sz w:val="22"/>
                <w:szCs w:val="22"/>
                <w:lang w:eastAsia="en-US"/>
              </w:rPr>
            </w:pPr>
            <w:r w:rsidRPr="00F129E3">
              <w:rPr>
                <w:rFonts w:eastAsia="Calibri"/>
                <w:sz w:val="22"/>
                <w:szCs w:val="22"/>
                <w:lang w:eastAsia="en-US"/>
              </w:rPr>
              <w:t xml:space="preserve">U Upravnom odjelu za međunarodnu suradnju, upravljanje projektima i </w:t>
            </w:r>
            <w:proofErr w:type="spellStart"/>
            <w:r w:rsidRPr="00F129E3">
              <w:rPr>
                <w:rFonts w:eastAsia="Calibri"/>
                <w:sz w:val="22"/>
                <w:szCs w:val="22"/>
                <w:lang w:eastAsia="en-US"/>
              </w:rPr>
              <w:t>investicijetrenutno</w:t>
            </w:r>
            <w:proofErr w:type="spellEnd"/>
            <w:r w:rsidRPr="00F129E3">
              <w:rPr>
                <w:rFonts w:eastAsia="Calibri"/>
                <w:sz w:val="22"/>
                <w:szCs w:val="22"/>
                <w:lang w:eastAsia="en-US"/>
              </w:rPr>
              <w:t xml:space="preserve"> ima 3 izvršitelja(pročelnica i dvije više stručne suradnice).</w:t>
            </w:r>
          </w:p>
          <w:p w14:paraId="5FA22F2E" w14:textId="77777777" w:rsidR="00F129E3" w:rsidRPr="00F129E3" w:rsidRDefault="00F129E3" w:rsidP="00F129E3">
            <w:pPr>
              <w:tabs>
                <w:tab w:val="center" w:pos="4536"/>
                <w:tab w:val="right" w:pos="9072"/>
              </w:tabs>
              <w:jc w:val="both"/>
              <w:rPr>
                <w:rFonts w:eastAsia="Calibri"/>
                <w:sz w:val="22"/>
                <w:szCs w:val="22"/>
                <w:lang w:eastAsia="en-US"/>
              </w:rPr>
            </w:pPr>
          </w:p>
          <w:p w14:paraId="6BF8E614" w14:textId="77777777" w:rsidR="00F129E3" w:rsidRPr="00F129E3" w:rsidRDefault="00F129E3" w:rsidP="00F129E3">
            <w:pPr>
              <w:tabs>
                <w:tab w:val="center" w:pos="4536"/>
                <w:tab w:val="right" w:pos="9072"/>
              </w:tabs>
              <w:jc w:val="both"/>
              <w:rPr>
                <w:rFonts w:eastAsia="Calibri"/>
                <w:sz w:val="22"/>
                <w:szCs w:val="22"/>
                <w:lang w:eastAsia="en-US"/>
              </w:rPr>
            </w:pPr>
            <w:r w:rsidRPr="00F129E3">
              <w:rPr>
                <w:rFonts w:eastAsia="Calibri"/>
                <w:sz w:val="22"/>
                <w:szCs w:val="22"/>
                <w:lang w:eastAsia="en-US"/>
              </w:rPr>
              <w:t>Upravni odjel za međunarodnu suradnju, upravljanje projektima i investicije se sastoji od dva odsjeka:</w:t>
            </w:r>
          </w:p>
          <w:p w14:paraId="469F7C76" w14:textId="77777777" w:rsidR="00F129E3" w:rsidRPr="00F129E3" w:rsidRDefault="00F129E3" w:rsidP="00F129E3">
            <w:pPr>
              <w:widowControl w:val="0"/>
              <w:numPr>
                <w:ilvl w:val="0"/>
                <w:numId w:val="55"/>
              </w:numPr>
              <w:tabs>
                <w:tab w:val="center" w:pos="4536"/>
                <w:tab w:val="right" w:pos="9072"/>
              </w:tabs>
              <w:autoSpaceDE w:val="0"/>
              <w:autoSpaceDN w:val="0"/>
              <w:jc w:val="both"/>
              <w:rPr>
                <w:rFonts w:eastAsia="Calibri"/>
                <w:sz w:val="22"/>
                <w:szCs w:val="22"/>
                <w:lang w:eastAsia="en-US"/>
              </w:rPr>
            </w:pPr>
            <w:r w:rsidRPr="00F129E3">
              <w:rPr>
                <w:rFonts w:eastAsia="Calibri"/>
                <w:sz w:val="22"/>
                <w:szCs w:val="22"/>
                <w:lang w:eastAsia="en-US"/>
              </w:rPr>
              <w:t>Odsjek za međunarodnu suradnju,</w:t>
            </w:r>
          </w:p>
          <w:p w14:paraId="6F76839F" w14:textId="77777777" w:rsidR="00F129E3" w:rsidRPr="00F129E3" w:rsidRDefault="00F129E3" w:rsidP="00F129E3">
            <w:pPr>
              <w:widowControl w:val="0"/>
              <w:numPr>
                <w:ilvl w:val="0"/>
                <w:numId w:val="55"/>
              </w:numPr>
              <w:tabs>
                <w:tab w:val="center" w:pos="4536"/>
                <w:tab w:val="right" w:pos="9072"/>
              </w:tabs>
              <w:autoSpaceDE w:val="0"/>
              <w:autoSpaceDN w:val="0"/>
              <w:jc w:val="both"/>
              <w:rPr>
                <w:rFonts w:eastAsia="Calibri"/>
                <w:sz w:val="22"/>
                <w:szCs w:val="22"/>
                <w:lang w:eastAsia="en-US"/>
              </w:rPr>
            </w:pPr>
            <w:r w:rsidRPr="00F129E3">
              <w:rPr>
                <w:rFonts w:eastAsia="Calibri"/>
                <w:sz w:val="22"/>
                <w:szCs w:val="22"/>
                <w:lang w:eastAsia="en-US"/>
              </w:rPr>
              <w:t>Odsjek za upravljanje projektima,</w:t>
            </w:r>
          </w:p>
        </w:tc>
      </w:tr>
      <w:tr w:rsidR="00F129E3" w:rsidRPr="00F129E3" w14:paraId="36E3964F" w14:textId="77777777" w:rsidTr="000D1CD3">
        <w:trPr>
          <w:trHeight w:val="64"/>
          <w:tblCellSpacing w:w="20" w:type="dxa"/>
        </w:trPr>
        <w:tc>
          <w:tcPr>
            <w:tcW w:w="10251" w:type="dxa"/>
          </w:tcPr>
          <w:p w14:paraId="2B0DA111" w14:textId="77777777" w:rsidR="00F129E3" w:rsidRPr="00F129E3" w:rsidRDefault="00F129E3" w:rsidP="00F129E3">
            <w:pPr>
              <w:rPr>
                <w:rFonts w:eastAsia="Calibri"/>
                <w:b/>
                <w:bCs/>
                <w:sz w:val="22"/>
                <w:szCs w:val="22"/>
                <w:lang w:eastAsia="en-US"/>
              </w:rPr>
            </w:pPr>
          </w:p>
          <w:p w14:paraId="44E8DCA5" w14:textId="77777777" w:rsidR="00F129E3" w:rsidRPr="00F129E3" w:rsidRDefault="00F129E3" w:rsidP="00F129E3">
            <w:pPr>
              <w:rPr>
                <w:rFonts w:eastAsia="Calibri"/>
                <w:b/>
                <w:bCs/>
                <w:sz w:val="22"/>
                <w:szCs w:val="22"/>
                <w:lang w:eastAsia="en-US"/>
              </w:rPr>
            </w:pPr>
            <w:r w:rsidRPr="00F129E3">
              <w:rPr>
                <w:rFonts w:eastAsia="Calibri"/>
                <w:b/>
                <w:bCs/>
                <w:sz w:val="22"/>
                <w:szCs w:val="22"/>
                <w:lang w:eastAsia="en-US"/>
              </w:rPr>
              <w:t>PRORAČUNSKI (RKP) KORISNICI IZ NADLEŽNOSTI ODJELA:</w:t>
            </w:r>
          </w:p>
          <w:p w14:paraId="34658D1E" w14:textId="77777777" w:rsidR="00F129E3" w:rsidRPr="00F129E3" w:rsidRDefault="00F129E3" w:rsidP="00F129E3">
            <w:pPr>
              <w:tabs>
                <w:tab w:val="center" w:pos="4536"/>
                <w:tab w:val="right" w:pos="9072"/>
              </w:tabs>
              <w:jc w:val="both"/>
              <w:rPr>
                <w:rFonts w:eastAsia="Calibri"/>
                <w:sz w:val="22"/>
                <w:szCs w:val="22"/>
                <w:lang w:eastAsia="en-US"/>
              </w:rPr>
            </w:pPr>
            <w:r w:rsidRPr="00F129E3">
              <w:rPr>
                <w:rFonts w:eastAsia="Calibri"/>
                <w:sz w:val="22"/>
                <w:szCs w:val="22"/>
                <w:lang w:eastAsia="en-US"/>
              </w:rPr>
              <w:t>Upravni odjel nema proračunskih korisnika.</w:t>
            </w:r>
          </w:p>
        </w:tc>
      </w:tr>
      <w:tr w:rsidR="00F129E3" w:rsidRPr="00F129E3" w14:paraId="375B361C" w14:textId="77777777" w:rsidTr="000D1CD3">
        <w:trPr>
          <w:trHeight w:val="3297"/>
          <w:tblCellSpacing w:w="20" w:type="dxa"/>
        </w:trPr>
        <w:tc>
          <w:tcPr>
            <w:tcW w:w="10251" w:type="dxa"/>
            <w:tcBorders>
              <w:bottom w:val="single" w:sz="4" w:space="0" w:color="A6A6A6"/>
            </w:tcBorders>
          </w:tcPr>
          <w:p w14:paraId="540A2971" w14:textId="77777777" w:rsidR="00F129E3" w:rsidRPr="00F129E3" w:rsidRDefault="00F129E3" w:rsidP="00F129E3">
            <w:pPr>
              <w:rPr>
                <w:b/>
                <w:bCs/>
                <w:sz w:val="20"/>
                <w:szCs w:val="20"/>
              </w:rPr>
            </w:pPr>
          </w:p>
          <w:p w14:paraId="24E4BE9A" w14:textId="77777777" w:rsidR="00F129E3" w:rsidRPr="00F129E3" w:rsidRDefault="00F129E3" w:rsidP="00F129E3">
            <w:pPr>
              <w:rPr>
                <w:b/>
                <w:bCs/>
                <w:sz w:val="22"/>
                <w:szCs w:val="22"/>
              </w:rPr>
            </w:pPr>
            <w:r w:rsidRPr="00F129E3">
              <w:rPr>
                <w:b/>
                <w:bCs/>
                <w:sz w:val="22"/>
                <w:szCs w:val="22"/>
              </w:rPr>
              <w:t>FINANCIJSKI PLAN:</w:t>
            </w:r>
          </w:p>
          <w:p w14:paraId="7670D8A8" w14:textId="77777777" w:rsidR="00F129E3" w:rsidRPr="00F129E3" w:rsidRDefault="00F129E3" w:rsidP="00F129E3">
            <w:pPr>
              <w:ind w:right="57"/>
              <w:rPr>
                <w:rFonts w:eastAsia="Calibri"/>
                <w:sz w:val="22"/>
                <w:szCs w:val="22"/>
                <w:lang w:eastAsia="en-US"/>
              </w:rPr>
            </w:pPr>
            <w:r w:rsidRPr="00F129E3">
              <w:rPr>
                <w:rFonts w:eastAsia="Calibri"/>
                <w:sz w:val="22"/>
                <w:szCs w:val="22"/>
                <w:lang w:eastAsia="en-US"/>
              </w:rPr>
              <w:t>Unutar razdjela planiraju se sljedeći programi:</w:t>
            </w:r>
          </w:p>
          <w:p w14:paraId="6234A681" w14:textId="77777777" w:rsidR="00F129E3" w:rsidRPr="00F129E3" w:rsidRDefault="00F129E3" w:rsidP="00F129E3">
            <w:pPr>
              <w:ind w:right="57"/>
              <w:rPr>
                <w:rFonts w:eastAsia="Calibri"/>
                <w:sz w:val="20"/>
                <w:szCs w:val="20"/>
                <w:lang w:eastAsia="en-US"/>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3"/>
              <w:gridCol w:w="2284"/>
              <w:gridCol w:w="1614"/>
              <w:gridCol w:w="1614"/>
              <w:gridCol w:w="2013"/>
              <w:gridCol w:w="1937"/>
            </w:tblGrid>
            <w:tr w:rsidR="00F129E3" w:rsidRPr="00F129E3" w14:paraId="709891B8" w14:textId="77777777" w:rsidTr="000D1CD3">
              <w:trPr>
                <w:trHeight w:val="284"/>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18E49E46"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15989D21"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61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AD0A939"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 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51F8A5F4"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EUR</w:t>
                  </w:r>
                </w:p>
              </w:tc>
              <w:tc>
                <w:tcPr>
                  <w:tcW w:w="161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B036EF6"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 Izmjene i dopune</w:t>
                  </w:r>
                </w:p>
              </w:tc>
              <w:tc>
                <w:tcPr>
                  <w:tcW w:w="201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DC4ADBB"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Povećanje/smanjenje</w:t>
                  </w:r>
                </w:p>
              </w:tc>
              <w:tc>
                <w:tcPr>
                  <w:tcW w:w="193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D49BB05"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II. Izmjene i dopune</w:t>
                  </w:r>
                </w:p>
              </w:tc>
            </w:tr>
            <w:tr w:rsidR="00F129E3" w:rsidRPr="00F129E3" w14:paraId="276E39CA"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281B370E"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0" w:type="auto"/>
                  <w:tcBorders>
                    <w:top w:val="single" w:sz="4" w:space="0" w:color="BFBFBF"/>
                    <w:left w:val="single" w:sz="4" w:space="0" w:color="BFBFBF"/>
                    <w:bottom w:val="single" w:sz="4" w:space="0" w:color="BFBFBF"/>
                    <w:right w:val="single" w:sz="4" w:space="0" w:color="BFBFBF"/>
                  </w:tcBorders>
                  <w:vAlign w:val="center"/>
                </w:tcPr>
                <w:p w14:paraId="371BEDA0" w14:textId="77777777" w:rsidR="00F129E3" w:rsidRPr="00F129E3" w:rsidRDefault="00F129E3" w:rsidP="00F129E3">
                  <w:pPr>
                    <w:rPr>
                      <w:rFonts w:ascii="Calibri" w:eastAsia="Calibri" w:hAnsi="Calibri" w:cs="Calibri"/>
                      <w:sz w:val="20"/>
                      <w:szCs w:val="20"/>
                      <w:lang w:eastAsia="en-US"/>
                    </w:rPr>
                  </w:pPr>
                  <w:r w:rsidRPr="00F129E3">
                    <w:rPr>
                      <w:rFonts w:ascii="Calibri" w:hAnsi="Calibri" w:cs="Calibri"/>
                      <w:color w:val="000000"/>
                      <w:sz w:val="20"/>
                      <w:szCs w:val="20"/>
                    </w:rPr>
                    <w:t>TEKUĆI IZDACI</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577EF4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79.812,00</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523AD65"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79.812,00</w:t>
                  </w: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4BFC86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-3.793,00</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C788AB6"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76.019,00</w:t>
                  </w:r>
                </w:p>
              </w:tc>
            </w:tr>
            <w:tr w:rsidR="00F129E3" w:rsidRPr="00F129E3" w14:paraId="5E2990E2"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4AABD3C6"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0" w:type="auto"/>
                  <w:tcBorders>
                    <w:top w:val="single" w:sz="4" w:space="0" w:color="BFBFBF"/>
                    <w:left w:val="single" w:sz="4" w:space="0" w:color="BFBFBF"/>
                    <w:bottom w:val="single" w:sz="4" w:space="0" w:color="BFBFBF"/>
                    <w:right w:val="single" w:sz="4" w:space="0" w:color="BFBFBF"/>
                  </w:tcBorders>
                  <w:vAlign w:val="center"/>
                </w:tcPr>
                <w:p w14:paraId="3CE82128" w14:textId="77777777" w:rsidR="00F129E3" w:rsidRPr="00F129E3" w:rsidRDefault="00F129E3" w:rsidP="00F129E3">
                  <w:pPr>
                    <w:rPr>
                      <w:rFonts w:ascii="Calibri" w:eastAsia="Calibri" w:hAnsi="Calibri" w:cs="Calibri"/>
                      <w:sz w:val="20"/>
                      <w:szCs w:val="20"/>
                      <w:lang w:eastAsia="en-US"/>
                    </w:rPr>
                  </w:pPr>
                  <w:r w:rsidRPr="00F129E3">
                    <w:rPr>
                      <w:rFonts w:ascii="Calibri" w:hAnsi="Calibri" w:cs="Calibri"/>
                      <w:color w:val="000000"/>
                      <w:sz w:val="20"/>
                      <w:szCs w:val="20"/>
                    </w:rPr>
                    <w:t>KAPITALNI IZDACI</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04CC74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1.082.555,00</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C86078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1.481.852,77</w:t>
                  </w: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CDA7406"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549.667,23</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3A1B856"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2.031.520,00</w:t>
                  </w:r>
                </w:p>
              </w:tc>
            </w:tr>
            <w:tr w:rsidR="00F129E3" w:rsidRPr="00F129E3" w14:paraId="6E5A3701"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7BA81F8A"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03.</w:t>
                  </w:r>
                </w:p>
              </w:tc>
              <w:tc>
                <w:tcPr>
                  <w:tcW w:w="0" w:type="auto"/>
                  <w:tcBorders>
                    <w:top w:val="single" w:sz="4" w:space="0" w:color="BFBFBF"/>
                    <w:left w:val="single" w:sz="4" w:space="0" w:color="BFBFBF"/>
                    <w:bottom w:val="single" w:sz="4" w:space="0" w:color="BFBFBF"/>
                    <w:right w:val="single" w:sz="4" w:space="0" w:color="BFBFBF"/>
                  </w:tcBorders>
                  <w:vAlign w:val="center"/>
                </w:tcPr>
                <w:p w14:paraId="7BCEF17B"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ZAŠTITA OKOLIŠA</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D1301BB" w14:textId="77777777" w:rsidR="00F129E3" w:rsidRPr="00F129E3" w:rsidRDefault="00F129E3" w:rsidP="00F129E3">
                  <w:pPr>
                    <w:jc w:val="right"/>
                    <w:rPr>
                      <w:rFonts w:ascii="Calibri" w:hAnsi="Calibri" w:cs="Calibri"/>
                      <w:sz w:val="20"/>
                      <w:szCs w:val="20"/>
                    </w:rPr>
                  </w:pPr>
                  <w:r w:rsidRPr="00F129E3">
                    <w:rPr>
                      <w:rFonts w:ascii="Calibri" w:hAnsi="Calibri" w:cs="Calibri"/>
                      <w:sz w:val="20"/>
                      <w:szCs w:val="20"/>
                    </w:rPr>
                    <w:t>190.414,00</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D363B1F"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190.414,00</w:t>
                  </w: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4870C72"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-118.539,00</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BF558BD"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71.875,00</w:t>
                  </w:r>
                </w:p>
              </w:tc>
            </w:tr>
            <w:tr w:rsidR="00F129E3" w:rsidRPr="00F129E3" w14:paraId="2D1EC6D2"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15FD143B"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04.</w:t>
                  </w:r>
                </w:p>
              </w:tc>
              <w:tc>
                <w:tcPr>
                  <w:tcW w:w="0" w:type="auto"/>
                  <w:tcBorders>
                    <w:top w:val="single" w:sz="4" w:space="0" w:color="BFBFBF"/>
                    <w:left w:val="single" w:sz="4" w:space="0" w:color="BFBFBF"/>
                    <w:bottom w:val="single" w:sz="4" w:space="0" w:color="BFBFBF"/>
                    <w:right w:val="single" w:sz="4" w:space="0" w:color="BFBFBF"/>
                  </w:tcBorders>
                  <w:vAlign w:val="center"/>
                </w:tcPr>
                <w:p w14:paraId="28FDE072"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POLJOPRIVREDA</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E98340E" w14:textId="77777777" w:rsidR="00F129E3" w:rsidRPr="00F129E3" w:rsidRDefault="00F129E3" w:rsidP="00F129E3">
                  <w:pPr>
                    <w:jc w:val="right"/>
                    <w:rPr>
                      <w:rFonts w:ascii="Calibri" w:hAnsi="Calibri" w:cs="Calibri"/>
                      <w:sz w:val="20"/>
                      <w:szCs w:val="20"/>
                    </w:rPr>
                  </w:pP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011D13C" w14:textId="77777777" w:rsidR="00F129E3" w:rsidRPr="00F129E3" w:rsidRDefault="00F129E3" w:rsidP="00F129E3">
                  <w:pPr>
                    <w:jc w:val="right"/>
                    <w:rPr>
                      <w:rFonts w:ascii="Calibri" w:hAnsi="Calibri" w:cs="Calibri"/>
                      <w:color w:val="000000"/>
                      <w:sz w:val="20"/>
                      <w:szCs w:val="20"/>
                    </w:rPr>
                  </w:pP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6949D99"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4.500,00</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E6ED643"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4.500,00</w:t>
                  </w:r>
                </w:p>
              </w:tc>
            </w:tr>
            <w:tr w:rsidR="00F129E3" w:rsidRPr="00F129E3" w14:paraId="5ABD4CC7"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10BE3125"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04.</w:t>
                  </w:r>
                </w:p>
              </w:tc>
              <w:tc>
                <w:tcPr>
                  <w:tcW w:w="0" w:type="auto"/>
                  <w:tcBorders>
                    <w:top w:val="single" w:sz="4" w:space="0" w:color="BFBFBF"/>
                    <w:left w:val="single" w:sz="4" w:space="0" w:color="BFBFBF"/>
                    <w:bottom w:val="single" w:sz="4" w:space="0" w:color="BFBFBF"/>
                    <w:right w:val="single" w:sz="4" w:space="0" w:color="BFBFBF"/>
                  </w:tcBorders>
                  <w:vAlign w:val="center"/>
                </w:tcPr>
                <w:p w14:paraId="6B701D86"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TURIZAM</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72989A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1.128.148,00</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F929BC5"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1.128.148,00</w:t>
                  </w: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66E8EB6"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-981.000,00</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A65B428"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147.148,00</w:t>
                  </w:r>
                </w:p>
              </w:tc>
            </w:tr>
            <w:tr w:rsidR="00F129E3" w:rsidRPr="00F129E3" w14:paraId="2A8D344B"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2B375DDD"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05.</w:t>
                  </w:r>
                </w:p>
              </w:tc>
              <w:tc>
                <w:tcPr>
                  <w:tcW w:w="0" w:type="auto"/>
                  <w:tcBorders>
                    <w:top w:val="single" w:sz="4" w:space="0" w:color="BFBFBF"/>
                    <w:left w:val="single" w:sz="4" w:space="0" w:color="BFBFBF"/>
                    <w:bottom w:val="single" w:sz="4" w:space="0" w:color="BFBFBF"/>
                    <w:right w:val="single" w:sz="4" w:space="0" w:color="BFBFBF"/>
                  </w:tcBorders>
                  <w:vAlign w:val="center"/>
                </w:tcPr>
                <w:p w14:paraId="0618AC86"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AKTIVNOSTI GOSPODARSTVA</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B9F3DDC"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882.169,00</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7150F11"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838.805,18</w:t>
                  </w: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DEFD99D"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-433.209,18</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57C3F18"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405.596,00</w:t>
                  </w:r>
                </w:p>
              </w:tc>
            </w:tr>
            <w:tr w:rsidR="00F129E3" w:rsidRPr="00F129E3" w14:paraId="743F695A"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061BDA0C"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06.</w:t>
                  </w:r>
                </w:p>
              </w:tc>
              <w:tc>
                <w:tcPr>
                  <w:tcW w:w="0" w:type="auto"/>
                  <w:tcBorders>
                    <w:top w:val="single" w:sz="4" w:space="0" w:color="BFBFBF"/>
                    <w:left w:val="single" w:sz="4" w:space="0" w:color="BFBFBF"/>
                    <w:bottom w:val="single" w:sz="4" w:space="0" w:color="BFBFBF"/>
                    <w:right w:val="single" w:sz="4" w:space="0" w:color="BFBFBF"/>
                  </w:tcBorders>
                  <w:vAlign w:val="center"/>
                </w:tcPr>
                <w:p w14:paraId="7588A5B2"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ZDRAVSTVO</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649855E" w14:textId="77777777" w:rsidR="00F129E3" w:rsidRPr="00F129E3" w:rsidRDefault="00F129E3" w:rsidP="00F129E3">
                  <w:pPr>
                    <w:jc w:val="right"/>
                    <w:rPr>
                      <w:rFonts w:ascii="Calibri" w:eastAsia="Calibri" w:hAnsi="Calibri" w:cs="Calibri"/>
                      <w:color w:val="000000"/>
                      <w:sz w:val="20"/>
                      <w:szCs w:val="20"/>
                      <w:lang w:eastAsia="en-US"/>
                    </w:rPr>
                  </w:pPr>
                  <w:r w:rsidRPr="00F129E3">
                    <w:rPr>
                      <w:rFonts w:ascii="Calibri" w:eastAsia="Calibri" w:hAnsi="Calibri" w:cs="Calibri"/>
                      <w:color w:val="000000"/>
                      <w:sz w:val="20"/>
                      <w:szCs w:val="20"/>
                      <w:lang w:eastAsia="en-US"/>
                    </w:rPr>
                    <w:t>13.085,00</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D8E299D" w14:textId="77777777" w:rsidR="00F129E3" w:rsidRPr="00F129E3" w:rsidRDefault="00F129E3" w:rsidP="00F129E3">
                  <w:pPr>
                    <w:jc w:val="right"/>
                    <w:rPr>
                      <w:rFonts w:ascii="Calibri" w:eastAsia="Calibri" w:hAnsi="Calibri" w:cs="Calibri"/>
                      <w:color w:val="000000"/>
                      <w:sz w:val="20"/>
                      <w:szCs w:val="20"/>
                      <w:lang w:eastAsia="en-US"/>
                    </w:rPr>
                  </w:pPr>
                  <w:r w:rsidRPr="00F129E3">
                    <w:rPr>
                      <w:rFonts w:ascii="Calibri" w:eastAsia="Calibri" w:hAnsi="Calibri" w:cs="Calibri"/>
                      <w:color w:val="000000"/>
                      <w:sz w:val="20"/>
                      <w:szCs w:val="20"/>
                      <w:lang w:eastAsia="en-US"/>
                    </w:rPr>
                    <w:t>13.085,00</w:t>
                  </w: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1DF23EE"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0,00</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8724EA2"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13.085,00</w:t>
                  </w:r>
                </w:p>
              </w:tc>
            </w:tr>
            <w:tr w:rsidR="00F129E3" w:rsidRPr="00F129E3" w14:paraId="795F4C9C"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3FB98CFE"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07.</w:t>
                  </w:r>
                </w:p>
              </w:tc>
              <w:tc>
                <w:tcPr>
                  <w:tcW w:w="0" w:type="auto"/>
                  <w:tcBorders>
                    <w:top w:val="single" w:sz="4" w:space="0" w:color="BFBFBF"/>
                    <w:left w:val="single" w:sz="4" w:space="0" w:color="BFBFBF"/>
                    <w:bottom w:val="single" w:sz="4" w:space="0" w:color="BFBFBF"/>
                    <w:right w:val="single" w:sz="4" w:space="0" w:color="BFBFBF"/>
                  </w:tcBorders>
                  <w:vAlign w:val="center"/>
                </w:tcPr>
                <w:p w14:paraId="4C62CA4F"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SOCIJALNA ZAŠTITA</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4F810F8" w14:textId="77777777" w:rsidR="00F129E3" w:rsidRPr="00F129E3" w:rsidRDefault="00F129E3" w:rsidP="00F129E3">
                  <w:pPr>
                    <w:jc w:val="right"/>
                    <w:rPr>
                      <w:rFonts w:ascii="Calibri" w:eastAsia="Calibri" w:hAnsi="Calibri" w:cs="Calibri"/>
                      <w:color w:val="000000"/>
                      <w:sz w:val="20"/>
                      <w:szCs w:val="20"/>
                      <w:lang w:eastAsia="en-US"/>
                    </w:rPr>
                  </w:pPr>
                  <w:r w:rsidRPr="00F129E3">
                    <w:rPr>
                      <w:rFonts w:ascii="Calibri" w:eastAsia="Calibri" w:hAnsi="Calibri" w:cs="Calibri"/>
                      <w:color w:val="000000"/>
                      <w:sz w:val="20"/>
                      <w:szCs w:val="20"/>
                      <w:lang w:eastAsia="en-US"/>
                    </w:rPr>
                    <w:t>36.545,00</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BAFAC85"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608.000,00</w:t>
                  </w: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D7A4D85"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-24.000,00</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7FCD40A"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584.000,00</w:t>
                  </w:r>
                </w:p>
              </w:tc>
            </w:tr>
            <w:tr w:rsidR="00F129E3" w:rsidRPr="00F129E3" w14:paraId="29C03648"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580AF9BA"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08.</w:t>
                  </w:r>
                </w:p>
              </w:tc>
              <w:tc>
                <w:tcPr>
                  <w:tcW w:w="0" w:type="auto"/>
                  <w:tcBorders>
                    <w:top w:val="single" w:sz="4" w:space="0" w:color="BFBFBF"/>
                    <w:left w:val="single" w:sz="4" w:space="0" w:color="BFBFBF"/>
                    <w:bottom w:val="single" w:sz="4" w:space="0" w:color="BFBFBF"/>
                    <w:right w:val="single" w:sz="4" w:space="0" w:color="BFBFBF"/>
                  </w:tcBorders>
                  <w:vAlign w:val="center"/>
                </w:tcPr>
                <w:p w14:paraId="381B348E"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ŠKOLSTVO</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6BBF937"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1.013.348,00</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4546D59"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1.253.348,00</w:t>
                  </w:r>
                </w:p>
              </w:tc>
              <w:tc>
                <w:tcPr>
                  <w:tcW w:w="20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5F3DC47"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275.205,00</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7566DD4" w14:textId="77777777" w:rsidR="00F129E3" w:rsidRPr="00F129E3" w:rsidRDefault="00F129E3" w:rsidP="00F129E3">
                  <w:pPr>
                    <w:jc w:val="right"/>
                    <w:rPr>
                      <w:rFonts w:ascii="Calibri" w:hAnsi="Calibri" w:cs="Calibri"/>
                      <w:color w:val="000000"/>
                      <w:sz w:val="20"/>
                      <w:szCs w:val="20"/>
                    </w:rPr>
                  </w:pPr>
                  <w:r w:rsidRPr="00F129E3">
                    <w:rPr>
                      <w:rFonts w:ascii="Calibri" w:hAnsi="Calibri" w:cs="Calibri"/>
                      <w:color w:val="000000"/>
                      <w:sz w:val="20"/>
                      <w:szCs w:val="20"/>
                    </w:rPr>
                    <w:t>1.528.553,00</w:t>
                  </w:r>
                </w:p>
              </w:tc>
            </w:tr>
            <w:tr w:rsidR="00F129E3" w:rsidRPr="00F129E3" w14:paraId="737A37ED"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shd w:val="clear" w:color="auto" w:fill="auto"/>
                  <w:vAlign w:val="center"/>
                </w:tcPr>
                <w:p w14:paraId="4DEF40F2"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09.</w:t>
                  </w:r>
                </w:p>
              </w:tc>
              <w:tc>
                <w:tcPr>
                  <w:tcW w:w="0" w:type="auto"/>
                  <w:tcBorders>
                    <w:top w:val="single" w:sz="4" w:space="0" w:color="BFBFBF"/>
                    <w:left w:val="single" w:sz="4" w:space="0" w:color="BFBFBF"/>
                    <w:bottom w:val="single" w:sz="4" w:space="0" w:color="BFBFBF"/>
                    <w:right w:val="single" w:sz="4" w:space="0" w:color="BFBFBF"/>
                  </w:tcBorders>
                  <w:shd w:val="clear" w:color="auto" w:fill="auto"/>
                  <w:vAlign w:val="center"/>
                </w:tcPr>
                <w:p w14:paraId="6E9B671E"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PROJEKTI</w:t>
                  </w:r>
                </w:p>
              </w:tc>
              <w:tc>
                <w:tcPr>
                  <w:tcW w:w="1614" w:type="dxa"/>
                  <w:tcBorders>
                    <w:top w:val="single" w:sz="4" w:space="0" w:color="BFBFBF"/>
                    <w:left w:val="single" w:sz="4" w:space="0" w:color="BFBFBF"/>
                    <w:bottom w:val="single" w:sz="4" w:space="0" w:color="BFBFBF"/>
                    <w:right w:val="single" w:sz="4" w:space="0" w:color="BFBFBF"/>
                  </w:tcBorders>
                  <w:vAlign w:val="center"/>
                </w:tcPr>
                <w:p w14:paraId="5ACFD69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378.443,00</w:t>
                  </w:r>
                </w:p>
              </w:tc>
              <w:tc>
                <w:tcPr>
                  <w:tcW w:w="16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695AD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627.243,00</w:t>
                  </w:r>
                </w:p>
              </w:tc>
              <w:tc>
                <w:tcPr>
                  <w:tcW w:w="2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CDE196"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-360.543,00</w:t>
                  </w:r>
                </w:p>
              </w:tc>
              <w:tc>
                <w:tcPr>
                  <w:tcW w:w="193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54136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266.700,00</w:t>
                  </w:r>
                </w:p>
              </w:tc>
            </w:tr>
            <w:tr w:rsidR="00F129E3" w:rsidRPr="00F129E3" w14:paraId="6EEC3204" w14:textId="77777777" w:rsidTr="000D1CD3">
              <w:trPr>
                <w:trHeight w:val="28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32C07E8D" w14:textId="77777777" w:rsidR="00F129E3" w:rsidRPr="00F129E3" w:rsidRDefault="00F129E3" w:rsidP="00F129E3">
                  <w:pPr>
                    <w:jc w:val="center"/>
                    <w:rPr>
                      <w:rFonts w:ascii="Calibri" w:eastAsia="Calibri" w:hAnsi="Calibri" w:cs="Calibri"/>
                      <w:b/>
                      <w:bCs/>
                      <w:sz w:val="20"/>
                      <w:szCs w:val="20"/>
                      <w:lang w:eastAsia="en-US"/>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1DC3C004"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hAnsi="Calibri" w:cs="Calibri"/>
                      <w:color w:val="000000"/>
                      <w:sz w:val="20"/>
                      <w:szCs w:val="20"/>
                    </w:rPr>
                    <w:t>PROJEKTI</w:t>
                  </w:r>
                </w:p>
              </w:tc>
              <w:tc>
                <w:tcPr>
                  <w:tcW w:w="161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9AA164B" w14:textId="77777777" w:rsidR="00F129E3" w:rsidRPr="00F129E3" w:rsidRDefault="00F129E3" w:rsidP="00F129E3">
                  <w:pPr>
                    <w:jc w:val="right"/>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4.804.519,00</w:t>
                  </w:r>
                </w:p>
              </w:tc>
              <w:tc>
                <w:tcPr>
                  <w:tcW w:w="161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D2627F8"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6.220.707,95</w:t>
                  </w:r>
                </w:p>
              </w:tc>
              <w:tc>
                <w:tcPr>
                  <w:tcW w:w="201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BD81E27"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-1.091.711,95</w:t>
                  </w:r>
                </w:p>
              </w:tc>
              <w:tc>
                <w:tcPr>
                  <w:tcW w:w="193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D097576"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5.128.996,00</w:t>
                  </w:r>
                </w:p>
              </w:tc>
            </w:tr>
          </w:tbl>
          <w:p w14:paraId="7647B0EC" w14:textId="77777777" w:rsidR="00F129E3" w:rsidRPr="00F129E3" w:rsidRDefault="00F129E3" w:rsidP="00F129E3">
            <w:pPr>
              <w:rPr>
                <w:rFonts w:eastAsia="Calibri"/>
                <w:sz w:val="20"/>
                <w:szCs w:val="20"/>
                <w:highlight w:val="yellow"/>
                <w:lang w:eastAsia="en-US"/>
              </w:rPr>
            </w:pPr>
          </w:p>
        </w:tc>
      </w:tr>
    </w:tbl>
    <w:p w14:paraId="4137AB0F" w14:textId="77777777" w:rsidR="00F129E3" w:rsidRPr="00F129E3" w:rsidRDefault="00F129E3" w:rsidP="00F129E3">
      <w:pPr>
        <w:widowControl w:val="0"/>
        <w:autoSpaceDE w:val="0"/>
        <w:autoSpaceDN w:val="0"/>
        <w:rPr>
          <w:rFonts w:ascii="Arial MT" w:eastAsia="Arial MT" w:hAnsi="Arial MT" w:cs="Arial MT"/>
          <w:sz w:val="22"/>
          <w:szCs w:val="22"/>
          <w:lang w:val="en-US" w:eastAsia="en-US"/>
        </w:rPr>
      </w:pPr>
    </w:p>
    <w:p w14:paraId="12240AB4" w14:textId="528DB1DE" w:rsidR="00F129E3" w:rsidRPr="00F129E3" w:rsidRDefault="00F129E3" w:rsidP="00916E4A">
      <w:pPr>
        <w:spacing w:after="160" w:line="259" w:lineRule="auto"/>
        <w:rPr>
          <w:rFonts w:eastAsia="Calibri"/>
          <w:b/>
          <w:bCs/>
          <w:sz w:val="28"/>
          <w:szCs w:val="28"/>
          <w:lang w:eastAsia="en-US"/>
        </w:rPr>
      </w:pPr>
      <w:r w:rsidRPr="00F129E3">
        <w:rPr>
          <w:rFonts w:ascii="Arial MT" w:eastAsia="Arial MT" w:hAnsi="Arial MT" w:cs="Arial MT"/>
          <w:sz w:val="22"/>
          <w:szCs w:val="22"/>
          <w:lang w:val="en-US" w:eastAsia="en-US"/>
        </w:rPr>
        <w:br w:type="page"/>
      </w:r>
      <w:r w:rsidRPr="00F129E3">
        <w:rPr>
          <w:rFonts w:eastAsia="Calibri"/>
          <w:b/>
          <w:bCs/>
          <w:sz w:val="28"/>
          <w:szCs w:val="28"/>
          <w:lang w:eastAsia="en-US"/>
        </w:rPr>
        <w:lastRenderedPageBreak/>
        <w:t>Odsjek za međunarodnu suradnju</w:t>
      </w:r>
    </w:p>
    <w:p w14:paraId="0BBB4880" w14:textId="77777777" w:rsidR="00F129E3" w:rsidRPr="00F129E3" w:rsidRDefault="00F129E3" w:rsidP="00F129E3">
      <w:pPr>
        <w:spacing w:line="276" w:lineRule="auto"/>
        <w:rPr>
          <w:rFonts w:eastAsia="Calibri"/>
          <w:sz w:val="20"/>
          <w:szCs w:val="20"/>
          <w:lang w:eastAsia="en-US"/>
        </w:rPr>
      </w:pPr>
    </w:p>
    <w:tbl>
      <w:tblPr>
        <w:tblW w:w="10349" w:type="dxa"/>
        <w:tblInd w:w="-431"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10349"/>
      </w:tblGrid>
      <w:tr w:rsidR="00F129E3" w:rsidRPr="00F129E3" w14:paraId="65603678" w14:textId="77777777" w:rsidTr="00F129E3">
        <w:trPr>
          <w:trHeight w:val="509"/>
        </w:trPr>
        <w:tc>
          <w:tcPr>
            <w:tcW w:w="10349" w:type="dxa"/>
            <w:shd w:val="clear" w:color="auto" w:fill="B4C6E7"/>
            <w:noWrap/>
            <w:vAlign w:val="center"/>
            <w:hideMark/>
          </w:tcPr>
          <w:p w14:paraId="2AD91751" w14:textId="77777777" w:rsidR="00F129E3" w:rsidRPr="00F129E3" w:rsidRDefault="00F129E3" w:rsidP="00F129E3">
            <w:pPr>
              <w:rPr>
                <w:b/>
                <w:bCs/>
                <w:i/>
                <w:iCs/>
              </w:rPr>
            </w:pPr>
            <w:r w:rsidRPr="00F129E3">
              <w:rPr>
                <w:b/>
                <w:bCs/>
                <w:i/>
                <w:iCs/>
              </w:rPr>
              <w:t>PROGRAM: 1001 Tekući izdaci</w:t>
            </w:r>
          </w:p>
        </w:tc>
      </w:tr>
      <w:tr w:rsidR="00F129E3" w:rsidRPr="00F129E3" w14:paraId="04A44EE0" w14:textId="77777777" w:rsidTr="00F129E3">
        <w:trPr>
          <w:trHeight w:val="576"/>
        </w:trPr>
        <w:tc>
          <w:tcPr>
            <w:tcW w:w="10349" w:type="dxa"/>
            <w:shd w:val="clear" w:color="auto" w:fill="auto"/>
            <w:noWrap/>
            <w:hideMark/>
          </w:tcPr>
          <w:p w14:paraId="371694B4" w14:textId="77777777" w:rsidR="00F129E3" w:rsidRPr="00F129E3" w:rsidRDefault="00F129E3" w:rsidP="00F129E3">
            <w:pPr>
              <w:rPr>
                <w:b/>
                <w:color w:val="000000"/>
                <w:sz w:val="22"/>
                <w:szCs w:val="22"/>
              </w:rPr>
            </w:pPr>
          </w:p>
          <w:p w14:paraId="78538192" w14:textId="77777777" w:rsidR="00F129E3" w:rsidRPr="00F129E3" w:rsidRDefault="00F129E3" w:rsidP="00F129E3">
            <w:pPr>
              <w:rPr>
                <w:color w:val="000000"/>
                <w:sz w:val="22"/>
                <w:szCs w:val="22"/>
              </w:rPr>
            </w:pPr>
            <w:r w:rsidRPr="00F129E3">
              <w:rPr>
                <w:b/>
                <w:color w:val="000000"/>
                <w:sz w:val="22"/>
                <w:szCs w:val="22"/>
              </w:rPr>
              <w:t>Opis programa</w:t>
            </w:r>
            <w:r w:rsidRPr="00F129E3">
              <w:rPr>
                <w:color w:val="000000"/>
                <w:sz w:val="22"/>
                <w:szCs w:val="22"/>
              </w:rPr>
              <w:t>:</w:t>
            </w:r>
          </w:p>
          <w:p w14:paraId="369EC97B" w14:textId="77777777" w:rsidR="00F129E3" w:rsidRPr="00F129E3" w:rsidRDefault="00F129E3" w:rsidP="00F129E3">
            <w:pPr>
              <w:rPr>
                <w:color w:val="000000"/>
                <w:sz w:val="22"/>
                <w:szCs w:val="22"/>
              </w:rPr>
            </w:pPr>
            <w:r w:rsidRPr="00F129E3">
              <w:rPr>
                <w:rFonts w:eastAsia="Calibri"/>
                <w:sz w:val="22"/>
                <w:szCs w:val="22"/>
                <w:lang w:eastAsia="en-US"/>
              </w:rPr>
              <w:t>Ovim programom planiraju se sredstva za rad Upravnog odjela</w:t>
            </w:r>
            <w:r w:rsidRPr="00F129E3">
              <w:rPr>
                <w:color w:val="000000"/>
                <w:sz w:val="22"/>
                <w:szCs w:val="22"/>
              </w:rPr>
              <w:t xml:space="preserve">. </w:t>
            </w:r>
          </w:p>
        </w:tc>
      </w:tr>
      <w:tr w:rsidR="00F129E3" w:rsidRPr="00F129E3" w14:paraId="7D397238" w14:textId="77777777" w:rsidTr="00F129E3">
        <w:trPr>
          <w:trHeight w:val="576"/>
        </w:trPr>
        <w:tc>
          <w:tcPr>
            <w:tcW w:w="10349" w:type="dxa"/>
            <w:shd w:val="clear" w:color="auto" w:fill="auto"/>
            <w:noWrap/>
            <w:hideMark/>
          </w:tcPr>
          <w:p w14:paraId="2E729D06" w14:textId="77777777" w:rsidR="00F129E3" w:rsidRPr="00F129E3" w:rsidRDefault="00F129E3" w:rsidP="00F129E3">
            <w:pPr>
              <w:rPr>
                <w:b/>
                <w:color w:val="000000"/>
                <w:sz w:val="22"/>
                <w:szCs w:val="22"/>
              </w:rPr>
            </w:pPr>
          </w:p>
          <w:p w14:paraId="7DFECB1D" w14:textId="77777777" w:rsidR="00F129E3" w:rsidRPr="00F129E3" w:rsidRDefault="00F129E3" w:rsidP="00F129E3">
            <w:pPr>
              <w:rPr>
                <w:color w:val="000000"/>
                <w:sz w:val="22"/>
                <w:szCs w:val="22"/>
              </w:rPr>
            </w:pPr>
            <w:r w:rsidRPr="00F129E3">
              <w:rPr>
                <w:b/>
                <w:color w:val="000000"/>
                <w:sz w:val="22"/>
                <w:szCs w:val="22"/>
              </w:rPr>
              <w:t>Zakonske i druge pravne osnove programa</w:t>
            </w:r>
            <w:r w:rsidRPr="00F129E3">
              <w:rPr>
                <w:color w:val="000000"/>
                <w:sz w:val="22"/>
                <w:szCs w:val="22"/>
              </w:rPr>
              <w:t>:</w:t>
            </w:r>
          </w:p>
          <w:p w14:paraId="32C312DE" w14:textId="77777777" w:rsidR="00F129E3" w:rsidRPr="00F129E3" w:rsidRDefault="00F129E3" w:rsidP="00F129E3">
            <w:pPr>
              <w:widowControl w:val="0"/>
              <w:numPr>
                <w:ilvl w:val="0"/>
                <w:numId w:val="71"/>
              </w:numPr>
              <w:autoSpaceDE w:val="0"/>
              <w:autoSpaceDN w:val="0"/>
              <w:adjustRightInd w:val="0"/>
              <w:spacing w:line="276" w:lineRule="auto"/>
              <w:ind w:left="147" w:hanging="142"/>
              <w:contextualSpacing/>
              <w:jc w:val="both"/>
              <w:rPr>
                <w:i/>
                <w:color w:val="000000"/>
                <w:sz w:val="22"/>
                <w:szCs w:val="22"/>
              </w:rPr>
            </w:pPr>
            <w:r w:rsidRPr="00F129E3">
              <w:rPr>
                <w:i/>
                <w:color w:val="000000"/>
                <w:sz w:val="22"/>
                <w:szCs w:val="22"/>
              </w:rPr>
              <w:t xml:space="preserve">Zakon o financiranju jedinica lokalne i područne (regionalne) samouprave, </w:t>
            </w:r>
          </w:p>
          <w:p w14:paraId="00B7A7E4" w14:textId="77777777" w:rsidR="00F129E3" w:rsidRPr="00F129E3" w:rsidRDefault="00F129E3" w:rsidP="00F129E3">
            <w:pPr>
              <w:widowControl w:val="0"/>
              <w:numPr>
                <w:ilvl w:val="0"/>
                <w:numId w:val="71"/>
              </w:numPr>
              <w:autoSpaceDE w:val="0"/>
              <w:autoSpaceDN w:val="0"/>
              <w:adjustRightInd w:val="0"/>
              <w:spacing w:line="276" w:lineRule="auto"/>
              <w:ind w:left="147" w:hanging="142"/>
              <w:contextualSpacing/>
              <w:rPr>
                <w:i/>
                <w:color w:val="000000"/>
                <w:sz w:val="22"/>
                <w:szCs w:val="22"/>
              </w:rPr>
            </w:pPr>
            <w:r w:rsidRPr="00F129E3">
              <w:rPr>
                <w:i/>
                <w:color w:val="000000"/>
                <w:sz w:val="22"/>
                <w:szCs w:val="22"/>
              </w:rPr>
              <w:t xml:space="preserve">Zakon o fiskalnoj odgovornosti, </w:t>
            </w:r>
          </w:p>
          <w:p w14:paraId="20B0961E" w14:textId="77777777" w:rsidR="00F129E3" w:rsidRPr="00F129E3" w:rsidRDefault="00F129E3" w:rsidP="00F129E3">
            <w:pPr>
              <w:widowControl w:val="0"/>
              <w:numPr>
                <w:ilvl w:val="0"/>
                <w:numId w:val="71"/>
              </w:numPr>
              <w:autoSpaceDE w:val="0"/>
              <w:autoSpaceDN w:val="0"/>
              <w:adjustRightInd w:val="0"/>
              <w:spacing w:line="276" w:lineRule="auto"/>
              <w:ind w:left="147" w:hanging="142"/>
              <w:contextualSpacing/>
              <w:rPr>
                <w:i/>
                <w:color w:val="000000"/>
                <w:sz w:val="22"/>
                <w:szCs w:val="22"/>
              </w:rPr>
            </w:pPr>
            <w:r w:rsidRPr="00F129E3">
              <w:rPr>
                <w:i/>
                <w:color w:val="000000"/>
                <w:sz w:val="22"/>
                <w:szCs w:val="22"/>
              </w:rPr>
              <w:t>Zakon o lokalnoj i područnoj (regionalnoj) samoupravi.</w:t>
            </w:r>
          </w:p>
          <w:p w14:paraId="317BD0E5" w14:textId="77777777" w:rsidR="00F129E3" w:rsidRPr="00F129E3" w:rsidRDefault="00F129E3" w:rsidP="00F129E3">
            <w:pPr>
              <w:widowControl w:val="0"/>
              <w:numPr>
                <w:ilvl w:val="0"/>
                <w:numId w:val="71"/>
              </w:numPr>
              <w:autoSpaceDE w:val="0"/>
              <w:autoSpaceDN w:val="0"/>
              <w:adjustRightInd w:val="0"/>
              <w:spacing w:line="276" w:lineRule="auto"/>
              <w:ind w:left="147" w:hanging="142"/>
              <w:contextualSpacing/>
              <w:rPr>
                <w:i/>
                <w:color w:val="000000"/>
                <w:sz w:val="22"/>
                <w:szCs w:val="22"/>
              </w:rPr>
            </w:pPr>
            <w:r w:rsidRPr="00F129E3">
              <w:rPr>
                <w:i/>
                <w:color w:val="000000"/>
                <w:sz w:val="22"/>
                <w:szCs w:val="22"/>
              </w:rPr>
              <w:t xml:space="preserve">Zakon o regionalnim razvoju RH (NN br. 147/14, 123/17 i 118/18) </w:t>
            </w:r>
          </w:p>
          <w:p w14:paraId="7609B7EB" w14:textId="77777777" w:rsidR="00F129E3" w:rsidRPr="00F129E3" w:rsidRDefault="00F129E3" w:rsidP="00F129E3">
            <w:pPr>
              <w:widowControl w:val="0"/>
              <w:numPr>
                <w:ilvl w:val="0"/>
                <w:numId w:val="71"/>
              </w:numPr>
              <w:autoSpaceDE w:val="0"/>
              <w:autoSpaceDN w:val="0"/>
              <w:adjustRightInd w:val="0"/>
              <w:spacing w:line="276" w:lineRule="auto"/>
              <w:ind w:left="147" w:hanging="142"/>
              <w:contextualSpacing/>
              <w:rPr>
                <w:i/>
                <w:color w:val="000000"/>
                <w:sz w:val="22"/>
                <w:szCs w:val="22"/>
              </w:rPr>
            </w:pPr>
            <w:r w:rsidRPr="00F129E3">
              <w:rPr>
                <w:i/>
                <w:color w:val="000000"/>
                <w:sz w:val="22"/>
                <w:szCs w:val="22"/>
              </w:rPr>
              <w:t>Zakon o sustavu strateškog planiranja i upravljanja razvojem Republike Hrvatske (NN br. 123/17)</w:t>
            </w:r>
          </w:p>
          <w:p w14:paraId="6DE1A8F1" w14:textId="77777777" w:rsidR="00F129E3" w:rsidRPr="00F129E3" w:rsidRDefault="00F129E3" w:rsidP="00F129E3">
            <w:pPr>
              <w:widowControl w:val="0"/>
              <w:numPr>
                <w:ilvl w:val="0"/>
                <w:numId w:val="71"/>
              </w:numPr>
              <w:autoSpaceDE w:val="0"/>
              <w:autoSpaceDN w:val="0"/>
              <w:adjustRightInd w:val="0"/>
              <w:spacing w:line="276" w:lineRule="auto"/>
              <w:ind w:left="147" w:hanging="142"/>
              <w:contextualSpacing/>
              <w:jc w:val="both"/>
              <w:rPr>
                <w:i/>
                <w:color w:val="000000"/>
                <w:sz w:val="22"/>
                <w:szCs w:val="22"/>
              </w:rPr>
            </w:pPr>
            <w:r w:rsidRPr="00F129E3">
              <w:rPr>
                <w:i/>
                <w:color w:val="000000"/>
                <w:sz w:val="22"/>
                <w:szCs w:val="22"/>
              </w:rPr>
              <w:t xml:space="preserve">Strategija regionalnog razvoja RH do 2030., </w:t>
            </w:r>
          </w:p>
          <w:p w14:paraId="051B23CF" w14:textId="77777777" w:rsidR="00F129E3" w:rsidRPr="00F129E3" w:rsidRDefault="00F129E3" w:rsidP="00F129E3">
            <w:pPr>
              <w:widowControl w:val="0"/>
              <w:numPr>
                <w:ilvl w:val="0"/>
                <w:numId w:val="71"/>
              </w:numPr>
              <w:autoSpaceDE w:val="0"/>
              <w:autoSpaceDN w:val="0"/>
              <w:adjustRightInd w:val="0"/>
              <w:spacing w:line="276" w:lineRule="auto"/>
              <w:ind w:left="147" w:hanging="142"/>
              <w:contextualSpacing/>
              <w:jc w:val="both"/>
              <w:rPr>
                <w:color w:val="000000"/>
                <w:sz w:val="22"/>
                <w:szCs w:val="22"/>
              </w:rPr>
            </w:pPr>
            <w:r w:rsidRPr="00F129E3">
              <w:rPr>
                <w:i/>
                <w:color w:val="000000"/>
                <w:sz w:val="22"/>
                <w:szCs w:val="22"/>
              </w:rPr>
              <w:t>Nacionalni strateški referentni okvir</w:t>
            </w:r>
          </w:p>
        </w:tc>
      </w:tr>
      <w:tr w:rsidR="00F129E3" w:rsidRPr="00F129E3" w14:paraId="10CF15BC" w14:textId="77777777" w:rsidTr="00F129E3">
        <w:trPr>
          <w:trHeight w:val="584"/>
        </w:trPr>
        <w:tc>
          <w:tcPr>
            <w:tcW w:w="10349" w:type="dxa"/>
            <w:shd w:val="clear" w:color="auto" w:fill="auto"/>
          </w:tcPr>
          <w:p w14:paraId="1FDFCD20" w14:textId="77777777" w:rsidR="00F129E3" w:rsidRPr="00F129E3" w:rsidRDefault="00F129E3" w:rsidP="00F129E3">
            <w:pPr>
              <w:rPr>
                <w:b/>
                <w:color w:val="000000"/>
                <w:sz w:val="20"/>
                <w:szCs w:val="20"/>
              </w:rPr>
            </w:pPr>
          </w:p>
          <w:p w14:paraId="67CD04FC" w14:textId="77777777" w:rsidR="00F129E3" w:rsidRPr="00F129E3" w:rsidRDefault="00F129E3" w:rsidP="00F129E3">
            <w:pPr>
              <w:rPr>
                <w:b/>
                <w:bCs/>
                <w:sz w:val="22"/>
                <w:szCs w:val="22"/>
              </w:rPr>
            </w:pPr>
            <w:r w:rsidRPr="00F129E3">
              <w:rPr>
                <w:b/>
                <w:bCs/>
                <w:sz w:val="22"/>
                <w:szCs w:val="22"/>
              </w:rPr>
              <w:t xml:space="preserve">PROCJENA I ISHODIŠTE POTREBNIH SREDSTAVA: </w:t>
            </w:r>
          </w:p>
          <w:p w14:paraId="3F4538E0"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p>
          <w:p w14:paraId="5DA3B07B" w14:textId="77777777" w:rsidR="00F129E3" w:rsidRPr="00F129E3" w:rsidRDefault="00F129E3" w:rsidP="00F129E3">
            <w:pPr>
              <w:rPr>
                <w:rFonts w:eastAsia="Calibri"/>
                <w:sz w:val="22"/>
                <w:szCs w:val="22"/>
                <w:lang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3"/>
              <w:gridCol w:w="3353"/>
              <w:gridCol w:w="1551"/>
              <w:gridCol w:w="1349"/>
              <w:gridCol w:w="2013"/>
              <w:gridCol w:w="1314"/>
            </w:tblGrid>
            <w:tr w:rsidR="00F129E3" w:rsidRPr="00F129E3" w14:paraId="250C3FB5" w14:textId="77777777" w:rsidTr="000D1CD3">
              <w:trPr>
                <w:trHeight w:val="510"/>
                <w:tblHeader/>
              </w:trPr>
              <w:tc>
                <w:tcPr>
                  <w:tcW w:w="5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BB646FB" w14:textId="77777777" w:rsidR="00F129E3" w:rsidRPr="00F129E3" w:rsidRDefault="00F129E3" w:rsidP="00F129E3">
                  <w:pP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360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ACE0564"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61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CB1B10E"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27E25D39"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EUR</w:t>
                  </w:r>
                </w:p>
              </w:tc>
              <w:tc>
                <w:tcPr>
                  <w:tcW w:w="1392" w:type="dxa"/>
                  <w:tcBorders>
                    <w:top w:val="single" w:sz="4" w:space="0" w:color="BFBFBF"/>
                    <w:left w:val="single" w:sz="4" w:space="0" w:color="BFBFBF"/>
                    <w:bottom w:val="single" w:sz="4" w:space="0" w:color="BFBFBF"/>
                    <w:right w:val="single" w:sz="4" w:space="0" w:color="BFBFBF"/>
                  </w:tcBorders>
                  <w:shd w:val="clear" w:color="auto" w:fill="E6E6E6"/>
                </w:tcPr>
                <w:p w14:paraId="321F2634"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 xml:space="preserve">I. Izmjene i dopune </w:t>
                  </w:r>
                </w:p>
              </w:tc>
              <w:tc>
                <w:tcPr>
                  <w:tcW w:w="161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0097234"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smanjenje/povećanje</w:t>
                  </w:r>
                </w:p>
              </w:tc>
              <w:tc>
                <w:tcPr>
                  <w:tcW w:w="1352"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56F2283" w14:textId="77777777" w:rsidR="00F129E3" w:rsidRPr="00F129E3" w:rsidRDefault="00F129E3" w:rsidP="00F129E3">
                  <w:pPr>
                    <w:keepNext/>
                    <w:jc w:val="center"/>
                    <w:outlineLvl w:val="6"/>
                    <w:rPr>
                      <w:rFonts w:ascii="Calibri" w:hAnsi="Calibri" w:cs="Calibri"/>
                      <w:b/>
                      <w:bCs/>
                      <w:sz w:val="20"/>
                      <w:szCs w:val="20"/>
                      <w:lang w:val="en-US" w:eastAsia="en-US"/>
                    </w:rPr>
                  </w:pPr>
                  <w:r w:rsidRPr="00F129E3">
                    <w:rPr>
                      <w:rFonts w:ascii="Calibri" w:hAnsi="Calibri" w:cs="Calibri"/>
                      <w:b/>
                      <w:bCs/>
                      <w:sz w:val="20"/>
                      <w:szCs w:val="20"/>
                      <w:lang w:val="en-US" w:eastAsia="en-US"/>
                    </w:rPr>
                    <w:t xml:space="preserve">II. </w:t>
                  </w:r>
                  <w:proofErr w:type="spellStart"/>
                  <w:r w:rsidRPr="00F129E3">
                    <w:rPr>
                      <w:rFonts w:ascii="Calibri" w:hAnsi="Calibri" w:cs="Calibri"/>
                      <w:b/>
                      <w:bCs/>
                      <w:sz w:val="20"/>
                      <w:szCs w:val="20"/>
                      <w:lang w:val="en-US" w:eastAsia="en-US"/>
                    </w:rPr>
                    <w:t>Izmjene</w:t>
                  </w:r>
                  <w:proofErr w:type="spellEnd"/>
                  <w:r w:rsidRPr="00F129E3">
                    <w:rPr>
                      <w:rFonts w:ascii="Calibri" w:hAnsi="Calibri" w:cs="Calibri"/>
                      <w:b/>
                      <w:bCs/>
                      <w:sz w:val="20"/>
                      <w:szCs w:val="20"/>
                      <w:lang w:val="en-US" w:eastAsia="en-US"/>
                    </w:rPr>
                    <w:t xml:space="preserve"> I </w:t>
                  </w:r>
                  <w:proofErr w:type="spellStart"/>
                  <w:r w:rsidRPr="00F129E3">
                    <w:rPr>
                      <w:rFonts w:ascii="Calibri" w:hAnsi="Calibri" w:cs="Calibri"/>
                      <w:b/>
                      <w:bCs/>
                      <w:sz w:val="20"/>
                      <w:szCs w:val="20"/>
                      <w:lang w:val="en-US" w:eastAsia="en-US"/>
                    </w:rPr>
                    <w:t>dopune</w:t>
                  </w:r>
                  <w:proofErr w:type="spellEnd"/>
                  <w:r w:rsidRPr="00F129E3">
                    <w:rPr>
                      <w:rFonts w:ascii="Calibri" w:hAnsi="Calibri" w:cs="Calibri"/>
                      <w:b/>
                      <w:bCs/>
                      <w:sz w:val="20"/>
                      <w:szCs w:val="20"/>
                      <w:lang w:val="en-US" w:eastAsia="en-US"/>
                    </w:rPr>
                    <w:t xml:space="preserve"> </w:t>
                  </w:r>
                </w:p>
                <w:p w14:paraId="038BCB8B"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lang w:val="en-US" w:eastAsia="en-US"/>
                    </w:rPr>
                    <w:t>EUR</w:t>
                  </w:r>
                </w:p>
              </w:tc>
            </w:tr>
            <w:tr w:rsidR="00F129E3" w:rsidRPr="00F129E3" w14:paraId="1A685CCB" w14:textId="77777777" w:rsidTr="000D1CD3">
              <w:trPr>
                <w:trHeight w:val="454"/>
              </w:trPr>
              <w:tc>
                <w:tcPr>
                  <w:tcW w:w="543" w:type="dxa"/>
                  <w:tcBorders>
                    <w:top w:val="single" w:sz="4" w:space="0" w:color="BFBFBF"/>
                    <w:left w:val="single" w:sz="4" w:space="0" w:color="BFBFBF"/>
                    <w:bottom w:val="single" w:sz="4" w:space="0" w:color="BFBFBF"/>
                    <w:right w:val="single" w:sz="4" w:space="0" w:color="BFBFBF"/>
                  </w:tcBorders>
                  <w:vAlign w:val="center"/>
                </w:tcPr>
                <w:p w14:paraId="61F4BCAC"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3600" w:type="dxa"/>
                  <w:tcBorders>
                    <w:top w:val="single" w:sz="4" w:space="0" w:color="BFBFBF"/>
                    <w:left w:val="single" w:sz="4" w:space="0" w:color="BFBFBF"/>
                    <w:bottom w:val="single" w:sz="4" w:space="0" w:color="BFBFBF"/>
                    <w:right w:val="single" w:sz="4" w:space="0" w:color="BFBFBF"/>
                  </w:tcBorders>
                  <w:vAlign w:val="center"/>
                </w:tcPr>
                <w:p w14:paraId="04F6FBFD"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TEKUĆI IZDACI</w:t>
                  </w:r>
                </w:p>
              </w:tc>
              <w:tc>
                <w:tcPr>
                  <w:tcW w:w="161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22DC2CC"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21.899,00</w:t>
                  </w:r>
                </w:p>
              </w:tc>
              <w:tc>
                <w:tcPr>
                  <w:tcW w:w="1392" w:type="dxa"/>
                  <w:tcBorders>
                    <w:top w:val="single" w:sz="4" w:space="0" w:color="BFBFBF"/>
                    <w:left w:val="single" w:sz="4" w:space="0" w:color="BFBFBF"/>
                    <w:bottom w:val="single" w:sz="4" w:space="0" w:color="BFBFBF"/>
                    <w:right w:val="single" w:sz="4" w:space="0" w:color="BFBFBF"/>
                  </w:tcBorders>
                  <w:shd w:val="clear" w:color="000000" w:fill="FFFFFF"/>
                </w:tcPr>
                <w:p w14:paraId="0096D432"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21.899,00</w:t>
                  </w:r>
                </w:p>
              </w:tc>
              <w:tc>
                <w:tcPr>
                  <w:tcW w:w="16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5572B9A"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1.600,00</w:t>
                  </w:r>
                </w:p>
              </w:tc>
              <w:tc>
                <w:tcPr>
                  <w:tcW w:w="135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C307794"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23.499,00</w:t>
                  </w:r>
                </w:p>
              </w:tc>
            </w:tr>
            <w:tr w:rsidR="00F129E3" w:rsidRPr="00F129E3" w14:paraId="621DADA1" w14:textId="77777777" w:rsidTr="000D1CD3">
              <w:trPr>
                <w:trHeight w:val="454"/>
              </w:trPr>
              <w:tc>
                <w:tcPr>
                  <w:tcW w:w="543" w:type="dxa"/>
                  <w:tcBorders>
                    <w:top w:val="single" w:sz="4" w:space="0" w:color="BFBFBF"/>
                    <w:left w:val="single" w:sz="4" w:space="0" w:color="BFBFBF"/>
                    <w:bottom w:val="single" w:sz="4" w:space="0" w:color="BFBFBF"/>
                    <w:right w:val="single" w:sz="4" w:space="0" w:color="BFBFBF"/>
                  </w:tcBorders>
                  <w:vAlign w:val="center"/>
                </w:tcPr>
                <w:p w14:paraId="30BCA8E5"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3600" w:type="dxa"/>
                  <w:tcBorders>
                    <w:top w:val="single" w:sz="4" w:space="0" w:color="BFBFBF"/>
                    <w:left w:val="single" w:sz="4" w:space="0" w:color="BFBFBF"/>
                    <w:bottom w:val="single" w:sz="4" w:space="0" w:color="BFBFBF"/>
                    <w:right w:val="single" w:sz="4" w:space="0" w:color="BFBFBF"/>
                  </w:tcBorders>
                  <w:vAlign w:val="center"/>
                </w:tcPr>
                <w:p w14:paraId="50A8282A"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EUROPSKA GRUPACIJA ZA TERITORIJALNU SURADNJU REGIJA MURA</w:t>
                  </w:r>
                </w:p>
              </w:tc>
              <w:tc>
                <w:tcPr>
                  <w:tcW w:w="161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E19BE54"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6.636,00</w:t>
                  </w:r>
                </w:p>
              </w:tc>
              <w:tc>
                <w:tcPr>
                  <w:tcW w:w="1392" w:type="dxa"/>
                  <w:tcBorders>
                    <w:top w:val="single" w:sz="4" w:space="0" w:color="BFBFBF"/>
                    <w:left w:val="single" w:sz="4" w:space="0" w:color="BFBFBF"/>
                    <w:bottom w:val="single" w:sz="4" w:space="0" w:color="BFBFBF"/>
                    <w:right w:val="single" w:sz="4" w:space="0" w:color="BFBFBF"/>
                  </w:tcBorders>
                  <w:shd w:val="clear" w:color="000000" w:fill="FFFFFF"/>
                </w:tcPr>
                <w:p w14:paraId="1CA78C03" w14:textId="77777777" w:rsidR="00F129E3" w:rsidRPr="00F129E3" w:rsidRDefault="00F129E3" w:rsidP="00F129E3">
                  <w:pPr>
                    <w:jc w:val="center"/>
                    <w:rPr>
                      <w:rFonts w:ascii="Calibri" w:eastAsia="Calibri" w:hAnsi="Calibri" w:cs="Calibri"/>
                      <w:sz w:val="20"/>
                      <w:szCs w:val="20"/>
                      <w:lang w:eastAsia="en-US"/>
                    </w:rPr>
                  </w:pPr>
                </w:p>
                <w:p w14:paraId="62B30D5A"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6.636,00</w:t>
                  </w:r>
                </w:p>
              </w:tc>
              <w:tc>
                <w:tcPr>
                  <w:tcW w:w="16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A1433BA"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-786,00</w:t>
                  </w:r>
                </w:p>
              </w:tc>
              <w:tc>
                <w:tcPr>
                  <w:tcW w:w="135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4112DFA"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5.850,00</w:t>
                  </w:r>
                </w:p>
              </w:tc>
            </w:tr>
            <w:tr w:rsidR="00F129E3" w:rsidRPr="00F129E3" w14:paraId="00C55C67" w14:textId="77777777" w:rsidTr="000D1CD3">
              <w:trPr>
                <w:trHeight w:val="454"/>
              </w:trPr>
              <w:tc>
                <w:tcPr>
                  <w:tcW w:w="54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79AE337" w14:textId="77777777" w:rsidR="00F129E3" w:rsidRPr="00F129E3" w:rsidRDefault="00F129E3" w:rsidP="00F129E3">
                  <w:pPr>
                    <w:jc w:val="center"/>
                    <w:rPr>
                      <w:rFonts w:ascii="Calibri" w:eastAsia="Calibri" w:hAnsi="Calibri" w:cs="Calibri"/>
                      <w:b/>
                      <w:bCs/>
                      <w:sz w:val="20"/>
                      <w:szCs w:val="20"/>
                      <w:lang w:eastAsia="en-US"/>
                    </w:rPr>
                  </w:pPr>
                </w:p>
              </w:tc>
              <w:tc>
                <w:tcPr>
                  <w:tcW w:w="360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C0B73C4"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razdjel:</w:t>
                  </w:r>
                </w:p>
              </w:tc>
              <w:tc>
                <w:tcPr>
                  <w:tcW w:w="1619" w:type="dxa"/>
                  <w:tcBorders>
                    <w:top w:val="single" w:sz="4" w:space="0" w:color="BFBFBF"/>
                    <w:left w:val="single" w:sz="4" w:space="0" w:color="BFBFBF"/>
                    <w:bottom w:val="single" w:sz="4" w:space="0" w:color="BFBFBF"/>
                    <w:right w:val="single" w:sz="4" w:space="0" w:color="BFBFBF"/>
                  </w:tcBorders>
                  <w:shd w:val="clear" w:color="auto" w:fill="D9D9D9"/>
                </w:tcPr>
                <w:p w14:paraId="5E652EA5" w14:textId="77777777" w:rsidR="00F129E3" w:rsidRPr="00F129E3" w:rsidRDefault="00F129E3" w:rsidP="00F129E3">
                  <w:pPr>
                    <w:jc w:val="center"/>
                    <w:rPr>
                      <w:rFonts w:ascii="Calibri" w:eastAsia="Calibri" w:hAnsi="Calibri" w:cs="Calibri"/>
                      <w:b/>
                      <w:bCs/>
                      <w:color w:val="000000"/>
                      <w:sz w:val="20"/>
                      <w:szCs w:val="20"/>
                      <w:lang w:eastAsia="en-US"/>
                    </w:rPr>
                  </w:pPr>
                  <w:r w:rsidRPr="00F129E3">
                    <w:rPr>
                      <w:rFonts w:ascii="Calibri" w:eastAsia="Calibri" w:hAnsi="Calibri" w:cs="Calibri"/>
                      <w:sz w:val="20"/>
                      <w:szCs w:val="20"/>
                      <w:lang w:eastAsia="en-US"/>
                    </w:rPr>
                    <w:t>28.535,00</w:t>
                  </w:r>
                </w:p>
              </w:tc>
              <w:tc>
                <w:tcPr>
                  <w:tcW w:w="1392" w:type="dxa"/>
                  <w:tcBorders>
                    <w:top w:val="single" w:sz="4" w:space="0" w:color="BFBFBF"/>
                    <w:left w:val="single" w:sz="4" w:space="0" w:color="BFBFBF"/>
                    <w:bottom w:val="single" w:sz="4" w:space="0" w:color="BFBFBF"/>
                    <w:right w:val="single" w:sz="4" w:space="0" w:color="BFBFBF"/>
                  </w:tcBorders>
                  <w:shd w:val="clear" w:color="auto" w:fill="D9D9D9"/>
                </w:tcPr>
                <w:p w14:paraId="6ABB674D"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28.535,00</w:t>
                  </w:r>
                </w:p>
              </w:tc>
              <w:tc>
                <w:tcPr>
                  <w:tcW w:w="1617" w:type="dxa"/>
                  <w:tcBorders>
                    <w:top w:val="single" w:sz="4" w:space="0" w:color="BFBFBF"/>
                    <w:left w:val="single" w:sz="4" w:space="0" w:color="BFBFBF"/>
                    <w:bottom w:val="single" w:sz="4" w:space="0" w:color="BFBFBF"/>
                    <w:right w:val="single" w:sz="4" w:space="0" w:color="BFBFBF"/>
                  </w:tcBorders>
                  <w:shd w:val="clear" w:color="auto" w:fill="D9D9D9"/>
                </w:tcPr>
                <w:p w14:paraId="3276DC60" w14:textId="77777777" w:rsidR="00F129E3" w:rsidRPr="00F129E3" w:rsidRDefault="00F129E3" w:rsidP="00F129E3">
                  <w:pPr>
                    <w:jc w:val="center"/>
                    <w:rPr>
                      <w:rFonts w:ascii="Calibri" w:eastAsia="Calibri" w:hAnsi="Calibri" w:cs="Calibri"/>
                      <w:b/>
                      <w:bCs/>
                      <w:color w:val="000000"/>
                      <w:sz w:val="20"/>
                      <w:szCs w:val="20"/>
                      <w:lang w:eastAsia="en-US"/>
                    </w:rPr>
                  </w:pPr>
                  <w:r w:rsidRPr="00F129E3">
                    <w:rPr>
                      <w:rFonts w:ascii="Calibri" w:eastAsia="Calibri" w:hAnsi="Calibri" w:cs="Calibri"/>
                      <w:sz w:val="20"/>
                      <w:szCs w:val="20"/>
                      <w:lang w:eastAsia="en-US"/>
                    </w:rPr>
                    <w:t>814,00</w:t>
                  </w:r>
                </w:p>
              </w:tc>
              <w:tc>
                <w:tcPr>
                  <w:tcW w:w="1352" w:type="dxa"/>
                  <w:tcBorders>
                    <w:top w:val="single" w:sz="4" w:space="0" w:color="BFBFBF"/>
                    <w:left w:val="single" w:sz="4" w:space="0" w:color="BFBFBF"/>
                    <w:bottom w:val="single" w:sz="4" w:space="0" w:color="BFBFBF"/>
                    <w:right w:val="single" w:sz="4" w:space="0" w:color="BFBFBF"/>
                  </w:tcBorders>
                  <w:shd w:val="clear" w:color="auto" w:fill="D9D9D9"/>
                </w:tcPr>
                <w:p w14:paraId="14F11BD4" w14:textId="77777777" w:rsidR="00F129E3" w:rsidRPr="00F129E3" w:rsidRDefault="00F129E3" w:rsidP="00F129E3">
                  <w:pPr>
                    <w:jc w:val="center"/>
                    <w:rPr>
                      <w:rFonts w:ascii="Calibri" w:eastAsia="Calibri" w:hAnsi="Calibri" w:cs="Calibri"/>
                      <w:b/>
                      <w:bCs/>
                      <w:color w:val="000000"/>
                      <w:sz w:val="20"/>
                      <w:szCs w:val="20"/>
                      <w:lang w:eastAsia="en-US"/>
                    </w:rPr>
                  </w:pPr>
                  <w:r w:rsidRPr="00F129E3">
                    <w:rPr>
                      <w:rFonts w:ascii="Calibri" w:eastAsia="Calibri" w:hAnsi="Calibri" w:cs="Calibri"/>
                      <w:sz w:val="20"/>
                      <w:szCs w:val="20"/>
                      <w:lang w:eastAsia="en-US"/>
                    </w:rPr>
                    <w:t>29.349,00</w:t>
                  </w:r>
                </w:p>
              </w:tc>
            </w:tr>
          </w:tbl>
          <w:p w14:paraId="2E767A5D" w14:textId="77777777" w:rsidR="00F129E3" w:rsidRPr="00F129E3" w:rsidRDefault="00F129E3" w:rsidP="00F129E3">
            <w:pPr>
              <w:rPr>
                <w:b/>
                <w:color w:val="000000"/>
                <w:sz w:val="22"/>
                <w:szCs w:val="22"/>
              </w:rPr>
            </w:pPr>
          </w:p>
          <w:p w14:paraId="12411C4E" w14:textId="77777777" w:rsidR="00F129E3" w:rsidRPr="00F129E3" w:rsidRDefault="00F129E3" w:rsidP="00F129E3">
            <w:pPr>
              <w:rPr>
                <w:color w:val="000000"/>
                <w:sz w:val="22"/>
                <w:szCs w:val="22"/>
              </w:rPr>
            </w:pPr>
            <w:r w:rsidRPr="00F129E3">
              <w:rPr>
                <w:color w:val="000000"/>
                <w:sz w:val="22"/>
                <w:szCs w:val="22"/>
              </w:rPr>
              <w:t xml:space="preserve">Program TEKUĆI IZDACI predviđa sredstva za materijalne troškove i usluge, odnosno usluge promidžbe i informiranja te reprezentacije vezane uz promidžbu strukturnih fondova Europske unije i ostalih europskih programa financiranja, kao i ostalih aktivnosti vezanih uz projekte financirane EU sredstvima. </w:t>
            </w:r>
          </w:p>
          <w:p w14:paraId="66E78522" w14:textId="77777777" w:rsidR="00F129E3" w:rsidRPr="00F129E3" w:rsidRDefault="00F129E3" w:rsidP="00F129E3">
            <w:pPr>
              <w:rPr>
                <w:color w:val="000000"/>
                <w:sz w:val="22"/>
                <w:szCs w:val="22"/>
              </w:rPr>
            </w:pPr>
          </w:p>
          <w:p w14:paraId="5AEB52A9" w14:textId="77777777" w:rsidR="00F129E3" w:rsidRPr="00F129E3" w:rsidRDefault="00F129E3" w:rsidP="00F129E3">
            <w:pPr>
              <w:rPr>
                <w:b/>
                <w:color w:val="000000"/>
                <w:sz w:val="20"/>
                <w:szCs w:val="20"/>
              </w:rPr>
            </w:pPr>
            <w:r w:rsidRPr="00F129E3">
              <w:rPr>
                <w:color w:val="000000"/>
                <w:sz w:val="22"/>
                <w:szCs w:val="22"/>
              </w:rPr>
              <w:t>Osigurana sredstva namijenjena su za članarinu i aktivnosti u EGTC-u REGIJA MURA. Cilj Europske grupacije za teritorijalnu suradnju jest olakšati i promicati teritorijalnu suradnju, posebno među svojim članovima, uključujući jedan oblik ili više oblika prekogranične, transnacionalne i međuregionalne suradnje radi jačanja ekonomske, socijalne i teritorijalne kohezije u EU-u.</w:t>
            </w:r>
          </w:p>
        </w:tc>
      </w:tr>
      <w:tr w:rsidR="00F129E3" w:rsidRPr="00F129E3" w14:paraId="4BE34679" w14:textId="77777777" w:rsidTr="00F129E3">
        <w:trPr>
          <w:trHeight w:val="584"/>
        </w:trPr>
        <w:tc>
          <w:tcPr>
            <w:tcW w:w="10349" w:type="dxa"/>
            <w:shd w:val="clear" w:color="auto" w:fill="auto"/>
            <w:hideMark/>
          </w:tcPr>
          <w:p w14:paraId="738175D5" w14:textId="77777777" w:rsidR="00F129E3" w:rsidRPr="00F129E3" w:rsidRDefault="00F129E3" w:rsidP="00F129E3">
            <w:pPr>
              <w:rPr>
                <w:b/>
                <w:color w:val="000000"/>
                <w:sz w:val="22"/>
                <w:szCs w:val="22"/>
              </w:rPr>
            </w:pPr>
          </w:p>
          <w:p w14:paraId="4892507C" w14:textId="77777777" w:rsidR="00F129E3" w:rsidRPr="00F129E3" w:rsidRDefault="00F129E3" w:rsidP="00F129E3">
            <w:pPr>
              <w:rPr>
                <w:b/>
                <w:color w:val="000000"/>
                <w:sz w:val="22"/>
                <w:szCs w:val="22"/>
              </w:rPr>
            </w:pPr>
            <w:r w:rsidRPr="00F129E3">
              <w:rPr>
                <w:b/>
                <w:color w:val="000000"/>
                <w:sz w:val="22"/>
                <w:szCs w:val="22"/>
              </w:rPr>
              <w:t>Ciljevi provedbe programa u razdoblju 2023.-2025.</w:t>
            </w:r>
          </w:p>
          <w:p w14:paraId="3026724D" w14:textId="77777777" w:rsidR="00F129E3" w:rsidRPr="00F129E3" w:rsidRDefault="00F129E3" w:rsidP="00F129E3">
            <w:pPr>
              <w:autoSpaceDE w:val="0"/>
              <w:autoSpaceDN w:val="0"/>
              <w:adjustRightInd w:val="0"/>
              <w:jc w:val="both"/>
              <w:rPr>
                <w:rFonts w:eastAsia="Calibri"/>
                <w:sz w:val="22"/>
                <w:szCs w:val="22"/>
                <w:lang w:eastAsia="en-US"/>
              </w:rPr>
            </w:pPr>
            <w:r w:rsidRPr="00F129E3">
              <w:rPr>
                <w:rFonts w:eastAsia="Calibri"/>
                <w:sz w:val="22"/>
                <w:szCs w:val="22"/>
                <w:lang w:eastAsia="en-US"/>
              </w:rPr>
              <w:t xml:space="preserve">Cilj provedbe programa je stručno i u zakonskom roku izvršavanje aktivnosti Upravnog odjela sukladno propisima kao i pružanje usluga građanima, poduzetnicima, gospodarstvenicima, investitorima, općinama i gradovima s područja Međimurske </w:t>
            </w:r>
            <w:proofErr w:type="spellStart"/>
            <w:r w:rsidRPr="00F129E3">
              <w:rPr>
                <w:rFonts w:eastAsia="Calibri"/>
                <w:sz w:val="22"/>
                <w:szCs w:val="22"/>
                <w:lang w:eastAsia="en-US"/>
              </w:rPr>
              <w:t>županijete</w:t>
            </w:r>
            <w:proofErr w:type="spellEnd"/>
            <w:r w:rsidRPr="00F129E3">
              <w:rPr>
                <w:rFonts w:eastAsia="Calibri"/>
                <w:sz w:val="22"/>
                <w:szCs w:val="22"/>
                <w:lang w:eastAsia="en-US"/>
              </w:rPr>
              <w:t xml:space="preserve"> predstavnicima organizacija civilnog društva putem svakodnevnih konzultacija.</w:t>
            </w:r>
          </w:p>
          <w:p w14:paraId="4DFBB1DD" w14:textId="77777777" w:rsidR="00F129E3" w:rsidRPr="00F129E3" w:rsidRDefault="00F129E3" w:rsidP="00F129E3">
            <w:pPr>
              <w:autoSpaceDE w:val="0"/>
              <w:autoSpaceDN w:val="0"/>
              <w:adjustRightInd w:val="0"/>
              <w:jc w:val="both"/>
              <w:rPr>
                <w:color w:val="000000"/>
                <w:sz w:val="20"/>
                <w:szCs w:val="20"/>
              </w:rPr>
            </w:pPr>
            <w:r w:rsidRPr="00F129E3">
              <w:rPr>
                <w:rFonts w:eastAsia="Calibri"/>
                <w:sz w:val="22"/>
                <w:szCs w:val="22"/>
                <w:lang w:eastAsia="en-US"/>
              </w:rPr>
              <w:t xml:space="preserve">Cilj provedbe je i povećati vidljivost strukturnih fondova Europske unije i ostalih programa za sufinanciranje projekata. </w:t>
            </w:r>
          </w:p>
        </w:tc>
      </w:tr>
    </w:tbl>
    <w:p w14:paraId="69136BF7" w14:textId="1916F1FE" w:rsidR="000365F4" w:rsidRDefault="000365F4" w:rsidP="00F129E3">
      <w:pPr>
        <w:spacing w:line="276" w:lineRule="auto"/>
        <w:rPr>
          <w:rFonts w:eastAsia="Calibri"/>
          <w:sz w:val="22"/>
          <w:szCs w:val="22"/>
          <w:lang w:eastAsia="en-US"/>
        </w:rPr>
      </w:pPr>
    </w:p>
    <w:p w14:paraId="204E5E8A" w14:textId="77777777" w:rsidR="000365F4" w:rsidRDefault="000365F4">
      <w:pPr>
        <w:spacing w:after="160" w:line="259" w:lineRule="auto"/>
        <w:rPr>
          <w:rFonts w:eastAsia="Calibri"/>
          <w:sz w:val="22"/>
          <w:szCs w:val="22"/>
          <w:lang w:eastAsia="en-US"/>
        </w:rPr>
      </w:pPr>
      <w:r>
        <w:rPr>
          <w:rFonts w:eastAsia="Calibri"/>
          <w:sz w:val="22"/>
          <w:szCs w:val="22"/>
          <w:lang w:eastAsia="en-US"/>
        </w:rPr>
        <w:br w:type="page"/>
      </w:r>
    </w:p>
    <w:p w14:paraId="20E8ABE3" w14:textId="77777777" w:rsidR="00F129E3" w:rsidRPr="00F129E3" w:rsidRDefault="00F129E3" w:rsidP="00F129E3">
      <w:pPr>
        <w:spacing w:line="276" w:lineRule="auto"/>
        <w:rPr>
          <w:rFonts w:eastAsia="Calibri"/>
          <w:sz w:val="22"/>
          <w:szCs w:val="22"/>
          <w:lang w:eastAsia="en-US"/>
        </w:rPr>
      </w:pPr>
    </w:p>
    <w:p w14:paraId="4E444B26" w14:textId="77777777" w:rsidR="00F129E3" w:rsidRPr="00F129E3" w:rsidRDefault="00F129E3" w:rsidP="00F129E3">
      <w:pPr>
        <w:spacing w:line="276" w:lineRule="auto"/>
        <w:rPr>
          <w:rFonts w:eastAsia="Calibri"/>
          <w:b/>
          <w:bCs/>
          <w:sz w:val="28"/>
          <w:szCs w:val="28"/>
          <w:lang w:eastAsia="en-US"/>
        </w:rPr>
      </w:pPr>
      <w:r w:rsidRPr="00F129E3">
        <w:rPr>
          <w:rFonts w:eastAsia="Calibri"/>
          <w:b/>
          <w:bCs/>
          <w:sz w:val="28"/>
          <w:szCs w:val="28"/>
          <w:lang w:eastAsia="en-US"/>
        </w:rPr>
        <w:t>Odsjek za upravljanje projektima</w:t>
      </w:r>
    </w:p>
    <w:p w14:paraId="2D03E1A6" w14:textId="77777777" w:rsidR="00F129E3" w:rsidRPr="00F129E3" w:rsidRDefault="00F129E3" w:rsidP="00F129E3">
      <w:pPr>
        <w:spacing w:line="276" w:lineRule="auto"/>
        <w:rPr>
          <w:rFonts w:eastAsia="Calibri"/>
          <w:b/>
          <w:bCs/>
          <w:lang w:eastAsia="en-US"/>
        </w:rPr>
      </w:pPr>
    </w:p>
    <w:tbl>
      <w:tblPr>
        <w:tblW w:w="10349" w:type="dxa"/>
        <w:tblInd w:w="-431"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10625"/>
      </w:tblGrid>
      <w:tr w:rsidR="00F129E3" w:rsidRPr="00F129E3" w14:paraId="22F675DC" w14:textId="77777777" w:rsidTr="00F129E3">
        <w:trPr>
          <w:trHeight w:val="449"/>
        </w:trPr>
        <w:tc>
          <w:tcPr>
            <w:tcW w:w="10349" w:type="dxa"/>
            <w:shd w:val="clear" w:color="auto" w:fill="B4C6E7"/>
            <w:noWrap/>
            <w:vAlign w:val="center"/>
            <w:hideMark/>
          </w:tcPr>
          <w:p w14:paraId="08F465EA" w14:textId="77777777" w:rsidR="00F129E3" w:rsidRPr="00F129E3" w:rsidRDefault="00F129E3" w:rsidP="00F129E3">
            <w:pPr>
              <w:rPr>
                <w:b/>
                <w:bCs/>
                <w:i/>
                <w:iCs/>
              </w:rPr>
            </w:pPr>
            <w:r w:rsidRPr="00F129E3">
              <w:rPr>
                <w:b/>
                <w:bCs/>
                <w:i/>
                <w:iCs/>
              </w:rPr>
              <w:t>PROGRAM: 1001 Tekući izdaci</w:t>
            </w:r>
          </w:p>
        </w:tc>
      </w:tr>
      <w:tr w:rsidR="00F129E3" w:rsidRPr="00F129E3" w14:paraId="037351DB" w14:textId="77777777" w:rsidTr="00F129E3">
        <w:trPr>
          <w:trHeight w:val="576"/>
        </w:trPr>
        <w:tc>
          <w:tcPr>
            <w:tcW w:w="10349" w:type="dxa"/>
            <w:shd w:val="clear" w:color="auto" w:fill="auto"/>
            <w:noWrap/>
            <w:hideMark/>
          </w:tcPr>
          <w:p w14:paraId="64144712" w14:textId="77777777" w:rsidR="00F129E3" w:rsidRPr="00F129E3" w:rsidRDefault="00F129E3" w:rsidP="00F129E3">
            <w:pPr>
              <w:rPr>
                <w:b/>
                <w:color w:val="000000"/>
                <w:sz w:val="22"/>
                <w:szCs w:val="22"/>
              </w:rPr>
            </w:pPr>
          </w:p>
          <w:p w14:paraId="78F768AF" w14:textId="77777777" w:rsidR="00F129E3" w:rsidRPr="00F129E3" w:rsidRDefault="00F129E3" w:rsidP="00F129E3">
            <w:pPr>
              <w:rPr>
                <w:color w:val="000000"/>
                <w:sz w:val="22"/>
                <w:szCs w:val="22"/>
              </w:rPr>
            </w:pPr>
            <w:r w:rsidRPr="00F129E3">
              <w:rPr>
                <w:b/>
                <w:color w:val="000000"/>
                <w:sz w:val="22"/>
                <w:szCs w:val="22"/>
              </w:rPr>
              <w:t>Opis programa</w:t>
            </w:r>
            <w:r w:rsidRPr="00F129E3">
              <w:rPr>
                <w:color w:val="000000"/>
                <w:sz w:val="22"/>
                <w:szCs w:val="22"/>
              </w:rPr>
              <w:t>:</w:t>
            </w:r>
          </w:p>
          <w:p w14:paraId="4677F809" w14:textId="77777777" w:rsidR="00F129E3" w:rsidRPr="00F129E3" w:rsidRDefault="00F129E3" w:rsidP="00F129E3">
            <w:pPr>
              <w:rPr>
                <w:color w:val="000000"/>
                <w:sz w:val="22"/>
                <w:szCs w:val="22"/>
              </w:rPr>
            </w:pPr>
            <w:r w:rsidRPr="00F129E3">
              <w:rPr>
                <w:color w:val="000000"/>
                <w:sz w:val="22"/>
                <w:szCs w:val="22"/>
              </w:rPr>
              <w:t xml:space="preserve">Program TEKUĆI IZDACI predviđa sredstva za materijalne troškove i usluge, odnosno usluge promidžbe i informiranja te reprezentacije vezane uz promidžbu strukturnih fondova Europske unije i ostalih europskih programa financiranja, kao i ostalih aktivnosti vezanih uz projekte financirane EU sredstvima. </w:t>
            </w:r>
          </w:p>
        </w:tc>
      </w:tr>
      <w:tr w:rsidR="00F129E3" w:rsidRPr="00F129E3" w14:paraId="66F5A4CB" w14:textId="77777777" w:rsidTr="00F129E3">
        <w:trPr>
          <w:trHeight w:val="576"/>
        </w:trPr>
        <w:tc>
          <w:tcPr>
            <w:tcW w:w="10349" w:type="dxa"/>
            <w:shd w:val="clear" w:color="auto" w:fill="auto"/>
            <w:noWrap/>
            <w:hideMark/>
          </w:tcPr>
          <w:p w14:paraId="7A17F733" w14:textId="77777777" w:rsidR="00F129E3" w:rsidRPr="00F129E3" w:rsidRDefault="00F129E3" w:rsidP="00F129E3">
            <w:pPr>
              <w:rPr>
                <w:b/>
                <w:color w:val="000000"/>
                <w:sz w:val="22"/>
                <w:szCs w:val="22"/>
              </w:rPr>
            </w:pPr>
          </w:p>
          <w:p w14:paraId="04736C06" w14:textId="77777777" w:rsidR="00F129E3" w:rsidRPr="00F129E3" w:rsidRDefault="00F129E3" w:rsidP="00F129E3">
            <w:pPr>
              <w:rPr>
                <w:color w:val="000000"/>
                <w:sz w:val="22"/>
                <w:szCs w:val="22"/>
              </w:rPr>
            </w:pPr>
            <w:r w:rsidRPr="00F129E3">
              <w:rPr>
                <w:b/>
                <w:color w:val="000000"/>
                <w:sz w:val="22"/>
                <w:szCs w:val="22"/>
              </w:rPr>
              <w:t>Zakonske i druge pravne osnove programa</w:t>
            </w:r>
            <w:r w:rsidRPr="00F129E3">
              <w:rPr>
                <w:color w:val="000000"/>
                <w:sz w:val="22"/>
                <w:szCs w:val="22"/>
              </w:rPr>
              <w:t>:</w:t>
            </w:r>
          </w:p>
          <w:p w14:paraId="5B03C578" w14:textId="77777777" w:rsidR="00F129E3" w:rsidRPr="00F129E3" w:rsidRDefault="00F129E3" w:rsidP="00F129E3">
            <w:pPr>
              <w:widowControl w:val="0"/>
              <w:numPr>
                <w:ilvl w:val="0"/>
                <w:numId w:val="72"/>
              </w:numPr>
              <w:autoSpaceDE w:val="0"/>
              <w:autoSpaceDN w:val="0"/>
              <w:adjustRightInd w:val="0"/>
              <w:ind w:left="147" w:hanging="142"/>
              <w:contextualSpacing/>
              <w:jc w:val="both"/>
              <w:rPr>
                <w:i/>
                <w:color w:val="000000"/>
                <w:sz w:val="22"/>
                <w:szCs w:val="22"/>
              </w:rPr>
            </w:pPr>
            <w:r w:rsidRPr="00F129E3">
              <w:rPr>
                <w:i/>
                <w:color w:val="000000"/>
                <w:sz w:val="22"/>
                <w:szCs w:val="22"/>
              </w:rPr>
              <w:t xml:space="preserve">Zakon o financiranju jedinica lokalne i područne (regionalne) samouprave, </w:t>
            </w:r>
          </w:p>
          <w:p w14:paraId="3ABB7BA3" w14:textId="77777777" w:rsidR="00F129E3" w:rsidRPr="00F129E3" w:rsidRDefault="00F129E3" w:rsidP="00F129E3">
            <w:pPr>
              <w:widowControl w:val="0"/>
              <w:numPr>
                <w:ilvl w:val="0"/>
                <w:numId w:val="72"/>
              </w:numPr>
              <w:autoSpaceDE w:val="0"/>
              <w:autoSpaceDN w:val="0"/>
              <w:adjustRightInd w:val="0"/>
              <w:ind w:left="147" w:hanging="142"/>
              <w:contextualSpacing/>
              <w:jc w:val="both"/>
              <w:rPr>
                <w:i/>
                <w:color w:val="000000"/>
                <w:sz w:val="22"/>
                <w:szCs w:val="22"/>
              </w:rPr>
            </w:pPr>
            <w:r w:rsidRPr="00F129E3">
              <w:rPr>
                <w:i/>
                <w:color w:val="000000"/>
                <w:sz w:val="22"/>
                <w:szCs w:val="22"/>
              </w:rPr>
              <w:t xml:space="preserve">Zakon o fiskalnoj odgovornosti, </w:t>
            </w:r>
          </w:p>
          <w:p w14:paraId="4582FD66" w14:textId="77777777" w:rsidR="00F129E3" w:rsidRPr="00F129E3" w:rsidRDefault="00F129E3" w:rsidP="00F129E3">
            <w:pPr>
              <w:widowControl w:val="0"/>
              <w:numPr>
                <w:ilvl w:val="0"/>
                <w:numId w:val="72"/>
              </w:numPr>
              <w:autoSpaceDE w:val="0"/>
              <w:autoSpaceDN w:val="0"/>
              <w:adjustRightInd w:val="0"/>
              <w:ind w:left="147" w:hanging="142"/>
              <w:contextualSpacing/>
              <w:jc w:val="both"/>
              <w:rPr>
                <w:i/>
                <w:color w:val="000000"/>
                <w:sz w:val="22"/>
                <w:szCs w:val="22"/>
              </w:rPr>
            </w:pPr>
            <w:r w:rsidRPr="00F129E3">
              <w:rPr>
                <w:i/>
                <w:color w:val="000000"/>
                <w:sz w:val="22"/>
                <w:szCs w:val="22"/>
              </w:rPr>
              <w:t>Zakon o lokalnoj i područnoj (regionalnoj) samoupravi.</w:t>
            </w:r>
          </w:p>
          <w:p w14:paraId="4D3FFC15" w14:textId="77777777" w:rsidR="00F129E3" w:rsidRPr="00F129E3" w:rsidRDefault="00F129E3" w:rsidP="00F129E3">
            <w:pPr>
              <w:widowControl w:val="0"/>
              <w:numPr>
                <w:ilvl w:val="0"/>
                <w:numId w:val="72"/>
              </w:numPr>
              <w:autoSpaceDE w:val="0"/>
              <w:autoSpaceDN w:val="0"/>
              <w:adjustRightInd w:val="0"/>
              <w:ind w:left="147" w:hanging="142"/>
              <w:contextualSpacing/>
              <w:jc w:val="both"/>
              <w:rPr>
                <w:i/>
                <w:color w:val="000000"/>
                <w:sz w:val="22"/>
                <w:szCs w:val="22"/>
              </w:rPr>
            </w:pPr>
            <w:r w:rsidRPr="00F129E3">
              <w:rPr>
                <w:i/>
                <w:color w:val="000000"/>
                <w:sz w:val="22"/>
                <w:szCs w:val="22"/>
              </w:rPr>
              <w:t xml:space="preserve">Zakon o regionalnim razvoju RH </w:t>
            </w:r>
          </w:p>
          <w:p w14:paraId="2AB69D27" w14:textId="77777777" w:rsidR="00F129E3" w:rsidRPr="00F129E3" w:rsidRDefault="00F129E3" w:rsidP="00F129E3">
            <w:pPr>
              <w:widowControl w:val="0"/>
              <w:numPr>
                <w:ilvl w:val="0"/>
                <w:numId w:val="72"/>
              </w:numPr>
              <w:autoSpaceDE w:val="0"/>
              <w:autoSpaceDN w:val="0"/>
              <w:adjustRightInd w:val="0"/>
              <w:ind w:left="147" w:hanging="142"/>
              <w:contextualSpacing/>
              <w:jc w:val="both"/>
              <w:rPr>
                <w:i/>
                <w:color w:val="000000"/>
                <w:sz w:val="22"/>
                <w:szCs w:val="22"/>
              </w:rPr>
            </w:pPr>
            <w:r w:rsidRPr="00F129E3">
              <w:rPr>
                <w:i/>
                <w:color w:val="000000"/>
                <w:sz w:val="22"/>
                <w:szCs w:val="22"/>
              </w:rPr>
              <w:t xml:space="preserve">Zakon o sustavu strateškog planiranja i upravljanja razvojem Republike Hrvatske </w:t>
            </w:r>
          </w:p>
          <w:p w14:paraId="3AB7ADBF" w14:textId="77777777" w:rsidR="00F129E3" w:rsidRPr="00F129E3" w:rsidRDefault="00F129E3" w:rsidP="00F129E3">
            <w:pPr>
              <w:widowControl w:val="0"/>
              <w:numPr>
                <w:ilvl w:val="0"/>
                <w:numId w:val="72"/>
              </w:numPr>
              <w:autoSpaceDE w:val="0"/>
              <w:autoSpaceDN w:val="0"/>
              <w:adjustRightInd w:val="0"/>
              <w:ind w:left="147" w:hanging="142"/>
              <w:contextualSpacing/>
              <w:jc w:val="both"/>
              <w:rPr>
                <w:i/>
                <w:color w:val="000000"/>
                <w:sz w:val="22"/>
                <w:szCs w:val="22"/>
              </w:rPr>
            </w:pPr>
            <w:r w:rsidRPr="00F129E3">
              <w:rPr>
                <w:i/>
                <w:color w:val="000000"/>
                <w:sz w:val="22"/>
                <w:szCs w:val="22"/>
              </w:rPr>
              <w:t xml:space="preserve">Strategija regionalnog razvoja RH do 2030., </w:t>
            </w:r>
          </w:p>
          <w:p w14:paraId="3391444A" w14:textId="77777777" w:rsidR="00F129E3" w:rsidRPr="00F129E3" w:rsidRDefault="00F129E3" w:rsidP="00F129E3">
            <w:pPr>
              <w:widowControl w:val="0"/>
              <w:numPr>
                <w:ilvl w:val="0"/>
                <w:numId w:val="72"/>
              </w:numPr>
              <w:autoSpaceDE w:val="0"/>
              <w:autoSpaceDN w:val="0"/>
              <w:adjustRightInd w:val="0"/>
              <w:ind w:left="147" w:hanging="142"/>
              <w:contextualSpacing/>
              <w:jc w:val="both"/>
              <w:rPr>
                <w:color w:val="000000"/>
                <w:sz w:val="22"/>
                <w:szCs w:val="22"/>
              </w:rPr>
            </w:pPr>
            <w:r w:rsidRPr="00F129E3">
              <w:rPr>
                <w:i/>
                <w:color w:val="000000"/>
                <w:sz w:val="22"/>
                <w:szCs w:val="22"/>
              </w:rPr>
              <w:t>Nacionalni strateški referentni okvir</w:t>
            </w:r>
          </w:p>
        </w:tc>
      </w:tr>
      <w:tr w:rsidR="00F129E3" w:rsidRPr="00F129E3" w14:paraId="62DCFF64" w14:textId="77777777" w:rsidTr="00F129E3">
        <w:trPr>
          <w:trHeight w:val="584"/>
        </w:trPr>
        <w:tc>
          <w:tcPr>
            <w:tcW w:w="10349" w:type="dxa"/>
            <w:shd w:val="clear" w:color="auto" w:fill="auto"/>
          </w:tcPr>
          <w:p w14:paraId="78BFFEBF" w14:textId="77777777" w:rsidR="00F129E3" w:rsidRPr="00F129E3" w:rsidRDefault="00F129E3" w:rsidP="00F129E3">
            <w:pPr>
              <w:rPr>
                <w:b/>
                <w:color w:val="000000"/>
                <w:sz w:val="22"/>
                <w:szCs w:val="22"/>
              </w:rPr>
            </w:pPr>
          </w:p>
          <w:p w14:paraId="789CE104" w14:textId="77777777" w:rsidR="00F129E3" w:rsidRPr="00F129E3" w:rsidRDefault="00F129E3" w:rsidP="00F129E3">
            <w:pPr>
              <w:rPr>
                <w:b/>
                <w:bCs/>
                <w:sz w:val="22"/>
                <w:szCs w:val="22"/>
              </w:rPr>
            </w:pPr>
            <w:r w:rsidRPr="00F129E3">
              <w:rPr>
                <w:b/>
                <w:bCs/>
                <w:sz w:val="22"/>
                <w:szCs w:val="22"/>
              </w:rPr>
              <w:t>FINANCIJSKI PLAN:</w:t>
            </w:r>
          </w:p>
          <w:p w14:paraId="35714B91"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p>
          <w:p w14:paraId="566CCFEB" w14:textId="77777777" w:rsidR="00F129E3" w:rsidRPr="00F129E3" w:rsidRDefault="00F129E3" w:rsidP="00F129E3">
            <w:pPr>
              <w:ind w:right="57"/>
              <w:rPr>
                <w:rFonts w:eastAsia="Calibri"/>
                <w:sz w:val="22"/>
                <w:szCs w:val="22"/>
                <w:lang w:eastAsia="en-US"/>
              </w:rPr>
            </w:pPr>
          </w:p>
          <w:tbl>
            <w:tblPr>
              <w:tblW w:w="1062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3"/>
              <w:gridCol w:w="3376"/>
              <w:gridCol w:w="1368"/>
              <w:gridCol w:w="1496"/>
              <w:gridCol w:w="2013"/>
              <w:gridCol w:w="1830"/>
            </w:tblGrid>
            <w:tr w:rsidR="00F129E3" w:rsidRPr="00F129E3" w14:paraId="467B5076" w14:textId="77777777" w:rsidTr="000D1CD3">
              <w:trPr>
                <w:trHeight w:val="510"/>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277146D6"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3612"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FB738C3"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41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3097371"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4C9EB7C0"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EUR</w:t>
                  </w:r>
                </w:p>
              </w:tc>
              <w:tc>
                <w:tcPr>
                  <w:tcW w:w="1560" w:type="dxa"/>
                  <w:tcBorders>
                    <w:top w:val="single" w:sz="4" w:space="0" w:color="BFBFBF"/>
                    <w:left w:val="single" w:sz="4" w:space="0" w:color="BFBFBF"/>
                    <w:bottom w:val="single" w:sz="4" w:space="0" w:color="BFBFBF"/>
                    <w:right w:val="single" w:sz="4" w:space="0" w:color="BFBFBF"/>
                  </w:tcBorders>
                  <w:shd w:val="clear" w:color="auto" w:fill="E6E6E6"/>
                </w:tcPr>
                <w:p w14:paraId="7FFC2AC5"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 xml:space="preserve">I. Izmjene i dopune </w:t>
                  </w:r>
                </w:p>
              </w:tc>
              <w:tc>
                <w:tcPr>
                  <w:tcW w:w="156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801C899"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smanjenje/povećanje</w:t>
                  </w:r>
                </w:p>
              </w:tc>
              <w:tc>
                <w:tcPr>
                  <w:tcW w:w="193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77940F7" w14:textId="77777777" w:rsidR="00F129E3" w:rsidRPr="00F129E3" w:rsidRDefault="00F129E3" w:rsidP="00F129E3">
                  <w:pPr>
                    <w:keepNext/>
                    <w:jc w:val="center"/>
                    <w:outlineLvl w:val="6"/>
                    <w:rPr>
                      <w:rFonts w:ascii="Calibri" w:hAnsi="Calibri" w:cs="Calibri"/>
                      <w:b/>
                      <w:bCs/>
                      <w:sz w:val="20"/>
                      <w:szCs w:val="20"/>
                      <w:lang w:val="en-US" w:eastAsia="en-US"/>
                    </w:rPr>
                  </w:pPr>
                  <w:r w:rsidRPr="00F129E3">
                    <w:rPr>
                      <w:rFonts w:ascii="Calibri" w:hAnsi="Calibri" w:cs="Calibri"/>
                      <w:b/>
                      <w:bCs/>
                      <w:sz w:val="20"/>
                      <w:szCs w:val="20"/>
                      <w:lang w:val="en-US" w:eastAsia="en-US"/>
                    </w:rPr>
                    <w:t xml:space="preserve">II. </w:t>
                  </w:r>
                  <w:proofErr w:type="spellStart"/>
                  <w:r w:rsidRPr="00F129E3">
                    <w:rPr>
                      <w:rFonts w:ascii="Calibri" w:hAnsi="Calibri" w:cs="Calibri"/>
                      <w:b/>
                      <w:bCs/>
                      <w:sz w:val="20"/>
                      <w:szCs w:val="20"/>
                      <w:lang w:val="en-US" w:eastAsia="en-US"/>
                    </w:rPr>
                    <w:t>Izmjene</w:t>
                  </w:r>
                  <w:proofErr w:type="spellEnd"/>
                  <w:r w:rsidRPr="00F129E3">
                    <w:rPr>
                      <w:rFonts w:ascii="Calibri" w:hAnsi="Calibri" w:cs="Calibri"/>
                      <w:b/>
                      <w:bCs/>
                      <w:sz w:val="20"/>
                      <w:szCs w:val="20"/>
                      <w:lang w:val="en-US" w:eastAsia="en-US"/>
                    </w:rPr>
                    <w:t xml:space="preserve"> I </w:t>
                  </w:r>
                  <w:proofErr w:type="spellStart"/>
                  <w:r w:rsidRPr="00F129E3">
                    <w:rPr>
                      <w:rFonts w:ascii="Calibri" w:hAnsi="Calibri" w:cs="Calibri"/>
                      <w:b/>
                      <w:bCs/>
                      <w:sz w:val="20"/>
                      <w:szCs w:val="20"/>
                      <w:lang w:val="en-US" w:eastAsia="en-US"/>
                    </w:rPr>
                    <w:t>dopune</w:t>
                  </w:r>
                  <w:proofErr w:type="spellEnd"/>
                  <w:r w:rsidRPr="00F129E3">
                    <w:rPr>
                      <w:rFonts w:ascii="Calibri" w:hAnsi="Calibri" w:cs="Calibri"/>
                      <w:b/>
                      <w:bCs/>
                      <w:sz w:val="20"/>
                      <w:szCs w:val="20"/>
                      <w:lang w:val="en-US" w:eastAsia="en-US"/>
                    </w:rPr>
                    <w:t xml:space="preserve"> </w:t>
                  </w:r>
                </w:p>
                <w:p w14:paraId="11BE2417"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lang w:val="en-US" w:eastAsia="en-US"/>
                    </w:rPr>
                    <w:t>EUR</w:t>
                  </w:r>
                </w:p>
              </w:tc>
            </w:tr>
            <w:tr w:rsidR="00F129E3" w:rsidRPr="00F129E3" w14:paraId="3CE2A5A8" w14:textId="77777777" w:rsidTr="000D1CD3">
              <w:trPr>
                <w:trHeight w:val="45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03CA8B00" w14:textId="77777777" w:rsidR="00F129E3" w:rsidRPr="00F129E3" w:rsidRDefault="00F129E3" w:rsidP="00F129E3">
                  <w:pPr>
                    <w:spacing w:before="240"/>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3612" w:type="dxa"/>
                  <w:tcBorders>
                    <w:top w:val="single" w:sz="4" w:space="0" w:color="BFBFBF"/>
                    <w:left w:val="single" w:sz="4" w:space="0" w:color="BFBFBF"/>
                    <w:bottom w:val="single" w:sz="4" w:space="0" w:color="BFBFBF"/>
                    <w:right w:val="single" w:sz="4" w:space="0" w:color="BFBFBF"/>
                  </w:tcBorders>
                  <w:vAlign w:val="center"/>
                </w:tcPr>
                <w:p w14:paraId="0C432119" w14:textId="77777777" w:rsidR="00F129E3" w:rsidRPr="00F129E3" w:rsidRDefault="00F129E3" w:rsidP="00F129E3">
                  <w:pPr>
                    <w:spacing w:before="240"/>
                    <w:rPr>
                      <w:rFonts w:ascii="Calibri" w:eastAsia="Calibri" w:hAnsi="Calibri" w:cs="Calibri"/>
                      <w:sz w:val="20"/>
                      <w:szCs w:val="20"/>
                      <w:lang w:eastAsia="en-US"/>
                    </w:rPr>
                  </w:pPr>
                  <w:r w:rsidRPr="00F129E3">
                    <w:rPr>
                      <w:rFonts w:ascii="Calibri" w:hAnsi="Calibri" w:cs="Calibri"/>
                      <w:color w:val="000000"/>
                      <w:sz w:val="20"/>
                      <w:szCs w:val="20"/>
                    </w:rPr>
                    <w:t>MATERIJALNI TROŠKOVI I USLUGE</w:t>
                  </w:r>
                </w:p>
              </w:tc>
              <w:tc>
                <w:tcPr>
                  <w:tcW w:w="14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6596200" w14:textId="77777777" w:rsidR="00F129E3" w:rsidRPr="00F129E3" w:rsidRDefault="00F129E3" w:rsidP="00F129E3">
                  <w:pPr>
                    <w:spacing w:before="240"/>
                    <w:jc w:val="right"/>
                    <w:rPr>
                      <w:rFonts w:ascii="Calibri" w:eastAsia="Calibri" w:hAnsi="Calibri" w:cs="Calibri"/>
                      <w:sz w:val="20"/>
                      <w:szCs w:val="20"/>
                      <w:lang w:eastAsia="en-US"/>
                    </w:rPr>
                  </w:pPr>
                  <w:r w:rsidRPr="00F129E3">
                    <w:rPr>
                      <w:rFonts w:ascii="Calibri" w:eastAsia="Calibri" w:hAnsi="Calibri" w:cs="Calibri"/>
                      <w:sz w:val="20"/>
                      <w:szCs w:val="20"/>
                      <w:lang w:eastAsia="en-US"/>
                    </w:rPr>
                    <w:t>41.277,00</w:t>
                  </w:r>
                </w:p>
              </w:tc>
              <w:tc>
                <w:tcPr>
                  <w:tcW w:w="1560" w:type="dxa"/>
                  <w:tcBorders>
                    <w:top w:val="single" w:sz="4" w:space="0" w:color="BFBFBF"/>
                    <w:left w:val="single" w:sz="4" w:space="0" w:color="BFBFBF"/>
                    <w:bottom w:val="single" w:sz="4" w:space="0" w:color="BFBFBF"/>
                    <w:right w:val="single" w:sz="4" w:space="0" w:color="BFBFBF"/>
                  </w:tcBorders>
                  <w:shd w:val="clear" w:color="000000" w:fill="FFFFFF"/>
                </w:tcPr>
                <w:p w14:paraId="2E114A08" w14:textId="77777777" w:rsidR="00F129E3" w:rsidRPr="00F129E3" w:rsidRDefault="00F129E3" w:rsidP="00F129E3">
                  <w:pPr>
                    <w:spacing w:before="240"/>
                    <w:jc w:val="right"/>
                    <w:rPr>
                      <w:rFonts w:ascii="Calibri" w:eastAsia="Calibri" w:hAnsi="Calibri" w:cs="Calibri"/>
                      <w:sz w:val="20"/>
                      <w:szCs w:val="20"/>
                      <w:lang w:eastAsia="en-US"/>
                    </w:rPr>
                  </w:pPr>
                  <w:r w:rsidRPr="00F129E3">
                    <w:rPr>
                      <w:rFonts w:ascii="Calibri" w:eastAsia="Calibri" w:hAnsi="Calibri" w:cs="Calibri"/>
                      <w:sz w:val="20"/>
                      <w:szCs w:val="20"/>
                      <w:lang w:eastAsia="en-US"/>
                    </w:rPr>
                    <w:t>41.277,00</w:t>
                  </w:r>
                </w:p>
              </w:tc>
              <w:tc>
                <w:tcPr>
                  <w:tcW w:w="15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851D8F0" w14:textId="77777777" w:rsidR="00F129E3" w:rsidRPr="00F129E3" w:rsidRDefault="00F129E3" w:rsidP="00F129E3">
                  <w:pPr>
                    <w:spacing w:before="240"/>
                    <w:jc w:val="right"/>
                    <w:rPr>
                      <w:rFonts w:ascii="Calibri" w:eastAsia="Calibri" w:hAnsi="Calibri" w:cs="Calibri"/>
                      <w:sz w:val="20"/>
                      <w:szCs w:val="20"/>
                      <w:lang w:eastAsia="en-US"/>
                    </w:rPr>
                  </w:pPr>
                  <w:r w:rsidRPr="00F129E3">
                    <w:rPr>
                      <w:rFonts w:ascii="Calibri" w:eastAsia="Calibri" w:hAnsi="Calibri" w:cs="Calibri"/>
                      <w:sz w:val="20"/>
                      <w:szCs w:val="20"/>
                      <w:lang w:eastAsia="en-US"/>
                    </w:rPr>
                    <w:t>-8.272,00</w:t>
                  </w:r>
                </w:p>
              </w:tc>
              <w:tc>
                <w:tcPr>
                  <w:tcW w:w="1938"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6FC6CB2" w14:textId="77777777" w:rsidR="00F129E3" w:rsidRPr="00F129E3" w:rsidRDefault="00F129E3" w:rsidP="00F129E3">
                  <w:pPr>
                    <w:spacing w:before="240"/>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33.005,00</w:t>
                  </w:r>
                </w:p>
              </w:tc>
            </w:tr>
            <w:tr w:rsidR="00F129E3" w:rsidRPr="00F129E3" w14:paraId="26E75764" w14:textId="77777777" w:rsidTr="000D1CD3">
              <w:trPr>
                <w:trHeight w:val="45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5DF9F253"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3612" w:type="dxa"/>
                  <w:tcBorders>
                    <w:top w:val="single" w:sz="4" w:space="0" w:color="BFBFBF"/>
                    <w:left w:val="single" w:sz="4" w:space="0" w:color="BFBFBF"/>
                    <w:bottom w:val="single" w:sz="4" w:space="0" w:color="BFBFBF"/>
                    <w:right w:val="single" w:sz="4" w:space="0" w:color="BFBFBF"/>
                  </w:tcBorders>
                  <w:vAlign w:val="center"/>
                </w:tcPr>
                <w:p w14:paraId="58D24141" w14:textId="77777777" w:rsidR="00F129E3" w:rsidRPr="00F129E3" w:rsidRDefault="00F129E3" w:rsidP="00F129E3">
                  <w:pPr>
                    <w:rPr>
                      <w:rFonts w:ascii="Calibri" w:eastAsia="Calibri" w:hAnsi="Calibri" w:cs="Calibri"/>
                      <w:sz w:val="20"/>
                      <w:szCs w:val="20"/>
                      <w:lang w:eastAsia="en-US"/>
                    </w:rPr>
                  </w:pPr>
                  <w:r w:rsidRPr="00F129E3">
                    <w:rPr>
                      <w:rFonts w:ascii="Calibri" w:hAnsi="Calibri" w:cs="Calibri"/>
                      <w:color w:val="000000"/>
                      <w:sz w:val="20"/>
                      <w:szCs w:val="20"/>
                    </w:rPr>
                    <w:t>SUFINANCIRANJE LOKALNE AKCIJSKE GRUPE</w:t>
                  </w:r>
                </w:p>
              </w:tc>
              <w:tc>
                <w:tcPr>
                  <w:tcW w:w="14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51E320F"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10.000,00</w:t>
                  </w:r>
                </w:p>
              </w:tc>
              <w:tc>
                <w:tcPr>
                  <w:tcW w:w="1560" w:type="dxa"/>
                  <w:tcBorders>
                    <w:top w:val="single" w:sz="4" w:space="0" w:color="BFBFBF"/>
                    <w:left w:val="single" w:sz="4" w:space="0" w:color="BFBFBF"/>
                    <w:bottom w:val="single" w:sz="4" w:space="0" w:color="BFBFBF"/>
                    <w:right w:val="single" w:sz="4" w:space="0" w:color="BFBFBF"/>
                  </w:tcBorders>
                  <w:shd w:val="clear" w:color="000000" w:fill="FFFFFF"/>
                </w:tcPr>
                <w:p w14:paraId="42731BF3" w14:textId="77777777" w:rsidR="00F129E3" w:rsidRPr="00F129E3" w:rsidRDefault="00F129E3" w:rsidP="00F129E3">
                  <w:pPr>
                    <w:jc w:val="center"/>
                    <w:rPr>
                      <w:rFonts w:ascii="Calibri" w:eastAsia="Calibri" w:hAnsi="Calibri" w:cs="Calibri"/>
                      <w:sz w:val="20"/>
                      <w:szCs w:val="20"/>
                      <w:lang w:eastAsia="en-US"/>
                    </w:rPr>
                  </w:pPr>
                </w:p>
                <w:p w14:paraId="5504237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10.000,00</w:t>
                  </w:r>
                </w:p>
              </w:tc>
              <w:tc>
                <w:tcPr>
                  <w:tcW w:w="15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AD0DB6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938"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97CE19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10.000,00</w:t>
                  </w:r>
                </w:p>
              </w:tc>
            </w:tr>
            <w:tr w:rsidR="00F129E3" w:rsidRPr="00F129E3" w14:paraId="238B3B43" w14:textId="77777777" w:rsidTr="000D1CD3">
              <w:trPr>
                <w:trHeight w:val="45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141062A2"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03.</w:t>
                  </w:r>
                </w:p>
              </w:tc>
              <w:tc>
                <w:tcPr>
                  <w:tcW w:w="3612" w:type="dxa"/>
                  <w:tcBorders>
                    <w:top w:val="single" w:sz="4" w:space="0" w:color="BFBFBF"/>
                    <w:left w:val="single" w:sz="4" w:space="0" w:color="BFBFBF"/>
                    <w:bottom w:val="single" w:sz="4" w:space="0" w:color="BFBFBF"/>
                    <w:right w:val="single" w:sz="4" w:space="0" w:color="BFBFBF"/>
                  </w:tcBorders>
                  <w:vAlign w:val="center"/>
                </w:tcPr>
                <w:p w14:paraId="53A4A962"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Zračna luka „Međimurje</w:t>
                  </w:r>
                </w:p>
              </w:tc>
              <w:tc>
                <w:tcPr>
                  <w:tcW w:w="141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F02E7D8" w14:textId="77777777" w:rsidR="00F129E3" w:rsidRPr="00F129E3" w:rsidRDefault="00F129E3" w:rsidP="00F129E3">
                  <w:pPr>
                    <w:jc w:val="right"/>
                    <w:rPr>
                      <w:rFonts w:ascii="Calibri" w:eastAsia="Calibri" w:hAnsi="Calibri" w:cs="Calibri"/>
                      <w:sz w:val="20"/>
                      <w:szCs w:val="20"/>
                      <w:lang w:eastAsia="en-US"/>
                    </w:rPr>
                  </w:pPr>
                </w:p>
              </w:tc>
              <w:tc>
                <w:tcPr>
                  <w:tcW w:w="1560" w:type="dxa"/>
                  <w:tcBorders>
                    <w:top w:val="single" w:sz="4" w:space="0" w:color="BFBFBF"/>
                    <w:left w:val="single" w:sz="4" w:space="0" w:color="BFBFBF"/>
                    <w:bottom w:val="single" w:sz="4" w:space="0" w:color="BFBFBF"/>
                    <w:right w:val="single" w:sz="4" w:space="0" w:color="BFBFBF"/>
                  </w:tcBorders>
                  <w:shd w:val="clear" w:color="000000" w:fill="FFFFFF"/>
                </w:tcPr>
                <w:p w14:paraId="5D85421A" w14:textId="77777777" w:rsidR="00F129E3" w:rsidRPr="00F129E3" w:rsidRDefault="00F129E3" w:rsidP="00F129E3">
                  <w:pPr>
                    <w:jc w:val="center"/>
                    <w:rPr>
                      <w:rFonts w:ascii="Calibri" w:eastAsia="Calibri" w:hAnsi="Calibri" w:cs="Calibri"/>
                      <w:sz w:val="20"/>
                      <w:szCs w:val="20"/>
                      <w:lang w:eastAsia="en-US"/>
                    </w:rPr>
                  </w:pPr>
                </w:p>
              </w:tc>
              <w:tc>
                <w:tcPr>
                  <w:tcW w:w="15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C45CA5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3.665,00</w:t>
                  </w:r>
                </w:p>
              </w:tc>
              <w:tc>
                <w:tcPr>
                  <w:tcW w:w="1938"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C7159B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3.665,00</w:t>
                  </w:r>
                </w:p>
              </w:tc>
            </w:tr>
            <w:tr w:rsidR="00F129E3" w:rsidRPr="00F129E3" w14:paraId="3AE701DE" w14:textId="77777777" w:rsidTr="000D1CD3">
              <w:trPr>
                <w:trHeight w:val="45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2F6D5055" w14:textId="77777777" w:rsidR="00F129E3" w:rsidRPr="00F129E3" w:rsidRDefault="00F129E3" w:rsidP="00F129E3">
                  <w:pPr>
                    <w:spacing w:after="240"/>
                    <w:jc w:val="center"/>
                    <w:rPr>
                      <w:rFonts w:ascii="Calibri" w:eastAsia="Calibri" w:hAnsi="Calibri" w:cs="Calibri"/>
                      <w:b/>
                      <w:bCs/>
                      <w:sz w:val="20"/>
                      <w:szCs w:val="20"/>
                      <w:lang w:eastAsia="en-US"/>
                    </w:rPr>
                  </w:pPr>
                </w:p>
              </w:tc>
              <w:tc>
                <w:tcPr>
                  <w:tcW w:w="3612"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FAFA24D" w14:textId="77777777" w:rsidR="00F129E3" w:rsidRPr="00F129E3" w:rsidRDefault="00F129E3" w:rsidP="00F129E3">
                  <w:pPr>
                    <w:spacing w:after="240"/>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razdjel:</w:t>
                  </w:r>
                </w:p>
              </w:tc>
              <w:tc>
                <w:tcPr>
                  <w:tcW w:w="141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FF21A25" w14:textId="77777777" w:rsidR="00F129E3" w:rsidRPr="00F129E3" w:rsidRDefault="00F129E3" w:rsidP="00F129E3">
                  <w:pPr>
                    <w:spacing w:after="240"/>
                    <w:jc w:val="right"/>
                    <w:rPr>
                      <w:rFonts w:ascii="Calibri" w:eastAsia="Calibri" w:hAnsi="Calibri" w:cs="Calibri"/>
                      <w:b/>
                      <w:bCs/>
                      <w:color w:val="000000"/>
                      <w:sz w:val="20"/>
                      <w:szCs w:val="20"/>
                      <w:lang w:eastAsia="en-US"/>
                    </w:rPr>
                  </w:pPr>
                  <w:r w:rsidRPr="00F129E3">
                    <w:rPr>
                      <w:rFonts w:ascii="Calibri" w:eastAsia="Calibri" w:hAnsi="Calibri" w:cs="Calibri"/>
                      <w:sz w:val="20"/>
                      <w:szCs w:val="20"/>
                      <w:lang w:eastAsia="en-US"/>
                    </w:rPr>
                    <w:t>51.277,00</w:t>
                  </w:r>
                </w:p>
              </w:tc>
              <w:tc>
                <w:tcPr>
                  <w:tcW w:w="1560" w:type="dxa"/>
                  <w:tcBorders>
                    <w:top w:val="single" w:sz="4" w:space="0" w:color="BFBFBF"/>
                    <w:left w:val="single" w:sz="4" w:space="0" w:color="BFBFBF"/>
                    <w:bottom w:val="single" w:sz="4" w:space="0" w:color="BFBFBF"/>
                    <w:right w:val="single" w:sz="4" w:space="0" w:color="BFBFBF"/>
                  </w:tcBorders>
                  <w:shd w:val="clear" w:color="auto" w:fill="D9D9D9"/>
                </w:tcPr>
                <w:p w14:paraId="65E1E3CB" w14:textId="77777777" w:rsidR="00F129E3" w:rsidRPr="00F129E3" w:rsidRDefault="00F129E3" w:rsidP="00F129E3">
                  <w:pPr>
                    <w:spacing w:after="240"/>
                    <w:jc w:val="right"/>
                    <w:rPr>
                      <w:rFonts w:ascii="Calibri" w:eastAsia="Calibri" w:hAnsi="Calibri" w:cs="Calibri"/>
                      <w:sz w:val="20"/>
                      <w:szCs w:val="20"/>
                      <w:lang w:eastAsia="en-US"/>
                    </w:rPr>
                  </w:pPr>
                  <w:r w:rsidRPr="00F129E3">
                    <w:rPr>
                      <w:rFonts w:ascii="Calibri" w:eastAsia="Calibri" w:hAnsi="Calibri" w:cs="Calibri"/>
                      <w:sz w:val="20"/>
                      <w:szCs w:val="20"/>
                      <w:lang w:eastAsia="en-US"/>
                    </w:rPr>
                    <w:t>51.277,00</w:t>
                  </w:r>
                </w:p>
              </w:tc>
              <w:tc>
                <w:tcPr>
                  <w:tcW w:w="156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5ECC13C" w14:textId="77777777" w:rsidR="00F129E3" w:rsidRPr="00F129E3" w:rsidRDefault="00F129E3" w:rsidP="00F129E3">
                  <w:pPr>
                    <w:spacing w:after="240"/>
                    <w:jc w:val="right"/>
                    <w:rPr>
                      <w:rFonts w:ascii="Calibri" w:eastAsia="Calibri" w:hAnsi="Calibri" w:cs="Calibri"/>
                      <w:sz w:val="20"/>
                      <w:szCs w:val="20"/>
                      <w:lang w:eastAsia="en-US"/>
                    </w:rPr>
                  </w:pPr>
                  <w:r w:rsidRPr="00F129E3">
                    <w:rPr>
                      <w:rFonts w:ascii="Calibri" w:eastAsia="Calibri" w:hAnsi="Calibri" w:cs="Calibri"/>
                      <w:sz w:val="20"/>
                      <w:szCs w:val="20"/>
                      <w:lang w:eastAsia="en-US"/>
                    </w:rPr>
                    <w:t>-4.607,00</w:t>
                  </w:r>
                </w:p>
              </w:tc>
              <w:tc>
                <w:tcPr>
                  <w:tcW w:w="193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6BDD026" w14:textId="77777777" w:rsidR="00F129E3" w:rsidRPr="00F129E3" w:rsidRDefault="00F129E3" w:rsidP="00F129E3">
                  <w:pPr>
                    <w:spacing w:after="240"/>
                    <w:jc w:val="right"/>
                    <w:rPr>
                      <w:rFonts w:ascii="Calibri" w:eastAsia="Calibri" w:hAnsi="Calibri" w:cs="Calibri"/>
                      <w:b/>
                      <w:bCs/>
                      <w:color w:val="000000"/>
                      <w:sz w:val="20"/>
                      <w:szCs w:val="20"/>
                      <w:lang w:eastAsia="en-US"/>
                    </w:rPr>
                  </w:pPr>
                  <w:r w:rsidRPr="00F129E3">
                    <w:rPr>
                      <w:rFonts w:ascii="Calibri" w:eastAsia="Calibri" w:hAnsi="Calibri" w:cs="Calibri"/>
                      <w:sz w:val="20"/>
                      <w:szCs w:val="20"/>
                      <w:lang w:eastAsia="en-US"/>
                    </w:rPr>
                    <w:t>46.670,00</w:t>
                  </w:r>
                </w:p>
              </w:tc>
            </w:tr>
          </w:tbl>
          <w:p w14:paraId="4B3F871A" w14:textId="77777777" w:rsidR="00F129E3" w:rsidRPr="00F129E3" w:rsidRDefault="00F129E3" w:rsidP="00F129E3">
            <w:pPr>
              <w:rPr>
                <w:b/>
                <w:color w:val="000000"/>
                <w:sz w:val="22"/>
                <w:szCs w:val="22"/>
              </w:rPr>
            </w:pPr>
          </w:p>
          <w:p w14:paraId="5F2EC809" w14:textId="77777777" w:rsidR="00F129E3" w:rsidRPr="00F129E3" w:rsidRDefault="00F129E3" w:rsidP="00F129E3">
            <w:pPr>
              <w:rPr>
                <w:b/>
                <w:bCs/>
                <w:color w:val="000000"/>
                <w:sz w:val="22"/>
                <w:szCs w:val="22"/>
              </w:rPr>
            </w:pPr>
            <w:r w:rsidRPr="00F129E3">
              <w:rPr>
                <w:b/>
                <w:bCs/>
                <w:color w:val="000000"/>
                <w:sz w:val="22"/>
                <w:szCs w:val="22"/>
              </w:rPr>
              <w:t>Materijalni troškovi i usluge</w:t>
            </w:r>
          </w:p>
          <w:p w14:paraId="20BCE813" w14:textId="77777777" w:rsidR="00F129E3" w:rsidRPr="00F129E3" w:rsidRDefault="00F129E3" w:rsidP="00F129E3">
            <w:pPr>
              <w:rPr>
                <w:color w:val="000000"/>
                <w:sz w:val="22"/>
                <w:szCs w:val="22"/>
              </w:rPr>
            </w:pPr>
            <w:r w:rsidRPr="00F129E3">
              <w:rPr>
                <w:color w:val="000000"/>
                <w:sz w:val="22"/>
                <w:szCs w:val="22"/>
              </w:rPr>
              <w:t>Osigurana sredstva namijenjena su za usluge promidžbe  i informiranja građana, općina i gradova, poduzetnika, gospodarstvenika, investitora  te organizacija civilnog društva o mogućnostima ulaganja u regionalni razvoj putem strukturnih fondova Europske unije i ostalih programa Europske unije. Sredstva se odnose i na promotivne i informativne domaće i međunarodne aktivnosti (seminari, radionice, konferencije, i sl.). te reprezentaciju.</w:t>
            </w:r>
          </w:p>
          <w:p w14:paraId="0A1FDC79" w14:textId="77777777" w:rsidR="00F129E3" w:rsidRPr="00F129E3" w:rsidRDefault="00F129E3" w:rsidP="00F129E3">
            <w:pPr>
              <w:rPr>
                <w:color w:val="000000"/>
                <w:sz w:val="22"/>
                <w:szCs w:val="22"/>
              </w:rPr>
            </w:pPr>
          </w:p>
          <w:p w14:paraId="0359D0F2" w14:textId="77777777" w:rsidR="00F129E3" w:rsidRPr="00F129E3" w:rsidRDefault="00F129E3" w:rsidP="00F129E3">
            <w:pPr>
              <w:rPr>
                <w:b/>
                <w:bCs/>
                <w:color w:val="000000"/>
                <w:sz w:val="22"/>
                <w:szCs w:val="22"/>
              </w:rPr>
            </w:pPr>
            <w:r w:rsidRPr="00F129E3">
              <w:rPr>
                <w:b/>
                <w:bCs/>
                <w:color w:val="000000"/>
                <w:sz w:val="22"/>
                <w:szCs w:val="22"/>
              </w:rPr>
              <w:t>Sufinanciranje lokalne akcijske grupe</w:t>
            </w:r>
          </w:p>
          <w:p w14:paraId="27B1963A" w14:textId="77777777" w:rsidR="00F129E3" w:rsidRPr="00F129E3" w:rsidRDefault="00F129E3" w:rsidP="00F129E3">
            <w:pPr>
              <w:rPr>
                <w:color w:val="000000"/>
                <w:sz w:val="22"/>
                <w:szCs w:val="22"/>
              </w:rPr>
            </w:pPr>
            <w:r w:rsidRPr="00F129E3">
              <w:rPr>
                <w:color w:val="000000"/>
                <w:sz w:val="22"/>
                <w:szCs w:val="22"/>
              </w:rPr>
              <w:t xml:space="preserve">Osigurana sredstva su predviđena sredstva za sufinanciranje rada lokalnih akcijskih grupa u Međimurskoj županiji s ciljem poticanja lokalnog održivog razvoja . Sredstvima će se financirati LAG Mura Drava i LAG Međimurski bregi i doli. </w:t>
            </w:r>
          </w:p>
        </w:tc>
      </w:tr>
      <w:tr w:rsidR="00F129E3" w:rsidRPr="00F129E3" w14:paraId="65337C0E" w14:textId="77777777" w:rsidTr="00F129E3">
        <w:trPr>
          <w:trHeight w:val="584"/>
        </w:trPr>
        <w:tc>
          <w:tcPr>
            <w:tcW w:w="10349" w:type="dxa"/>
            <w:shd w:val="clear" w:color="auto" w:fill="auto"/>
            <w:hideMark/>
          </w:tcPr>
          <w:p w14:paraId="533E94BD" w14:textId="77777777" w:rsidR="00F129E3" w:rsidRPr="00F129E3" w:rsidRDefault="00F129E3" w:rsidP="00F129E3">
            <w:pPr>
              <w:rPr>
                <w:b/>
                <w:color w:val="000000"/>
                <w:sz w:val="22"/>
                <w:szCs w:val="22"/>
              </w:rPr>
            </w:pPr>
          </w:p>
          <w:p w14:paraId="22DD08B4" w14:textId="77777777" w:rsidR="00F129E3" w:rsidRPr="00F129E3" w:rsidRDefault="00F129E3" w:rsidP="00F129E3">
            <w:pPr>
              <w:rPr>
                <w:b/>
                <w:color w:val="000000"/>
                <w:sz w:val="22"/>
                <w:szCs w:val="22"/>
              </w:rPr>
            </w:pPr>
            <w:r w:rsidRPr="00F129E3">
              <w:rPr>
                <w:b/>
                <w:color w:val="000000"/>
                <w:sz w:val="22"/>
                <w:szCs w:val="22"/>
              </w:rPr>
              <w:t>Ciljevi provedbe programa u razdoblju 2023.-2025.</w:t>
            </w:r>
          </w:p>
          <w:p w14:paraId="14A3A667" w14:textId="77777777" w:rsidR="00F129E3" w:rsidRPr="00F129E3" w:rsidRDefault="00F129E3" w:rsidP="00F129E3">
            <w:pPr>
              <w:autoSpaceDE w:val="0"/>
              <w:autoSpaceDN w:val="0"/>
              <w:adjustRightInd w:val="0"/>
              <w:jc w:val="both"/>
              <w:rPr>
                <w:color w:val="000000"/>
                <w:sz w:val="22"/>
                <w:szCs w:val="22"/>
              </w:rPr>
            </w:pPr>
            <w:r w:rsidRPr="00F129E3">
              <w:rPr>
                <w:rFonts w:eastAsia="Calibri"/>
                <w:sz w:val="22"/>
                <w:szCs w:val="22"/>
                <w:lang w:eastAsia="en-US"/>
              </w:rPr>
              <w:t xml:space="preserve">Cilj provedbe programa je stručno i u zakonskom roku izvršavanje aktivnosti Upravnog odjela sukladno propisima kao i pružanje usluga građanima, poduzetnicima, gospodarstvenicima, investitorima, općinama i gradovima s područja Međimurske </w:t>
            </w:r>
            <w:proofErr w:type="spellStart"/>
            <w:r w:rsidRPr="00F129E3">
              <w:rPr>
                <w:rFonts w:eastAsia="Calibri"/>
                <w:sz w:val="22"/>
                <w:szCs w:val="22"/>
                <w:lang w:eastAsia="en-US"/>
              </w:rPr>
              <w:t>županijete</w:t>
            </w:r>
            <w:proofErr w:type="spellEnd"/>
            <w:r w:rsidRPr="00F129E3">
              <w:rPr>
                <w:rFonts w:eastAsia="Calibri"/>
                <w:sz w:val="22"/>
                <w:szCs w:val="22"/>
                <w:lang w:eastAsia="en-US"/>
              </w:rPr>
              <w:t xml:space="preserve"> predstavnicima organizacija civilnog društva putem svakodnevnih konzultacija te poticanje lokalnog održivog razvoja.</w:t>
            </w:r>
          </w:p>
        </w:tc>
      </w:tr>
    </w:tbl>
    <w:p w14:paraId="032B1F99" w14:textId="77777777" w:rsidR="00F129E3" w:rsidRPr="00F129E3" w:rsidRDefault="00F129E3" w:rsidP="00F129E3">
      <w:pPr>
        <w:spacing w:line="276" w:lineRule="auto"/>
        <w:rPr>
          <w:rFonts w:eastAsia="Calibri"/>
          <w:b/>
          <w:bCs/>
          <w:sz w:val="22"/>
          <w:szCs w:val="22"/>
          <w:lang w:eastAsia="en-US"/>
        </w:rPr>
      </w:pPr>
    </w:p>
    <w:p w14:paraId="2867E363" w14:textId="77777777" w:rsidR="00F129E3" w:rsidRPr="00F129E3" w:rsidRDefault="00F129E3" w:rsidP="00F129E3">
      <w:pPr>
        <w:spacing w:line="276" w:lineRule="auto"/>
        <w:rPr>
          <w:rFonts w:eastAsia="Calibri"/>
          <w:sz w:val="22"/>
          <w:szCs w:val="22"/>
          <w:lang w:eastAsia="en-US"/>
        </w:rPr>
      </w:pPr>
      <w:r w:rsidRPr="00F129E3">
        <w:rPr>
          <w:rFonts w:eastAsia="Calibri"/>
          <w:b/>
          <w:bCs/>
          <w:sz w:val="22"/>
          <w:szCs w:val="22"/>
          <w:lang w:eastAsia="en-US"/>
        </w:rPr>
        <w:t xml:space="preserve">Smanjenje i povećanje unutar </w:t>
      </w:r>
      <w:r w:rsidRPr="00F129E3">
        <w:rPr>
          <w:rFonts w:eastAsia="Calibri"/>
          <w:sz w:val="22"/>
          <w:szCs w:val="22"/>
          <w:lang w:eastAsia="en-US"/>
        </w:rPr>
        <w:t>Programa Tekući izdaci odnosi se na stvarno očekivane rashode do kraja godine, u sklopu ovog UO pridodana je stavka Zračna luka „Međimurje“ koja je u prethodnim Izmjenama i dopunama bila sastavni dio UO za gospodarstvo.</w:t>
      </w:r>
    </w:p>
    <w:p w14:paraId="348B064A" w14:textId="77777777" w:rsidR="00F129E3" w:rsidRPr="00F129E3" w:rsidRDefault="00F129E3" w:rsidP="00F129E3">
      <w:pPr>
        <w:spacing w:line="276" w:lineRule="auto"/>
        <w:rPr>
          <w:rFonts w:eastAsia="Calibri"/>
          <w:b/>
          <w:bCs/>
          <w:lang w:eastAsia="en-US"/>
        </w:rPr>
      </w:pPr>
    </w:p>
    <w:p w14:paraId="547D0DA3" w14:textId="77777777" w:rsidR="00F129E3" w:rsidRPr="00F129E3" w:rsidRDefault="00F129E3" w:rsidP="00F129E3">
      <w:pPr>
        <w:spacing w:line="276" w:lineRule="auto"/>
        <w:rPr>
          <w:rFonts w:eastAsia="Calibri"/>
          <w:b/>
          <w:bCs/>
          <w:lang w:eastAsia="en-US"/>
        </w:rPr>
      </w:pPr>
    </w:p>
    <w:tbl>
      <w:tblPr>
        <w:tblW w:w="10207" w:type="dxa"/>
        <w:tblInd w:w="-318" w:type="dxa"/>
        <w:tblBorders>
          <w:top w:val="single" w:sz="4" w:space="0" w:color="BFBFBF"/>
          <w:left w:val="single" w:sz="4" w:space="0" w:color="BFBFBF"/>
          <w:bottom w:val="single" w:sz="4" w:space="0" w:color="BFBFBF"/>
          <w:right w:val="single" w:sz="4" w:space="0" w:color="BFBFBF"/>
          <w:insideH w:val="single" w:sz="4" w:space="0" w:color="BFBFBF"/>
        </w:tblBorders>
        <w:tblLayout w:type="fixed"/>
        <w:tblLook w:val="04A0" w:firstRow="1" w:lastRow="0" w:firstColumn="1" w:lastColumn="0" w:noHBand="0" w:noVBand="1"/>
      </w:tblPr>
      <w:tblGrid>
        <w:gridCol w:w="10207"/>
      </w:tblGrid>
      <w:tr w:rsidR="00F129E3" w:rsidRPr="00F129E3" w14:paraId="4B22EEFB" w14:textId="77777777" w:rsidTr="00F129E3">
        <w:trPr>
          <w:trHeight w:val="836"/>
        </w:trPr>
        <w:tc>
          <w:tcPr>
            <w:tcW w:w="10207" w:type="dxa"/>
            <w:shd w:val="clear" w:color="auto" w:fill="B4C6E7"/>
            <w:noWrap/>
            <w:vAlign w:val="center"/>
            <w:hideMark/>
          </w:tcPr>
          <w:p w14:paraId="5C810E5D" w14:textId="77777777" w:rsidR="00F129E3" w:rsidRPr="00F129E3" w:rsidRDefault="00F129E3" w:rsidP="00F129E3">
            <w:pPr>
              <w:rPr>
                <w:b/>
                <w:bCs/>
                <w:i/>
                <w:iCs/>
              </w:rPr>
            </w:pPr>
            <w:bookmarkStart w:id="14" w:name="_Hlk138169975"/>
            <w:r w:rsidRPr="00F129E3">
              <w:rPr>
                <w:b/>
                <w:bCs/>
                <w:i/>
                <w:iCs/>
              </w:rPr>
              <w:lastRenderedPageBreak/>
              <w:t>PROGRAM:  1002 Kapitalni izdaci</w:t>
            </w:r>
          </w:p>
          <w:p w14:paraId="5E10F20E" w14:textId="77777777" w:rsidR="00F129E3" w:rsidRPr="00F129E3" w:rsidRDefault="00F129E3" w:rsidP="00F129E3">
            <w:pPr>
              <w:rPr>
                <w:b/>
                <w:bCs/>
                <w:i/>
                <w:iCs/>
              </w:rPr>
            </w:pPr>
            <w:r w:rsidRPr="00F129E3">
              <w:rPr>
                <w:b/>
                <w:bCs/>
                <w:i/>
                <w:iCs/>
              </w:rPr>
              <w:t>PROJEKT ENERGETSKA OBNOVA ŽUPANIJSKE BOLNICE ČAKOVEC</w:t>
            </w:r>
          </w:p>
        </w:tc>
      </w:tr>
      <w:tr w:rsidR="00F129E3" w:rsidRPr="00F129E3" w14:paraId="0838C71E" w14:textId="77777777" w:rsidTr="00F129E3">
        <w:trPr>
          <w:trHeight w:val="576"/>
        </w:trPr>
        <w:tc>
          <w:tcPr>
            <w:tcW w:w="10207" w:type="dxa"/>
            <w:shd w:val="clear" w:color="auto" w:fill="auto"/>
            <w:noWrap/>
            <w:hideMark/>
          </w:tcPr>
          <w:p w14:paraId="1637029B" w14:textId="77777777" w:rsidR="00F129E3" w:rsidRPr="00F129E3" w:rsidRDefault="00F129E3" w:rsidP="00F129E3">
            <w:pPr>
              <w:rPr>
                <w:b/>
                <w:color w:val="000000"/>
                <w:sz w:val="22"/>
                <w:szCs w:val="22"/>
              </w:rPr>
            </w:pPr>
          </w:p>
          <w:p w14:paraId="576BAB9B" w14:textId="77777777" w:rsidR="00F129E3" w:rsidRPr="00F129E3" w:rsidRDefault="00F129E3" w:rsidP="00F129E3">
            <w:pPr>
              <w:rPr>
                <w:color w:val="000000"/>
                <w:sz w:val="22"/>
                <w:szCs w:val="22"/>
              </w:rPr>
            </w:pPr>
            <w:r w:rsidRPr="00F129E3">
              <w:rPr>
                <w:b/>
                <w:color w:val="000000"/>
                <w:sz w:val="22"/>
                <w:szCs w:val="22"/>
              </w:rPr>
              <w:t>Opis programa</w:t>
            </w:r>
            <w:r w:rsidRPr="00F129E3">
              <w:rPr>
                <w:color w:val="000000"/>
                <w:sz w:val="22"/>
                <w:szCs w:val="22"/>
              </w:rPr>
              <w:t xml:space="preserve">: </w:t>
            </w:r>
          </w:p>
          <w:p w14:paraId="58A33518" w14:textId="77777777" w:rsidR="00F129E3" w:rsidRPr="00F129E3" w:rsidRDefault="00F129E3" w:rsidP="00F129E3">
            <w:pPr>
              <w:rPr>
                <w:color w:val="000000"/>
                <w:sz w:val="22"/>
                <w:szCs w:val="22"/>
              </w:rPr>
            </w:pPr>
            <w:r w:rsidRPr="00F129E3">
              <w:rPr>
                <w:color w:val="000000"/>
                <w:sz w:val="22"/>
                <w:szCs w:val="22"/>
              </w:rPr>
              <w:t>Program se odnosi  na financiranje provedbe projekta energetske obnove ŽB Čakovec kojoj je osnivač Međimurska županija.</w:t>
            </w:r>
          </w:p>
        </w:tc>
      </w:tr>
      <w:tr w:rsidR="00F129E3" w:rsidRPr="00F129E3" w14:paraId="0A3902C1" w14:textId="77777777" w:rsidTr="00F129E3">
        <w:trPr>
          <w:trHeight w:val="576"/>
        </w:trPr>
        <w:tc>
          <w:tcPr>
            <w:tcW w:w="10207" w:type="dxa"/>
            <w:shd w:val="clear" w:color="auto" w:fill="auto"/>
            <w:noWrap/>
            <w:hideMark/>
          </w:tcPr>
          <w:p w14:paraId="053B84DF" w14:textId="77777777" w:rsidR="00F129E3" w:rsidRPr="00F129E3" w:rsidRDefault="00F129E3" w:rsidP="00F129E3">
            <w:pPr>
              <w:jc w:val="both"/>
              <w:rPr>
                <w:b/>
                <w:color w:val="000000"/>
                <w:sz w:val="22"/>
                <w:szCs w:val="22"/>
              </w:rPr>
            </w:pPr>
          </w:p>
          <w:p w14:paraId="5765109D" w14:textId="77777777" w:rsidR="00F129E3" w:rsidRPr="00F129E3" w:rsidRDefault="00F129E3" w:rsidP="00F129E3">
            <w:pPr>
              <w:jc w:val="both"/>
              <w:rPr>
                <w:color w:val="000000"/>
                <w:sz w:val="22"/>
                <w:szCs w:val="22"/>
              </w:rPr>
            </w:pPr>
            <w:r w:rsidRPr="00F129E3">
              <w:rPr>
                <w:b/>
                <w:color w:val="000000"/>
                <w:sz w:val="22"/>
                <w:szCs w:val="22"/>
              </w:rPr>
              <w:t>Zakonske i druge pravne osnove programa</w:t>
            </w:r>
            <w:r w:rsidRPr="00F129E3">
              <w:rPr>
                <w:color w:val="000000"/>
                <w:sz w:val="22"/>
                <w:szCs w:val="22"/>
              </w:rPr>
              <w:t xml:space="preserve">: </w:t>
            </w:r>
          </w:p>
          <w:p w14:paraId="5B3B3A50" w14:textId="77777777" w:rsidR="00F129E3" w:rsidRPr="00F129E3" w:rsidRDefault="00F129E3" w:rsidP="00F129E3">
            <w:pPr>
              <w:jc w:val="both"/>
              <w:rPr>
                <w:color w:val="000000"/>
                <w:sz w:val="22"/>
                <w:szCs w:val="22"/>
              </w:rPr>
            </w:pPr>
            <w:r w:rsidRPr="00F129E3">
              <w:rPr>
                <w:color w:val="000000"/>
                <w:sz w:val="22"/>
                <w:szCs w:val="22"/>
              </w:rPr>
              <w:t>Ugovor o dodjeli bespovratnih sredstava za projekte koji se financiraju iz Fondova u financijskom razdoblju 2014. – 2020. – Referentni broj Ugovora o dodjeli bespovratnih sredstava – KK.04.2..04.0529. Projekt je u skladu sa Operativnim programom Konkurentnost i kohezija 2014-2020 Prioritetna os 4 „Promicanje energetske učinkovitosti i obnovljivih izvora energije“, Specifični cilj 4c1 „Smanjenje potrošnje energije u zgradama javnog sektora“, Programom energetske obnove zgrada javnog sektora za razdoblje 2016.-2020. (NN 22/2017), Zakonom o energetskoj učinkovitosti, Četvrtim nacionalnim akcijskim planom energetske učinkovitosti za razdoblje 2017. – 2019. kao i pozitivnim nacionalnim i europskim propisima o poštivanju horizontalnih politika.</w:t>
            </w:r>
          </w:p>
        </w:tc>
      </w:tr>
      <w:tr w:rsidR="00F129E3" w:rsidRPr="00F129E3" w14:paraId="48479652" w14:textId="77777777" w:rsidTr="00F129E3">
        <w:trPr>
          <w:trHeight w:val="584"/>
        </w:trPr>
        <w:tc>
          <w:tcPr>
            <w:tcW w:w="10207" w:type="dxa"/>
            <w:shd w:val="clear" w:color="auto" w:fill="auto"/>
          </w:tcPr>
          <w:p w14:paraId="482B6AF9" w14:textId="77777777" w:rsidR="00F129E3" w:rsidRPr="00F129E3" w:rsidRDefault="00F129E3" w:rsidP="00F129E3">
            <w:pPr>
              <w:rPr>
                <w:b/>
                <w:color w:val="000000"/>
                <w:sz w:val="22"/>
                <w:szCs w:val="22"/>
              </w:rPr>
            </w:pPr>
          </w:p>
          <w:p w14:paraId="44B3A986" w14:textId="77777777" w:rsidR="00F129E3" w:rsidRPr="00F129E3" w:rsidRDefault="00F129E3" w:rsidP="00F129E3">
            <w:pPr>
              <w:rPr>
                <w:b/>
                <w:bCs/>
                <w:sz w:val="22"/>
                <w:szCs w:val="22"/>
              </w:rPr>
            </w:pPr>
            <w:r w:rsidRPr="00F129E3">
              <w:rPr>
                <w:b/>
                <w:bCs/>
                <w:sz w:val="22"/>
                <w:szCs w:val="22"/>
              </w:rPr>
              <w:t xml:space="preserve">PROCJENA I ISHODIŠTE POTREBNIH SREDSTAVA: </w:t>
            </w:r>
          </w:p>
          <w:p w14:paraId="3B7B5611"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p>
          <w:p w14:paraId="05A1A298" w14:textId="77777777" w:rsidR="00F129E3" w:rsidRPr="00F129E3" w:rsidRDefault="00F129E3" w:rsidP="00F129E3">
            <w:pPr>
              <w:ind w:right="57"/>
              <w:rPr>
                <w:rFonts w:eastAsia="Calibri"/>
                <w:sz w:val="22"/>
                <w:szCs w:val="22"/>
                <w:lang w:eastAsia="en-US"/>
              </w:rPr>
            </w:pPr>
          </w:p>
          <w:tbl>
            <w:tblPr>
              <w:tblW w:w="101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01"/>
              <w:gridCol w:w="2835"/>
              <w:gridCol w:w="1467"/>
              <w:gridCol w:w="1701"/>
              <w:gridCol w:w="1701"/>
              <w:gridCol w:w="1610"/>
            </w:tblGrid>
            <w:tr w:rsidR="00F129E3" w:rsidRPr="00F129E3" w14:paraId="31499D99" w14:textId="77777777" w:rsidTr="000D1CD3">
              <w:trPr>
                <w:trHeight w:val="284"/>
                <w:tblHeader/>
                <w:jc w:val="center"/>
              </w:trPr>
              <w:tc>
                <w:tcPr>
                  <w:tcW w:w="8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4E76196"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2835"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B976C17"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46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B1A9BD3"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26D8D5F4"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EUR</w:t>
                  </w:r>
                </w:p>
              </w:tc>
              <w:tc>
                <w:tcPr>
                  <w:tcW w:w="17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794C57C"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 Izmjene i dopune</w:t>
                  </w:r>
                </w:p>
              </w:tc>
              <w:tc>
                <w:tcPr>
                  <w:tcW w:w="17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16909B3"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smanjenje/ povećanje</w:t>
                  </w:r>
                </w:p>
              </w:tc>
              <w:tc>
                <w:tcPr>
                  <w:tcW w:w="16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5A60832" w14:textId="77777777" w:rsidR="00F129E3" w:rsidRPr="00F129E3" w:rsidRDefault="00F129E3" w:rsidP="00F129E3">
                  <w:pPr>
                    <w:keepNext/>
                    <w:jc w:val="center"/>
                    <w:outlineLvl w:val="6"/>
                    <w:rPr>
                      <w:rFonts w:ascii="Calibri" w:hAnsi="Calibri" w:cs="Calibri"/>
                      <w:b/>
                      <w:bCs/>
                      <w:sz w:val="20"/>
                      <w:szCs w:val="20"/>
                      <w:lang w:val="en-US" w:eastAsia="en-US"/>
                    </w:rPr>
                  </w:pPr>
                  <w:r w:rsidRPr="00F129E3">
                    <w:rPr>
                      <w:rFonts w:ascii="Calibri" w:hAnsi="Calibri" w:cs="Calibri"/>
                      <w:b/>
                      <w:bCs/>
                      <w:sz w:val="20"/>
                      <w:szCs w:val="20"/>
                      <w:lang w:val="en-US" w:eastAsia="en-US"/>
                    </w:rPr>
                    <w:t xml:space="preserve">II. </w:t>
                  </w:r>
                  <w:proofErr w:type="spellStart"/>
                  <w:r w:rsidRPr="00F129E3">
                    <w:rPr>
                      <w:rFonts w:ascii="Calibri" w:hAnsi="Calibri" w:cs="Calibri"/>
                      <w:b/>
                      <w:bCs/>
                      <w:sz w:val="20"/>
                      <w:szCs w:val="20"/>
                      <w:lang w:val="en-US" w:eastAsia="en-US"/>
                    </w:rPr>
                    <w:t>Izmjene</w:t>
                  </w:r>
                  <w:proofErr w:type="spellEnd"/>
                  <w:r w:rsidRPr="00F129E3">
                    <w:rPr>
                      <w:rFonts w:ascii="Calibri" w:hAnsi="Calibri" w:cs="Calibri"/>
                      <w:b/>
                      <w:bCs/>
                      <w:sz w:val="20"/>
                      <w:szCs w:val="20"/>
                      <w:lang w:val="en-US" w:eastAsia="en-US"/>
                    </w:rPr>
                    <w:t xml:space="preserve"> I </w:t>
                  </w:r>
                  <w:proofErr w:type="spellStart"/>
                  <w:r w:rsidRPr="00F129E3">
                    <w:rPr>
                      <w:rFonts w:ascii="Calibri" w:hAnsi="Calibri" w:cs="Calibri"/>
                      <w:b/>
                      <w:bCs/>
                      <w:sz w:val="20"/>
                      <w:szCs w:val="20"/>
                      <w:lang w:val="en-US" w:eastAsia="en-US"/>
                    </w:rPr>
                    <w:t>dopune</w:t>
                  </w:r>
                  <w:proofErr w:type="spellEnd"/>
                  <w:r w:rsidRPr="00F129E3">
                    <w:rPr>
                      <w:rFonts w:ascii="Calibri" w:hAnsi="Calibri" w:cs="Calibri"/>
                      <w:b/>
                      <w:bCs/>
                      <w:sz w:val="20"/>
                      <w:szCs w:val="20"/>
                      <w:lang w:val="en-US" w:eastAsia="en-US"/>
                    </w:rPr>
                    <w:t xml:space="preserve"> </w:t>
                  </w:r>
                </w:p>
                <w:p w14:paraId="0D953CC9"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lang w:val="en-US" w:eastAsia="en-US"/>
                    </w:rPr>
                    <w:t>EUR</w:t>
                  </w:r>
                </w:p>
              </w:tc>
            </w:tr>
            <w:tr w:rsidR="00F129E3" w:rsidRPr="00F129E3" w14:paraId="38946B52" w14:textId="77777777" w:rsidTr="000D1CD3">
              <w:trPr>
                <w:trHeight w:val="284"/>
                <w:jc w:val="center"/>
              </w:trPr>
              <w:tc>
                <w:tcPr>
                  <w:tcW w:w="801" w:type="dxa"/>
                  <w:tcBorders>
                    <w:top w:val="single" w:sz="4" w:space="0" w:color="BFBFBF"/>
                    <w:left w:val="single" w:sz="4" w:space="0" w:color="BFBFBF"/>
                    <w:bottom w:val="single" w:sz="4" w:space="0" w:color="BFBFBF"/>
                    <w:right w:val="single" w:sz="4" w:space="0" w:color="BFBFBF"/>
                  </w:tcBorders>
                  <w:vAlign w:val="center"/>
                </w:tcPr>
                <w:p w14:paraId="702FC15C"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2835" w:type="dxa"/>
                  <w:tcBorders>
                    <w:top w:val="single" w:sz="4" w:space="0" w:color="BFBFBF"/>
                    <w:left w:val="single" w:sz="4" w:space="0" w:color="BFBFBF"/>
                    <w:bottom w:val="single" w:sz="4" w:space="0" w:color="BFBFBF"/>
                    <w:right w:val="single" w:sz="4" w:space="0" w:color="BFBFBF"/>
                  </w:tcBorders>
                  <w:vAlign w:val="center"/>
                </w:tcPr>
                <w:p w14:paraId="7319CAE6" w14:textId="77777777" w:rsidR="00F129E3" w:rsidRPr="00F129E3" w:rsidRDefault="00F129E3" w:rsidP="00F129E3">
                  <w:pPr>
                    <w:rPr>
                      <w:rFonts w:ascii="Calibri" w:eastAsia="Calibri" w:hAnsi="Calibri" w:cs="Calibri"/>
                      <w:sz w:val="20"/>
                      <w:szCs w:val="20"/>
                      <w:lang w:eastAsia="en-US"/>
                    </w:rPr>
                  </w:pPr>
                  <w:r w:rsidRPr="00F129E3">
                    <w:rPr>
                      <w:rFonts w:ascii="Calibri" w:hAnsi="Calibri" w:cs="Calibri"/>
                      <w:color w:val="000000"/>
                      <w:sz w:val="20"/>
                      <w:szCs w:val="20"/>
                    </w:rPr>
                    <w:t>Radovi na energetskoj obnovi</w:t>
                  </w:r>
                </w:p>
              </w:tc>
              <w:tc>
                <w:tcPr>
                  <w:tcW w:w="146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F89C9B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1.082.555,00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40C94E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1.481.852,77</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1B91B77" w14:textId="3E5F273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54</w:t>
                  </w:r>
                  <w:r w:rsidR="000365F4">
                    <w:rPr>
                      <w:rFonts w:ascii="Calibri" w:eastAsia="Calibri" w:hAnsi="Calibri" w:cs="Calibri"/>
                      <w:sz w:val="20"/>
                      <w:szCs w:val="20"/>
                      <w:lang w:eastAsia="en-US"/>
                    </w:rPr>
                    <w:t>9</w:t>
                  </w:r>
                  <w:r w:rsidRPr="00F129E3">
                    <w:rPr>
                      <w:rFonts w:ascii="Calibri" w:eastAsia="Calibri" w:hAnsi="Calibri" w:cs="Calibri"/>
                      <w:sz w:val="20"/>
                      <w:szCs w:val="20"/>
                      <w:lang w:eastAsia="en-US"/>
                    </w:rPr>
                    <w:t>.</w:t>
                  </w:r>
                  <w:r w:rsidR="000365F4">
                    <w:rPr>
                      <w:rFonts w:ascii="Calibri" w:eastAsia="Calibri" w:hAnsi="Calibri" w:cs="Calibri"/>
                      <w:sz w:val="20"/>
                      <w:szCs w:val="20"/>
                      <w:lang w:eastAsia="en-US"/>
                    </w:rPr>
                    <w:t>6</w:t>
                  </w:r>
                  <w:r w:rsidRPr="00F129E3">
                    <w:rPr>
                      <w:rFonts w:ascii="Calibri" w:eastAsia="Calibri" w:hAnsi="Calibri" w:cs="Calibri"/>
                      <w:sz w:val="20"/>
                      <w:szCs w:val="20"/>
                      <w:lang w:eastAsia="en-US"/>
                    </w:rPr>
                    <w:t>67,23</w:t>
                  </w:r>
                </w:p>
              </w:tc>
              <w:tc>
                <w:tcPr>
                  <w:tcW w:w="161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55F6AE4" w14:textId="0EBF1416"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2.03</w:t>
                  </w:r>
                  <w:r w:rsidR="000365F4">
                    <w:rPr>
                      <w:rFonts w:ascii="Calibri" w:eastAsia="Calibri" w:hAnsi="Calibri" w:cs="Calibri"/>
                      <w:sz w:val="20"/>
                      <w:szCs w:val="20"/>
                      <w:lang w:eastAsia="en-US"/>
                    </w:rPr>
                    <w:t>1</w:t>
                  </w:r>
                  <w:r w:rsidRPr="00F129E3">
                    <w:rPr>
                      <w:rFonts w:ascii="Calibri" w:eastAsia="Calibri" w:hAnsi="Calibri" w:cs="Calibri"/>
                      <w:sz w:val="20"/>
                      <w:szCs w:val="20"/>
                      <w:lang w:eastAsia="en-US"/>
                    </w:rPr>
                    <w:t>.</w:t>
                  </w:r>
                  <w:r w:rsidR="000365F4">
                    <w:rPr>
                      <w:rFonts w:ascii="Calibri" w:eastAsia="Calibri" w:hAnsi="Calibri" w:cs="Calibri"/>
                      <w:sz w:val="20"/>
                      <w:szCs w:val="20"/>
                      <w:lang w:eastAsia="en-US"/>
                    </w:rPr>
                    <w:t>5</w:t>
                  </w:r>
                  <w:r w:rsidRPr="00F129E3">
                    <w:rPr>
                      <w:rFonts w:ascii="Calibri" w:eastAsia="Calibri" w:hAnsi="Calibri" w:cs="Calibri"/>
                      <w:sz w:val="20"/>
                      <w:szCs w:val="20"/>
                      <w:lang w:eastAsia="en-US"/>
                    </w:rPr>
                    <w:t>20,00</w:t>
                  </w:r>
                </w:p>
              </w:tc>
            </w:tr>
            <w:tr w:rsidR="00F129E3" w:rsidRPr="00F129E3" w14:paraId="6CE3B999" w14:textId="77777777" w:rsidTr="000D1CD3">
              <w:trPr>
                <w:trHeight w:val="284"/>
                <w:jc w:val="center"/>
              </w:trPr>
              <w:tc>
                <w:tcPr>
                  <w:tcW w:w="8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0E5EF00" w14:textId="77777777" w:rsidR="00F129E3" w:rsidRPr="00F129E3" w:rsidRDefault="00F129E3" w:rsidP="00F129E3">
                  <w:pPr>
                    <w:jc w:val="center"/>
                    <w:rPr>
                      <w:rFonts w:ascii="Calibri" w:eastAsia="Calibri" w:hAnsi="Calibri" w:cs="Calibri"/>
                      <w:b/>
                      <w:bCs/>
                      <w:sz w:val="20"/>
                      <w:szCs w:val="20"/>
                      <w:lang w:eastAsia="en-US"/>
                    </w:rPr>
                  </w:pPr>
                </w:p>
              </w:tc>
              <w:tc>
                <w:tcPr>
                  <w:tcW w:w="283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00E8E0C"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razdjel:</w:t>
                  </w:r>
                </w:p>
              </w:tc>
              <w:tc>
                <w:tcPr>
                  <w:tcW w:w="146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96C1AEE"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sz w:val="20"/>
                      <w:szCs w:val="20"/>
                      <w:lang w:eastAsia="en-US"/>
                    </w:rPr>
                    <w:t>1.082.555,00</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351FB9F" w14:textId="77777777" w:rsidR="00F129E3" w:rsidRPr="00F129E3" w:rsidRDefault="00F129E3" w:rsidP="00F129E3">
                  <w:pPr>
                    <w:jc w:val="right"/>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1.481.852,77</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B2EDE1A" w14:textId="7158FAE1"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sz w:val="20"/>
                      <w:szCs w:val="20"/>
                      <w:lang w:eastAsia="en-US"/>
                    </w:rPr>
                    <w:t>54</w:t>
                  </w:r>
                  <w:r w:rsidR="000365F4">
                    <w:rPr>
                      <w:rFonts w:ascii="Calibri" w:eastAsia="Calibri" w:hAnsi="Calibri" w:cs="Calibri"/>
                      <w:b/>
                      <w:bCs/>
                      <w:sz w:val="20"/>
                      <w:szCs w:val="20"/>
                      <w:lang w:eastAsia="en-US"/>
                    </w:rPr>
                    <w:t>9</w:t>
                  </w:r>
                  <w:r w:rsidRPr="00F129E3">
                    <w:rPr>
                      <w:rFonts w:ascii="Calibri" w:eastAsia="Calibri" w:hAnsi="Calibri" w:cs="Calibri"/>
                      <w:b/>
                      <w:bCs/>
                      <w:sz w:val="20"/>
                      <w:szCs w:val="20"/>
                      <w:lang w:eastAsia="en-US"/>
                    </w:rPr>
                    <w:t>.</w:t>
                  </w:r>
                  <w:r w:rsidR="000365F4">
                    <w:rPr>
                      <w:rFonts w:ascii="Calibri" w:eastAsia="Calibri" w:hAnsi="Calibri" w:cs="Calibri"/>
                      <w:b/>
                      <w:bCs/>
                      <w:sz w:val="20"/>
                      <w:szCs w:val="20"/>
                      <w:lang w:eastAsia="en-US"/>
                    </w:rPr>
                    <w:t>6</w:t>
                  </w:r>
                  <w:r w:rsidRPr="00F129E3">
                    <w:rPr>
                      <w:rFonts w:ascii="Calibri" w:eastAsia="Calibri" w:hAnsi="Calibri" w:cs="Calibri"/>
                      <w:b/>
                      <w:bCs/>
                      <w:sz w:val="20"/>
                      <w:szCs w:val="20"/>
                      <w:lang w:eastAsia="en-US"/>
                    </w:rPr>
                    <w:t>67,23</w:t>
                  </w:r>
                </w:p>
              </w:tc>
              <w:tc>
                <w:tcPr>
                  <w:tcW w:w="161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00B4F08" w14:textId="716DAC89"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sz w:val="20"/>
                      <w:szCs w:val="20"/>
                      <w:lang w:eastAsia="en-US"/>
                    </w:rPr>
                    <w:t>2.03</w:t>
                  </w:r>
                  <w:r w:rsidR="000365F4">
                    <w:rPr>
                      <w:rFonts w:ascii="Calibri" w:eastAsia="Calibri" w:hAnsi="Calibri" w:cs="Calibri"/>
                      <w:b/>
                      <w:bCs/>
                      <w:sz w:val="20"/>
                      <w:szCs w:val="20"/>
                      <w:lang w:eastAsia="en-US"/>
                    </w:rPr>
                    <w:t>1</w:t>
                  </w:r>
                  <w:r w:rsidRPr="00F129E3">
                    <w:rPr>
                      <w:rFonts w:ascii="Calibri" w:eastAsia="Calibri" w:hAnsi="Calibri" w:cs="Calibri"/>
                      <w:b/>
                      <w:bCs/>
                      <w:sz w:val="20"/>
                      <w:szCs w:val="20"/>
                      <w:lang w:eastAsia="en-US"/>
                    </w:rPr>
                    <w:t>.</w:t>
                  </w:r>
                  <w:r w:rsidR="000365F4">
                    <w:rPr>
                      <w:rFonts w:ascii="Calibri" w:eastAsia="Calibri" w:hAnsi="Calibri" w:cs="Calibri"/>
                      <w:b/>
                      <w:bCs/>
                      <w:sz w:val="20"/>
                      <w:szCs w:val="20"/>
                      <w:lang w:eastAsia="en-US"/>
                    </w:rPr>
                    <w:t>5</w:t>
                  </w:r>
                  <w:r w:rsidRPr="00F129E3">
                    <w:rPr>
                      <w:rFonts w:ascii="Calibri" w:eastAsia="Calibri" w:hAnsi="Calibri" w:cs="Calibri"/>
                      <w:b/>
                      <w:bCs/>
                      <w:sz w:val="20"/>
                      <w:szCs w:val="20"/>
                      <w:lang w:eastAsia="en-US"/>
                    </w:rPr>
                    <w:t>20,00</w:t>
                  </w:r>
                </w:p>
              </w:tc>
            </w:tr>
          </w:tbl>
          <w:p w14:paraId="77541EA9" w14:textId="77777777" w:rsidR="00F129E3" w:rsidRPr="00F129E3" w:rsidRDefault="00F129E3" w:rsidP="00F129E3">
            <w:pPr>
              <w:jc w:val="both"/>
              <w:rPr>
                <w:color w:val="000000"/>
                <w:sz w:val="22"/>
                <w:szCs w:val="22"/>
              </w:rPr>
            </w:pPr>
          </w:p>
          <w:p w14:paraId="712931CD" w14:textId="77777777" w:rsidR="00F129E3" w:rsidRPr="00F129E3" w:rsidRDefault="00F129E3" w:rsidP="00F129E3">
            <w:pPr>
              <w:jc w:val="both"/>
              <w:rPr>
                <w:color w:val="000000"/>
                <w:sz w:val="22"/>
                <w:szCs w:val="22"/>
              </w:rPr>
            </w:pPr>
            <w:r w:rsidRPr="00F129E3">
              <w:rPr>
                <w:color w:val="000000"/>
                <w:sz w:val="22"/>
                <w:szCs w:val="22"/>
              </w:rPr>
              <w:t xml:space="preserve">Projekt je prijavljen i odobren za financiranje putem Javnog poziva «Energetska obnova i korištenje obnovljivih izvora energije u zgradama javnog sektora» financiranog iz </w:t>
            </w:r>
            <w:proofErr w:type="spellStart"/>
            <w:r w:rsidRPr="00F129E3">
              <w:rPr>
                <w:color w:val="000000"/>
                <w:sz w:val="22"/>
                <w:szCs w:val="22"/>
              </w:rPr>
              <w:t>EURopskog</w:t>
            </w:r>
            <w:proofErr w:type="spellEnd"/>
            <w:r w:rsidRPr="00F129E3">
              <w:rPr>
                <w:color w:val="000000"/>
                <w:sz w:val="22"/>
                <w:szCs w:val="22"/>
              </w:rPr>
              <w:t xml:space="preserve"> fonda za regionalni razvoj u sklopu Operativnog programa konkurentnost i kohezija. </w:t>
            </w:r>
          </w:p>
          <w:p w14:paraId="546881C7" w14:textId="77777777" w:rsidR="00F129E3" w:rsidRPr="00F129E3" w:rsidRDefault="00F129E3" w:rsidP="00F129E3">
            <w:pPr>
              <w:rPr>
                <w:color w:val="000000"/>
                <w:sz w:val="22"/>
                <w:szCs w:val="22"/>
              </w:rPr>
            </w:pPr>
            <w:r w:rsidRPr="00F129E3">
              <w:rPr>
                <w:color w:val="000000"/>
                <w:sz w:val="22"/>
                <w:szCs w:val="22"/>
              </w:rPr>
              <w:t>Ukupna vrijednost projekta sukladno potpisanom Ugovoru o dodjeli sredstava iznosi 5.240.369,78 eura a iznos bespovratnih sredstava 2.750.043,35 eura. Predmet projekta je energetska obnova kompleksa zgrada županijske bolnice Čakovec smještenih na adresi I. G. Kovačića 1E u Čakovcu, na k.č.br. 1038/1 k.o. Čakovec. Na predmetnoj lokaciji smještene su zgrade u vlasništvu Županijske bolnice Čakovec te manjim dijelom suvlasništvu Doma Zdravlja Čakovec, Zavoda za hitnu medicinu Međimurske županije i Zavoda za javno zdravstvo Međimurske županije koji na navedenoj lokaciji obavljaju zdravstvenu djelatnost. Projektnim rješenjem obuhvaćena je provedba mjera toplinske izolacije zidova, zamjene vanjske stolarije energetski učinkovitijom, zamjene sustava pripreme tople vode sustavom koji koristi obnovljive izvore energije, rekonstrukcija unutarnje rasvjete energetski učinkovitijom, rekonstrukcija sustava grijanja te zamjena energenta dizalicama topline kao i uvođenje sustava energetskog upravljanja zgradom i daljinskog očitanja potrošnje energije i vode.</w:t>
            </w:r>
          </w:p>
        </w:tc>
      </w:tr>
      <w:tr w:rsidR="00F129E3" w:rsidRPr="00F129E3" w14:paraId="64336B7C" w14:textId="77777777" w:rsidTr="00F129E3">
        <w:trPr>
          <w:trHeight w:val="584"/>
        </w:trPr>
        <w:tc>
          <w:tcPr>
            <w:tcW w:w="10207" w:type="dxa"/>
            <w:shd w:val="clear" w:color="auto" w:fill="auto"/>
            <w:hideMark/>
          </w:tcPr>
          <w:p w14:paraId="7D5E9842" w14:textId="77777777" w:rsidR="00F129E3" w:rsidRPr="00F129E3" w:rsidRDefault="00F129E3" w:rsidP="00F129E3">
            <w:pPr>
              <w:rPr>
                <w:b/>
                <w:color w:val="000000"/>
                <w:sz w:val="22"/>
                <w:szCs w:val="22"/>
              </w:rPr>
            </w:pPr>
          </w:p>
          <w:p w14:paraId="31041F54" w14:textId="77777777" w:rsidR="00F129E3" w:rsidRPr="00F129E3" w:rsidRDefault="00F129E3" w:rsidP="00F129E3">
            <w:pPr>
              <w:rPr>
                <w:b/>
                <w:color w:val="000000"/>
                <w:sz w:val="22"/>
                <w:szCs w:val="22"/>
              </w:rPr>
            </w:pPr>
            <w:r w:rsidRPr="00F129E3">
              <w:rPr>
                <w:b/>
                <w:color w:val="000000"/>
                <w:sz w:val="22"/>
                <w:szCs w:val="22"/>
              </w:rPr>
              <w:t>Ciljevi provedbe programa u razdoblju 2023.-2025.</w:t>
            </w:r>
          </w:p>
          <w:p w14:paraId="06329D08" w14:textId="77777777" w:rsidR="00F129E3" w:rsidRPr="00F129E3" w:rsidRDefault="00F129E3" w:rsidP="00F129E3">
            <w:pPr>
              <w:rPr>
                <w:bCs/>
                <w:color w:val="000000"/>
                <w:sz w:val="22"/>
                <w:szCs w:val="22"/>
              </w:rPr>
            </w:pPr>
            <w:r w:rsidRPr="00F129E3">
              <w:rPr>
                <w:bCs/>
                <w:color w:val="000000"/>
                <w:sz w:val="22"/>
                <w:szCs w:val="22"/>
              </w:rPr>
              <w:t>Uspješno proveden Ugovor o dodjeli bespovratnih sredstava te smanjenje potrošnje energije u zgradama javnog sektora</w:t>
            </w:r>
          </w:p>
          <w:p w14:paraId="5EBEE245" w14:textId="77777777" w:rsidR="00F129E3" w:rsidRPr="00F129E3" w:rsidRDefault="00F129E3" w:rsidP="00F129E3">
            <w:pPr>
              <w:rPr>
                <w:bCs/>
                <w:color w:val="000000"/>
                <w:sz w:val="22"/>
                <w:szCs w:val="22"/>
              </w:rPr>
            </w:pPr>
          </w:p>
          <w:tbl>
            <w:tblPr>
              <w:tblW w:w="9919" w:type="dxa"/>
              <w:jc w:val="center"/>
              <w:tblLayout w:type="fixed"/>
              <w:tblLook w:val="04A0" w:firstRow="1" w:lastRow="0" w:firstColumn="1" w:lastColumn="0" w:noHBand="0" w:noVBand="1"/>
            </w:tblPr>
            <w:tblGrid>
              <w:gridCol w:w="1417"/>
              <w:gridCol w:w="1417"/>
              <w:gridCol w:w="1417"/>
              <w:gridCol w:w="1417"/>
              <w:gridCol w:w="1417"/>
              <w:gridCol w:w="1417"/>
              <w:gridCol w:w="1417"/>
            </w:tblGrid>
            <w:tr w:rsidR="00F129E3" w:rsidRPr="00F129E3" w14:paraId="42031EA0" w14:textId="77777777" w:rsidTr="00F129E3">
              <w:trPr>
                <w:cantSplit/>
                <w:trHeight w:val="732"/>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FB4AE7"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Pokazatelj</w:t>
                  </w:r>
                </w:p>
                <w:p w14:paraId="527577F4"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D9D9D9"/>
                  <w:noWrap/>
                  <w:vAlign w:val="center"/>
                  <w:hideMark/>
                </w:tcPr>
                <w:p w14:paraId="7F87A507"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Definicija pokazatelja</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11D2F222"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Jedinica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FCE1A"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Polazna vrijednost 2022.</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14:paraId="61B2ADC9"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Ciljana vrijednost</w:t>
                  </w:r>
                </w:p>
                <w:p w14:paraId="1EC1D8E7"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2023.</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0DAAEA71"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Ciljana vrijednost</w:t>
                  </w:r>
                </w:p>
                <w:p w14:paraId="70F0A054"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2024.</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5A43A7F5"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Ciljana vrijednost</w:t>
                  </w:r>
                </w:p>
                <w:p w14:paraId="708F3C24"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2025.</w:t>
                  </w:r>
                </w:p>
              </w:tc>
            </w:tr>
            <w:tr w:rsidR="00F129E3" w:rsidRPr="00F129E3" w14:paraId="680E3069" w14:textId="77777777" w:rsidTr="000D1CD3">
              <w:trPr>
                <w:cantSplit/>
                <w:trHeight w:val="732"/>
                <w:jc w:val="center"/>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CBAA92F" w14:textId="77777777" w:rsidR="00F129E3" w:rsidRPr="00F129E3" w:rsidRDefault="00F129E3" w:rsidP="00F129E3">
                  <w:pPr>
                    <w:rPr>
                      <w:rFonts w:ascii="Calibri" w:hAnsi="Calibri" w:cs="Calibri"/>
                      <w:color w:val="000000"/>
                      <w:sz w:val="20"/>
                      <w:szCs w:val="20"/>
                    </w:rPr>
                  </w:pPr>
                  <w:r w:rsidRPr="00F129E3">
                    <w:rPr>
                      <w:rFonts w:ascii="Calibri" w:eastAsia="Calibri" w:hAnsi="Calibri" w:cs="Calibri"/>
                      <w:sz w:val="20"/>
                      <w:szCs w:val="20"/>
                      <w:lang w:eastAsia="en-US"/>
                    </w:rPr>
                    <w:t>Potrošnja primarne energije kWh/a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F9275E"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 xml:space="preserve">Smanjene potrošnje primarne energije </w:t>
                  </w:r>
                </w:p>
              </w:tc>
              <w:tc>
                <w:tcPr>
                  <w:tcW w:w="1417" w:type="dxa"/>
                  <w:tcBorders>
                    <w:top w:val="single" w:sz="4" w:space="0" w:color="auto"/>
                    <w:left w:val="nil"/>
                    <w:bottom w:val="single" w:sz="4" w:space="0" w:color="auto"/>
                    <w:right w:val="single" w:sz="4" w:space="0" w:color="auto"/>
                  </w:tcBorders>
                  <w:vAlign w:val="center"/>
                </w:tcPr>
                <w:p w14:paraId="4468434D"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Kwh/god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AA814"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4.903.086,77 kWh/a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3EEF91"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2.136.239,60 kWh/a</w:t>
                  </w:r>
                </w:p>
              </w:tc>
              <w:tc>
                <w:tcPr>
                  <w:tcW w:w="1417" w:type="dxa"/>
                  <w:tcBorders>
                    <w:top w:val="single" w:sz="4" w:space="0" w:color="auto"/>
                    <w:left w:val="nil"/>
                    <w:bottom w:val="single" w:sz="4" w:space="0" w:color="auto"/>
                    <w:right w:val="single" w:sz="4" w:space="0" w:color="auto"/>
                  </w:tcBorders>
                  <w:vAlign w:val="center"/>
                </w:tcPr>
                <w:p w14:paraId="78796184"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2.136.239,60 kWh/a</w:t>
                  </w:r>
                </w:p>
              </w:tc>
              <w:tc>
                <w:tcPr>
                  <w:tcW w:w="1417" w:type="dxa"/>
                  <w:tcBorders>
                    <w:top w:val="single" w:sz="4" w:space="0" w:color="auto"/>
                    <w:left w:val="nil"/>
                    <w:bottom w:val="single" w:sz="4" w:space="0" w:color="auto"/>
                    <w:right w:val="single" w:sz="4" w:space="0" w:color="auto"/>
                  </w:tcBorders>
                  <w:vAlign w:val="center"/>
                </w:tcPr>
                <w:p w14:paraId="639F0EF8"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2.136.239,60 kWh/a</w:t>
                  </w:r>
                </w:p>
              </w:tc>
            </w:tr>
            <w:tr w:rsidR="00F129E3" w:rsidRPr="00F129E3" w14:paraId="46BF0715" w14:textId="77777777" w:rsidTr="000D1CD3">
              <w:trPr>
                <w:cantSplit/>
                <w:trHeight w:val="732"/>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36410B4" w14:textId="77777777" w:rsidR="00F129E3" w:rsidRPr="00F129E3" w:rsidRDefault="00F129E3" w:rsidP="00F129E3">
                  <w:pPr>
                    <w:rPr>
                      <w:rFonts w:ascii="Calibri" w:hAnsi="Calibri" w:cs="Calibri"/>
                      <w:color w:val="000000"/>
                      <w:sz w:val="20"/>
                      <w:szCs w:val="20"/>
                    </w:rPr>
                  </w:pPr>
                  <w:r w:rsidRPr="00F129E3">
                    <w:rPr>
                      <w:rFonts w:ascii="Calibri" w:eastAsia="Calibri" w:hAnsi="Calibri" w:cs="Calibri"/>
                      <w:sz w:val="20"/>
                      <w:szCs w:val="20"/>
                      <w:lang w:eastAsia="en-US"/>
                    </w:rPr>
                    <w:t>Potrošnja energije za grijanje kWh/a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0E173BA"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Smanjene potrošnje energije za grijanje</w:t>
                  </w:r>
                </w:p>
              </w:tc>
              <w:tc>
                <w:tcPr>
                  <w:tcW w:w="1417" w:type="dxa"/>
                  <w:tcBorders>
                    <w:top w:val="single" w:sz="4" w:space="0" w:color="auto"/>
                    <w:left w:val="nil"/>
                    <w:bottom w:val="single" w:sz="4" w:space="0" w:color="auto"/>
                    <w:right w:val="single" w:sz="4" w:space="0" w:color="auto"/>
                  </w:tcBorders>
                  <w:vAlign w:val="center"/>
                </w:tcPr>
                <w:p w14:paraId="54217219"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Kwh/god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30685"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2.235.754,46 kWh/a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4BDE333"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890.664,65 kWh/a</w:t>
                  </w:r>
                </w:p>
              </w:tc>
              <w:tc>
                <w:tcPr>
                  <w:tcW w:w="1417" w:type="dxa"/>
                  <w:tcBorders>
                    <w:top w:val="single" w:sz="4" w:space="0" w:color="auto"/>
                    <w:left w:val="nil"/>
                    <w:bottom w:val="single" w:sz="4" w:space="0" w:color="auto"/>
                    <w:right w:val="single" w:sz="4" w:space="0" w:color="auto"/>
                  </w:tcBorders>
                  <w:vAlign w:val="center"/>
                </w:tcPr>
                <w:p w14:paraId="73C1EEEB"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890.664,65 kWh/a</w:t>
                  </w:r>
                </w:p>
              </w:tc>
              <w:tc>
                <w:tcPr>
                  <w:tcW w:w="1417" w:type="dxa"/>
                  <w:tcBorders>
                    <w:top w:val="single" w:sz="4" w:space="0" w:color="auto"/>
                    <w:left w:val="nil"/>
                    <w:bottom w:val="single" w:sz="4" w:space="0" w:color="auto"/>
                    <w:right w:val="single" w:sz="4" w:space="0" w:color="auto"/>
                  </w:tcBorders>
                  <w:vAlign w:val="center"/>
                </w:tcPr>
                <w:p w14:paraId="71F7B3F1"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890.664,65 kWh/a</w:t>
                  </w:r>
                </w:p>
              </w:tc>
            </w:tr>
            <w:tr w:rsidR="00F129E3" w:rsidRPr="00F129E3" w14:paraId="74B8EEC9" w14:textId="77777777" w:rsidTr="000D1CD3">
              <w:trPr>
                <w:cantSplit/>
                <w:trHeight w:val="732"/>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7F8513" w14:textId="77777777" w:rsidR="00F129E3" w:rsidRPr="00F129E3" w:rsidRDefault="00F129E3" w:rsidP="00F129E3">
                  <w:pPr>
                    <w:rPr>
                      <w:rFonts w:ascii="Calibri" w:hAnsi="Calibri" w:cs="Calibri"/>
                      <w:color w:val="000000"/>
                      <w:sz w:val="20"/>
                      <w:szCs w:val="20"/>
                    </w:rPr>
                  </w:pPr>
                  <w:r w:rsidRPr="00F129E3">
                    <w:rPr>
                      <w:rFonts w:ascii="Calibri" w:eastAsia="Calibri" w:hAnsi="Calibri" w:cs="Calibri"/>
                      <w:sz w:val="20"/>
                      <w:szCs w:val="20"/>
                      <w:lang w:eastAsia="en-US"/>
                    </w:rPr>
                    <w:lastRenderedPageBreak/>
                    <w:t>Ispust C02 u tonama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20F894"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Smanjenje ispusta CO2</w:t>
                  </w:r>
                </w:p>
              </w:tc>
              <w:tc>
                <w:tcPr>
                  <w:tcW w:w="1417" w:type="dxa"/>
                  <w:tcBorders>
                    <w:top w:val="single" w:sz="4" w:space="0" w:color="auto"/>
                    <w:left w:val="nil"/>
                    <w:bottom w:val="single" w:sz="4" w:space="0" w:color="auto"/>
                    <w:right w:val="single" w:sz="4" w:space="0" w:color="auto"/>
                  </w:tcBorders>
                  <w:vAlign w:val="center"/>
                </w:tcPr>
                <w:p w14:paraId="37ED14F7"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Kwh/god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A2159"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903 tone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FEE1019"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388,47 tona</w:t>
                  </w:r>
                </w:p>
              </w:tc>
              <w:tc>
                <w:tcPr>
                  <w:tcW w:w="1417" w:type="dxa"/>
                  <w:tcBorders>
                    <w:top w:val="single" w:sz="4" w:space="0" w:color="auto"/>
                    <w:left w:val="nil"/>
                    <w:bottom w:val="single" w:sz="4" w:space="0" w:color="auto"/>
                    <w:right w:val="single" w:sz="4" w:space="0" w:color="auto"/>
                  </w:tcBorders>
                  <w:vAlign w:val="center"/>
                </w:tcPr>
                <w:p w14:paraId="2AEC74D6"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388,47 tona</w:t>
                  </w:r>
                </w:p>
              </w:tc>
              <w:tc>
                <w:tcPr>
                  <w:tcW w:w="1417" w:type="dxa"/>
                  <w:tcBorders>
                    <w:top w:val="single" w:sz="4" w:space="0" w:color="auto"/>
                    <w:left w:val="nil"/>
                    <w:bottom w:val="single" w:sz="4" w:space="0" w:color="auto"/>
                    <w:right w:val="single" w:sz="4" w:space="0" w:color="auto"/>
                  </w:tcBorders>
                  <w:vAlign w:val="center"/>
                </w:tcPr>
                <w:p w14:paraId="4C4B02D8"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388,47 tona</w:t>
                  </w:r>
                </w:p>
              </w:tc>
            </w:tr>
            <w:tr w:rsidR="00F129E3" w:rsidRPr="00F129E3" w14:paraId="024A4315" w14:textId="77777777" w:rsidTr="000D1CD3">
              <w:trPr>
                <w:cantSplit/>
                <w:trHeight w:val="732"/>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5AD7872" w14:textId="77777777" w:rsidR="00F129E3" w:rsidRPr="00F129E3" w:rsidRDefault="00F129E3" w:rsidP="00F129E3">
                  <w:pPr>
                    <w:rPr>
                      <w:rFonts w:ascii="Calibri" w:hAnsi="Calibri" w:cs="Calibri"/>
                      <w:color w:val="000000"/>
                      <w:sz w:val="20"/>
                      <w:szCs w:val="20"/>
                    </w:rPr>
                  </w:pPr>
                  <w:r w:rsidRPr="00F129E3">
                    <w:rPr>
                      <w:rFonts w:ascii="Calibri" w:eastAsia="Calibri" w:hAnsi="Calibri" w:cs="Calibri"/>
                      <w:sz w:val="20"/>
                      <w:szCs w:val="20"/>
                      <w:lang w:eastAsia="en-US"/>
                    </w:rPr>
                    <w:t>Broj sustava koji koriste obnovljive izvore energije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AF2AF1E"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Izgrađen sustav pripreme tople vode korištenjem OIE te sustava grijanja upotrebom dizalica topline</w:t>
                  </w:r>
                </w:p>
              </w:tc>
              <w:tc>
                <w:tcPr>
                  <w:tcW w:w="1417" w:type="dxa"/>
                  <w:tcBorders>
                    <w:top w:val="single" w:sz="4" w:space="0" w:color="auto"/>
                    <w:left w:val="nil"/>
                    <w:bottom w:val="single" w:sz="4" w:space="0" w:color="auto"/>
                    <w:right w:val="single" w:sz="4" w:space="0" w:color="auto"/>
                  </w:tcBorders>
                  <w:vAlign w:val="center"/>
                </w:tcPr>
                <w:p w14:paraId="6B34D58E" w14:textId="77777777" w:rsidR="00F129E3" w:rsidRPr="00F129E3" w:rsidRDefault="00F129E3" w:rsidP="00F129E3">
                  <w:pPr>
                    <w:jc w:val="center"/>
                    <w:rPr>
                      <w:rFonts w:ascii="Calibri" w:hAnsi="Calibri" w:cs="Calibri"/>
                      <w:color w:val="000000"/>
                      <w:sz w:val="20"/>
                      <w:szCs w:val="20"/>
                    </w:rPr>
                  </w:pPr>
                  <w:r w:rsidRPr="00F129E3">
                    <w:rPr>
                      <w:rFonts w:ascii="Calibri" w:hAnsi="Calibri" w:cs="Calibri"/>
                      <w:color w:val="000000"/>
                      <w:sz w:val="20"/>
                      <w:szCs w:val="20"/>
                    </w:rPr>
                    <w:t>Kwh/god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1A99C"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04BDC9"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2</w:t>
                  </w:r>
                </w:p>
              </w:tc>
              <w:tc>
                <w:tcPr>
                  <w:tcW w:w="1417" w:type="dxa"/>
                  <w:tcBorders>
                    <w:top w:val="single" w:sz="4" w:space="0" w:color="auto"/>
                    <w:left w:val="nil"/>
                    <w:bottom w:val="single" w:sz="4" w:space="0" w:color="auto"/>
                    <w:right w:val="single" w:sz="4" w:space="0" w:color="auto"/>
                  </w:tcBorders>
                  <w:vAlign w:val="center"/>
                </w:tcPr>
                <w:p w14:paraId="1EF18204"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2</w:t>
                  </w:r>
                </w:p>
              </w:tc>
              <w:tc>
                <w:tcPr>
                  <w:tcW w:w="1417" w:type="dxa"/>
                  <w:tcBorders>
                    <w:top w:val="single" w:sz="4" w:space="0" w:color="auto"/>
                    <w:left w:val="nil"/>
                    <w:bottom w:val="single" w:sz="4" w:space="0" w:color="auto"/>
                    <w:right w:val="single" w:sz="4" w:space="0" w:color="auto"/>
                  </w:tcBorders>
                  <w:vAlign w:val="center"/>
                </w:tcPr>
                <w:p w14:paraId="32159D8F" w14:textId="77777777" w:rsidR="00F129E3" w:rsidRPr="00F129E3" w:rsidRDefault="00F129E3" w:rsidP="00F129E3">
                  <w:pPr>
                    <w:jc w:val="center"/>
                    <w:rPr>
                      <w:rFonts w:ascii="Calibri" w:hAnsi="Calibri" w:cs="Calibri"/>
                      <w:color w:val="000000"/>
                      <w:sz w:val="20"/>
                      <w:szCs w:val="20"/>
                    </w:rPr>
                  </w:pPr>
                  <w:r w:rsidRPr="00F129E3">
                    <w:rPr>
                      <w:rFonts w:ascii="Calibri" w:eastAsia="Calibri" w:hAnsi="Calibri" w:cs="Calibri"/>
                      <w:sz w:val="20"/>
                      <w:szCs w:val="20"/>
                      <w:lang w:eastAsia="en-US"/>
                    </w:rPr>
                    <w:t>2</w:t>
                  </w:r>
                </w:p>
              </w:tc>
            </w:tr>
          </w:tbl>
          <w:p w14:paraId="75FC1EB8" w14:textId="77777777" w:rsidR="00F129E3" w:rsidRPr="00F129E3" w:rsidRDefault="00F129E3" w:rsidP="00F129E3">
            <w:pPr>
              <w:autoSpaceDE w:val="0"/>
              <w:autoSpaceDN w:val="0"/>
              <w:adjustRightInd w:val="0"/>
              <w:spacing w:after="200" w:line="276" w:lineRule="auto"/>
              <w:jc w:val="both"/>
              <w:rPr>
                <w:color w:val="000000"/>
                <w:sz w:val="22"/>
                <w:szCs w:val="22"/>
              </w:rPr>
            </w:pPr>
          </w:p>
        </w:tc>
      </w:tr>
      <w:bookmarkEnd w:id="14"/>
    </w:tbl>
    <w:p w14:paraId="23AF6185" w14:textId="77777777" w:rsidR="00F129E3" w:rsidRPr="00F129E3" w:rsidRDefault="00F129E3" w:rsidP="00F129E3">
      <w:pPr>
        <w:spacing w:line="276" w:lineRule="auto"/>
        <w:rPr>
          <w:rFonts w:eastAsia="Calibri"/>
          <w:b/>
          <w:bCs/>
          <w:lang w:eastAsia="en-US"/>
        </w:rPr>
      </w:pPr>
    </w:p>
    <w:p w14:paraId="1A3CED42" w14:textId="77777777" w:rsidR="00F129E3" w:rsidRPr="00F129E3" w:rsidRDefault="00F129E3" w:rsidP="00F129E3">
      <w:pPr>
        <w:spacing w:line="276" w:lineRule="auto"/>
        <w:jc w:val="both"/>
        <w:rPr>
          <w:rFonts w:eastAsia="Calibri"/>
          <w:b/>
          <w:bCs/>
          <w:lang w:eastAsia="en-US"/>
        </w:rPr>
      </w:pPr>
      <w:r w:rsidRPr="00F129E3">
        <w:rPr>
          <w:rFonts w:eastAsia="Calibri"/>
          <w:b/>
          <w:bCs/>
          <w:sz w:val="22"/>
          <w:szCs w:val="22"/>
          <w:lang w:eastAsia="en-US"/>
        </w:rPr>
        <w:t xml:space="preserve">Povećanje </w:t>
      </w:r>
      <w:r w:rsidRPr="00F129E3">
        <w:rPr>
          <w:rFonts w:eastAsia="Calibri"/>
          <w:sz w:val="22"/>
          <w:szCs w:val="22"/>
          <w:lang w:eastAsia="en-US"/>
        </w:rPr>
        <w:t xml:space="preserve">na Projektu Energetska obnova Županijske bolnice Čakovec odnosi se na stvarno očekivane rashode do kraja godine kao posljedica povećanja cijena radova na energetskoj obnovi i dodatnih </w:t>
      </w:r>
      <w:proofErr w:type="spellStart"/>
      <w:r w:rsidRPr="00F129E3">
        <w:rPr>
          <w:rFonts w:eastAsia="Calibri"/>
          <w:sz w:val="22"/>
          <w:szCs w:val="22"/>
          <w:lang w:eastAsia="en-US"/>
        </w:rPr>
        <w:t>vantroškovničkih</w:t>
      </w:r>
      <w:proofErr w:type="spellEnd"/>
      <w:r w:rsidRPr="00F129E3">
        <w:rPr>
          <w:rFonts w:eastAsia="Calibri"/>
          <w:sz w:val="22"/>
          <w:szCs w:val="22"/>
          <w:lang w:eastAsia="en-US"/>
        </w:rPr>
        <w:t xml:space="preserve"> radova, a sve u skladu s prijavom projekta u Fond za zaštitu okoliša i energetsku obnovu.</w:t>
      </w:r>
    </w:p>
    <w:p w14:paraId="2E66AA76" w14:textId="77777777" w:rsidR="00F129E3" w:rsidRPr="00F129E3" w:rsidRDefault="00F129E3" w:rsidP="00F129E3">
      <w:pPr>
        <w:spacing w:line="276" w:lineRule="auto"/>
        <w:rPr>
          <w:rFonts w:eastAsia="Calibri"/>
          <w:b/>
          <w:bCs/>
          <w:lang w:eastAsia="en-US"/>
        </w:rPr>
      </w:pPr>
    </w:p>
    <w:tbl>
      <w:tblPr>
        <w:tblW w:w="10349" w:type="dxa"/>
        <w:tblInd w:w="-431" w:type="dxa"/>
        <w:tblLook w:val="04A0" w:firstRow="1" w:lastRow="0" w:firstColumn="1" w:lastColumn="0" w:noHBand="0" w:noVBand="1"/>
      </w:tblPr>
      <w:tblGrid>
        <w:gridCol w:w="10349"/>
      </w:tblGrid>
      <w:tr w:rsidR="00F129E3" w:rsidRPr="00F129E3" w14:paraId="4FCC3DA5" w14:textId="77777777" w:rsidTr="00F129E3">
        <w:trPr>
          <w:trHeight w:val="678"/>
        </w:trPr>
        <w:tc>
          <w:tcPr>
            <w:tcW w:w="1034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3A62E29" w14:textId="4E3819EE" w:rsidR="00F129E3" w:rsidRPr="00F129E3" w:rsidRDefault="00F129E3" w:rsidP="00F129E3">
            <w:pPr>
              <w:rPr>
                <w:b/>
                <w:bCs/>
                <w:i/>
                <w:iCs/>
              </w:rPr>
            </w:pPr>
            <w:r w:rsidRPr="00F129E3">
              <w:rPr>
                <w:b/>
                <w:bCs/>
                <w:i/>
                <w:iCs/>
              </w:rPr>
              <w:t>PROGRAM: A 1003 Zaštita okoliša</w:t>
            </w:r>
            <w:r w:rsidR="000365F4">
              <w:rPr>
                <w:b/>
                <w:bCs/>
                <w:i/>
                <w:iCs/>
              </w:rPr>
              <w:t>m</w:t>
            </w:r>
          </w:p>
          <w:p w14:paraId="0945A4B4" w14:textId="77777777" w:rsidR="00F129E3" w:rsidRPr="00F129E3" w:rsidRDefault="00F129E3" w:rsidP="00F129E3">
            <w:pPr>
              <w:rPr>
                <w:b/>
                <w:bCs/>
                <w:iCs/>
                <w:sz w:val="20"/>
                <w:szCs w:val="20"/>
              </w:rPr>
            </w:pPr>
            <w:r w:rsidRPr="00F129E3">
              <w:rPr>
                <w:b/>
                <w:bCs/>
                <w:i/>
                <w:iCs/>
              </w:rPr>
              <w:t>PROJEKT ZELENA OAZA ČAKOVEC</w:t>
            </w:r>
          </w:p>
        </w:tc>
      </w:tr>
      <w:tr w:rsidR="00F129E3" w:rsidRPr="00F129E3" w14:paraId="31EA6926" w14:textId="77777777" w:rsidTr="000D1CD3">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7EE597E0" w14:textId="77777777" w:rsidR="00F129E3" w:rsidRPr="00F129E3" w:rsidRDefault="00F129E3" w:rsidP="00F129E3">
            <w:pPr>
              <w:rPr>
                <w:color w:val="000000"/>
                <w:sz w:val="22"/>
                <w:szCs w:val="22"/>
              </w:rPr>
            </w:pPr>
            <w:r w:rsidRPr="00F129E3">
              <w:rPr>
                <w:b/>
                <w:color w:val="000000"/>
                <w:sz w:val="22"/>
                <w:szCs w:val="22"/>
              </w:rPr>
              <w:t>Opis programa</w:t>
            </w:r>
            <w:r w:rsidRPr="00F129E3">
              <w:rPr>
                <w:color w:val="000000"/>
                <w:sz w:val="22"/>
                <w:szCs w:val="22"/>
              </w:rPr>
              <w:t>:</w:t>
            </w:r>
          </w:p>
          <w:p w14:paraId="49007738" w14:textId="77777777" w:rsidR="00F129E3" w:rsidRPr="00F129E3" w:rsidRDefault="00F129E3" w:rsidP="00F129E3">
            <w:pPr>
              <w:rPr>
                <w:color w:val="000000"/>
                <w:sz w:val="22"/>
                <w:szCs w:val="22"/>
              </w:rPr>
            </w:pPr>
            <w:r w:rsidRPr="00F129E3">
              <w:rPr>
                <w:color w:val="000000"/>
                <w:sz w:val="22"/>
                <w:szCs w:val="22"/>
              </w:rPr>
              <w:t xml:space="preserve">Odnosi se na financiranje provedbe projekta na </w:t>
            </w:r>
            <w:r w:rsidRPr="00F129E3">
              <w:rPr>
                <w:rFonts w:eastAsia="Calibri"/>
                <w:sz w:val="22"/>
                <w:szCs w:val="22"/>
                <w:lang w:eastAsia="en-US"/>
              </w:rPr>
              <w:t>području bivšeg vojnog poligona u Čakovcu gdje se predviđa se izgradnja i uređenje parka.</w:t>
            </w:r>
          </w:p>
        </w:tc>
      </w:tr>
      <w:tr w:rsidR="00F129E3" w:rsidRPr="00F129E3" w14:paraId="526F1E1A" w14:textId="77777777" w:rsidTr="000D1CD3">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08D0AD6D" w14:textId="77777777" w:rsidR="00F129E3" w:rsidRPr="00F129E3" w:rsidRDefault="00F129E3" w:rsidP="00F129E3">
            <w:pPr>
              <w:rPr>
                <w:b/>
                <w:color w:val="000000"/>
                <w:sz w:val="22"/>
                <w:szCs w:val="22"/>
              </w:rPr>
            </w:pPr>
          </w:p>
          <w:p w14:paraId="4899E12D" w14:textId="77777777" w:rsidR="00F129E3" w:rsidRPr="00F129E3" w:rsidRDefault="00F129E3" w:rsidP="00F129E3">
            <w:pPr>
              <w:rPr>
                <w:color w:val="000000"/>
                <w:sz w:val="22"/>
                <w:szCs w:val="22"/>
              </w:rPr>
            </w:pPr>
            <w:r w:rsidRPr="00F129E3">
              <w:rPr>
                <w:b/>
                <w:color w:val="000000"/>
                <w:sz w:val="22"/>
                <w:szCs w:val="22"/>
              </w:rPr>
              <w:t>Zakonske i druge pravne osnove programa</w:t>
            </w:r>
            <w:r w:rsidRPr="00F129E3">
              <w:rPr>
                <w:color w:val="000000"/>
                <w:sz w:val="22"/>
                <w:szCs w:val="22"/>
              </w:rPr>
              <w:t>:</w:t>
            </w:r>
          </w:p>
          <w:p w14:paraId="52604620" w14:textId="77777777" w:rsidR="00F129E3" w:rsidRPr="00F129E3" w:rsidRDefault="00F129E3" w:rsidP="00F129E3">
            <w:pPr>
              <w:autoSpaceDE w:val="0"/>
              <w:autoSpaceDN w:val="0"/>
              <w:adjustRightInd w:val="0"/>
              <w:spacing w:line="276" w:lineRule="auto"/>
              <w:rPr>
                <w:i/>
                <w:color w:val="000000"/>
                <w:sz w:val="22"/>
                <w:szCs w:val="22"/>
              </w:rPr>
            </w:pPr>
            <w:r w:rsidRPr="00F129E3">
              <w:rPr>
                <w:i/>
                <w:color w:val="000000"/>
                <w:sz w:val="22"/>
                <w:szCs w:val="22"/>
              </w:rPr>
              <w:t>Ugovor o dodjeli bespovratnih sredstava</w:t>
            </w:r>
          </w:p>
        </w:tc>
      </w:tr>
      <w:tr w:rsidR="00F129E3" w:rsidRPr="00F129E3" w14:paraId="183F41D0" w14:textId="77777777" w:rsidTr="000D1CD3">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tcPr>
          <w:p w14:paraId="0BE2BB8B" w14:textId="77777777" w:rsidR="00F129E3" w:rsidRPr="00F129E3" w:rsidRDefault="00F129E3" w:rsidP="00F129E3">
            <w:pPr>
              <w:rPr>
                <w:b/>
                <w:color w:val="000000"/>
                <w:sz w:val="22"/>
                <w:szCs w:val="22"/>
              </w:rPr>
            </w:pPr>
          </w:p>
          <w:p w14:paraId="14416CC9" w14:textId="77777777" w:rsidR="00F129E3" w:rsidRPr="00F129E3" w:rsidRDefault="00F129E3" w:rsidP="00F129E3">
            <w:pPr>
              <w:rPr>
                <w:b/>
                <w:bCs/>
                <w:sz w:val="22"/>
                <w:szCs w:val="22"/>
              </w:rPr>
            </w:pPr>
            <w:r w:rsidRPr="00F129E3">
              <w:rPr>
                <w:b/>
                <w:bCs/>
                <w:sz w:val="22"/>
                <w:szCs w:val="22"/>
              </w:rPr>
              <w:t xml:space="preserve">PROCJENA I ISHODIŠTE POTREBNIH SREDSTAVA: </w:t>
            </w:r>
          </w:p>
          <w:p w14:paraId="2CF711B8"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p>
          <w:p w14:paraId="1D6F8A40" w14:textId="77777777" w:rsidR="00F129E3" w:rsidRPr="00F129E3" w:rsidRDefault="00F129E3" w:rsidP="00F129E3">
            <w:pPr>
              <w:ind w:right="57"/>
              <w:rPr>
                <w:rFonts w:eastAsia="Calibri"/>
                <w:sz w:val="22"/>
                <w:szCs w:val="22"/>
                <w:lang w:eastAsia="en-US"/>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4"/>
              <w:gridCol w:w="2628"/>
              <w:gridCol w:w="1503"/>
              <w:gridCol w:w="1564"/>
              <w:gridCol w:w="2013"/>
              <w:gridCol w:w="1871"/>
            </w:tblGrid>
            <w:tr w:rsidR="00F129E3" w:rsidRPr="00F129E3" w14:paraId="1EFC2948" w14:textId="77777777" w:rsidTr="000D1CD3">
              <w:trPr>
                <w:trHeight w:val="510"/>
                <w:tblHeader/>
                <w:jc w:val="center"/>
              </w:trPr>
              <w:tc>
                <w:tcPr>
                  <w:tcW w:w="54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B177AE3"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276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ED234CD"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53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1406A3F"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2F38E18F"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EUR</w:t>
                  </w:r>
                </w:p>
              </w:tc>
              <w:tc>
                <w:tcPr>
                  <w:tcW w:w="1632" w:type="dxa"/>
                  <w:tcBorders>
                    <w:top w:val="single" w:sz="4" w:space="0" w:color="BFBFBF"/>
                    <w:left w:val="single" w:sz="4" w:space="0" w:color="BFBFBF"/>
                    <w:bottom w:val="single" w:sz="4" w:space="0" w:color="BFBFBF"/>
                    <w:right w:val="single" w:sz="4" w:space="0" w:color="BFBFBF"/>
                  </w:tcBorders>
                  <w:shd w:val="clear" w:color="auto" w:fill="E6E6E6"/>
                </w:tcPr>
                <w:p w14:paraId="3431E94A"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 Izmjene i dopune</w:t>
                  </w:r>
                </w:p>
              </w:tc>
              <w:tc>
                <w:tcPr>
                  <w:tcW w:w="169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9CF9A84"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Povećanje/smanjenje</w:t>
                  </w:r>
                </w:p>
              </w:tc>
              <w:tc>
                <w:tcPr>
                  <w:tcW w:w="195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C67A39B"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II. Izmjene i dopune</w:t>
                  </w:r>
                </w:p>
              </w:tc>
            </w:tr>
            <w:tr w:rsidR="00F129E3" w:rsidRPr="00F129E3" w14:paraId="4F6C2A2C" w14:textId="77777777" w:rsidTr="000D1CD3">
              <w:trPr>
                <w:trHeight w:val="454"/>
                <w:jc w:val="center"/>
              </w:trPr>
              <w:tc>
                <w:tcPr>
                  <w:tcW w:w="544" w:type="dxa"/>
                  <w:tcBorders>
                    <w:top w:val="single" w:sz="4" w:space="0" w:color="BFBFBF"/>
                    <w:left w:val="single" w:sz="4" w:space="0" w:color="BFBFBF"/>
                    <w:bottom w:val="single" w:sz="4" w:space="0" w:color="BFBFBF"/>
                    <w:right w:val="single" w:sz="4" w:space="0" w:color="BFBFBF"/>
                  </w:tcBorders>
                  <w:vAlign w:val="center"/>
                </w:tcPr>
                <w:p w14:paraId="4AC87CEE"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2763" w:type="dxa"/>
                  <w:tcBorders>
                    <w:top w:val="single" w:sz="4" w:space="0" w:color="BFBFBF"/>
                    <w:left w:val="single" w:sz="4" w:space="0" w:color="BFBFBF"/>
                    <w:bottom w:val="single" w:sz="4" w:space="0" w:color="BFBFBF"/>
                    <w:right w:val="single" w:sz="4" w:space="0" w:color="BFBFBF"/>
                  </w:tcBorders>
                  <w:vAlign w:val="center"/>
                </w:tcPr>
                <w:p w14:paraId="086DA522" w14:textId="77777777" w:rsidR="00F129E3" w:rsidRPr="00F129E3" w:rsidRDefault="00F129E3" w:rsidP="00F129E3">
                  <w:pPr>
                    <w:rPr>
                      <w:rFonts w:ascii="Calibri" w:eastAsia="Calibri" w:hAnsi="Calibri" w:cs="Calibri"/>
                      <w:sz w:val="20"/>
                      <w:szCs w:val="20"/>
                      <w:lang w:eastAsia="en-US"/>
                    </w:rPr>
                  </w:pPr>
                  <w:r w:rsidRPr="00F129E3">
                    <w:rPr>
                      <w:rFonts w:ascii="Calibri" w:hAnsi="Calibri" w:cs="Calibri"/>
                      <w:sz w:val="20"/>
                      <w:szCs w:val="20"/>
                    </w:rPr>
                    <w:t>Projekt „Zelena oaza Čakovca“</w:t>
                  </w:r>
                </w:p>
              </w:tc>
              <w:tc>
                <w:tcPr>
                  <w:tcW w:w="15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164C7B0" w14:textId="77777777" w:rsidR="00F129E3" w:rsidRPr="00F129E3" w:rsidRDefault="00F129E3" w:rsidP="00F129E3">
                  <w:pPr>
                    <w:jc w:val="right"/>
                    <w:rPr>
                      <w:rFonts w:ascii="Calibri" w:eastAsia="Calibri" w:hAnsi="Calibri" w:cs="Calibri"/>
                      <w:sz w:val="20"/>
                      <w:szCs w:val="20"/>
                      <w:lang w:eastAsia="en-US"/>
                    </w:rPr>
                  </w:pPr>
                  <w:r w:rsidRPr="00F129E3">
                    <w:rPr>
                      <w:rFonts w:ascii="Calibri" w:hAnsi="Calibri" w:cs="Calibri"/>
                      <w:sz w:val="20"/>
                      <w:szCs w:val="20"/>
                    </w:rPr>
                    <w:t>190.414,00</w:t>
                  </w:r>
                </w:p>
              </w:tc>
              <w:tc>
                <w:tcPr>
                  <w:tcW w:w="1632" w:type="dxa"/>
                  <w:tcBorders>
                    <w:top w:val="single" w:sz="4" w:space="0" w:color="BFBFBF"/>
                    <w:left w:val="single" w:sz="4" w:space="0" w:color="BFBFBF"/>
                    <w:bottom w:val="single" w:sz="4" w:space="0" w:color="BFBFBF"/>
                    <w:right w:val="single" w:sz="4" w:space="0" w:color="BFBFBF"/>
                  </w:tcBorders>
                  <w:shd w:val="clear" w:color="000000" w:fill="FFFFFF"/>
                </w:tcPr>
                <w:p w14:paraId="424DAFEF" w14:textId="77777777" w:rsidR="00F129E3" w:rsidRPr="00F129E3" w:rsidRDefault="00F129E3" w:rsidP="00F129E3">
                  <w:pPr>
                    <w:jc w:val="right"/>
                    <w:rPr>
                      <w:rFonts w:ascii="Calibri" w:hAnsi="Calibri" w:cs="Calibri"/>
                      <w:sz w:val="20"/>
                      <w:szCs w:val="20"/>
                    </w:rPr>
                  </w:pPr>
                  <w:r w:rsidRPr="00F129E3">
                    <w:rPr>
                      <w:rFonts w:ascii="Calibri" w:hAnsi="Calibri" w:cs="Calibri"/>
                      <w:sz w:val="20"/>
                      <w:szCs w:val="20"/>
                    </w:rPr>
                    <w:t>0,00</w:t>
                  </w:r>
                </w:p>
              </w:tc>
              <w:tc>
                <w:tcPr>
                  <w:tcW w:w="169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9634D8C"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-167.914,00</w:t>
                  </w:r>
                </w:p>
              </w:tc>
              <w:tc>
                <w:tcPr>
                  <w:tcW w:w="195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1A2D904" w14:textId="77777777" w:rsidR="00F129E3" w:rsidRPr="00F129E3" w:rsidRDefault="00F129E3" w:rsidP="00F129E3">
                  <w:pPr>
                    <w:jc w:val="right"/>
                    <w:rPr>
                      <w:rFonts w:ascii="Calibri" w:eastAsia="Calibri" w:hAnsi="Calibri" w:cs="Calibri"/>
                      <w:sz w:val="20"/>
                      <w:szCs w:val="20"/>
                      <w:lang w:eastAsia="en-US"/>
                    </w:rPr>
                  </w:pPr>
                  <w:r w:rsidRPr="00F129E3">
                    <w:rPr>
                      <w:rFonts w:ascii="Calibri" w:hAnsi="Calibri" w:cs="Calibri"/>
                      <w:sz w:val="20"/>
                      <w:szCs w:val="20"/>
                    </w:rPr>
                    <w:t>22.500,00</w:t>
                  </w:r>
                </w:p>
              </w:tc>
            </w:tr>
            <w:tr w:rsidR="00F129E3" w:rsidRPr="00F129E3" w14:paraId="1203B579" w14:textId="77777777" w:rsidTr="000D1CD3">
              <w:trPr>
                <w:trHeight w:val="454"/>
                <w:jc w:val="center"/>
              </w:trPr>
              <w:tc>
                <w:tcPr>
                  <w:tcW w:w="544" w:type="dxa"/>
                  <w:tcBorders>
                    <w:top w:val="single" w:sz="4" w:space="0" w:color="BFBFBF"/>
                    <w:left w:val="single" w:sz="4" w:space="0" w:color="BFBFBF"/>
                    <w:bottom w:val="single" w:sz="4" w:space="0" w:color="BFBFBF"/>
                    <w:right w:val="single" w:sz="4" w:space="0" w:color="BFBFBF"/>
                  </w:tcBorders>
                  <w:vAlign w:val="center"/>
                </w:tcPr>
                <w:p w14:paraId="039AAAE9"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2763" w:type="dxa"/>
                  <w:tcBorders>
                    <w:top w:val="single" w:sz="4" w:space="0" w:color="BFBFBF"/>
                    <w:left w:val="single" w:sz="4" w:space="0" w:color="BFBFBF"/>
                    <w:bottom w:val="single" w:sz="4" w:space="0" w:color="BFBFBF"/>
                    <w:right w:val="single" w:sz="4" w:space="0" w:color="BFBFBF"/>
                  </w:tcBorders>
                  <w:vAlign w:val="center"/>
                </w:tcPr>
                <w:p w14:paraId="5F9B66B6" w14:textId="77777777" w:rsidR="00F129E3" w:rsidRPr="00F129E3" w:rsidRDefault="00F129E3" w:rsidP="00F129E3">
                  <w:pPr>
                    <w:rPr>
                      <w:rFonts w:ascii="Calibri" w:hAnsi="Calibri" w:cs="Calibri"/>
                      <w:sz w:val="20"/>
                      <w:szCs w:val="20"/>
                    </w:rPr>
                  </w:pPr>
                  <w:r w:rsidRPr="00F129E3">
                    <w:rPr>
                      <w:rFonts w:ascii="Calibri" w:hAnsi="Calibri" w:cs="Calibri"/>
                      <w:sz w:val="20"/>
                      <w:szCs w:val="20"/>
                    </w:rPr>
                    <w:t>Projekt „Mjere prilagodbe klimatskim promjenama na više lokacija u Međimurju“</w:t>
                  </w:r>
                </w:p>
              </w:tc>
              <w:tc>
                <w:tcPr>
                  <w:tcW w:w="15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7C04B8D" w14:textId="77777777" w:rsidR="00F129E3" w:rsidRPr="00F129E3" w:rsidRDefault="00F129E3" w:rsidP="00F129E3">
                  <w:pPr>
                    <w:jc w:val="right"/>
                    <w:rPr>
                      <w:rFonts w:ascii="Calibri" w:hAnsi="Calibri" w:cs="Calibri"/>
                      <w:sz w:val="20"/>
                      <w:szCs w:val="20"/>
                    </w:rPr>
                  </w:pPr>
                  <w:r w:rsidRPr="00F129E3">
                    <w:rPr>
                      <w:rFonts w:ascii="Calibri" w:hAnsi="Calibri" w:cs="Calibri"/>
                      <w:sz w:val="20"/>
                      <w:szCs w:val="20"/>
                    </w:rPr>
                    <w:t>0,00</w:t>
                  </w:r>
                </w:p>
              </w:tc>
              <w:tc>
                <w:tcPr>
                  <w:tcW w:w="1632" w:type="dxa"/>
                  <w:tcBorders>
                    <w:top w:val="single" w:sz="4" w:space="0" w:color="BFBFBF"/>
                    <w:left w:val="single" w:sz="4" w:space="0" w:color="BFBFBF"/>
                    <w:bottom w:val="single" w:sz="4" w:space="0" w:color="BFBFBF"/>
                    <w:right w:val="single" w:sz="4" w:space="0" w:color="BFBFBF"/>
                  </w:tcBorders>
                  <w:shd w:val="clear" w:color="000000" w:fill="FFFFFF"/>
                </w:tcPr>
                <w:p w14:paraId="571F4E97" w14:textId="77777777" w:rsidR="00F129E3" w:rsidRPr="00F129E3" w:rsidRDefault="00F129E3" w:rsidP="00F129E3">
                  <w:pPr>
                    <w:jc w:val="right"/>
                    <w:rPr>
                      <w:rFonts w:ascii="Calibri" w:hAnsi="Calibri" w:cs="Calibri"/>
                      <w:sz w:val="20"/>
                      <w:szCs w:val="20"/>
                    </w:rPr>
                  </w:pPr>
                  <w:r w:rsidRPr="00F129E3">
                    <w:rPr>
                      <w:rFonts w:ascii="Calibri" w:hAnsi="Calibri" w:cs="Calibri"/>
                      <w:sz w:val="20"/>
                      <w:szCs w:val="20"/>
                    </w:rPr>
                    <w:t>0,00</w:t>
                  </w:r>
                </w:p>
              </w:tc>
              <w:tc>
                <w:tcPr>
                  <w:tcW w:w="169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716E60C"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49.375,00</w:t>
                  </w:r>
                </w:p>
              </w:tc>
              <w:tc>
                <w:tcPr>
                  <w:tcW w:w="195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484497A" w14:textId="77777777" w:rsidR="00F129E3" w:rsidRPr="00F129E3" w:rsidRDefault="00F129E3" w:rsidP="00F129E3">
                  <w:pPr>
                    <w:jc w:val="right"/>
                    <w:rPr>
                      <w:rFonts w:ascii="Calibri" w:hAnsi="Calibri" w:cs="Calibri"/>
                      <w:sz w:val="20"/>
                      <w:szCs w:val="20"/>
                    </w:rPr>
                  </w:pPr>
                  <w:r w:rsidRPr="00F129E3">
                    <w:rPr>
                      <w:rFonts w:ascii="Calibri" w:hAnsi="Calibri" w:cs="Calibri"/>
                      <w:sz w:val="20"/>
                      <w:szCs w:val="20"/>
                    </w:rPr>
                    <w:t>49.375,00</w:t>
                  </w:r>
                </w:p>
              </w:tc>
            </w:tr>
            <w:tr w:rsidR="00F129E3" w:rsidRPr="00F129E3" w14:paraId="147A5F99" w14:textId="77777777" w:rsidTr="000D1CD3">
              <w:trPr>
                <w:trHeight w:val="454"/>
                <w:jc w:val="center"/>
              </w:trPr>
              <w:tc>
                <w:tcPr>
                  <w:tcW w:w="54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355A904" w14:textId="77777777" w:rsidR="00F129E3" w:rsidRPr="00F129E3" w:rsidRDefault="00F129E3" w:rsidP="00F129E3">
                  <w:pPr>
                    <w:jc w:val="center"/>
                    <w:rPr>
                      <w:rFonts w:ascii="Calibri" w:eastAsia="Calibri" w:hAnsi="Calibri" w:cs="Calibri"/>
                      <w:b/>
                      <w:bCs/>
                      <w:sz w:val="20"/>
                      <w:szCs w:val="20"/>
                      <w:lang w:eastAsia="en-US"/>
                    </w:rPr>
                  </w:pPr>
                </w:p>
              </w:tc>
              <w:tc>
                <w:tcPr>
                  <w:tcW w:w="276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841D1EC"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razdjel:</w:t>
                  </w:r>
                </w:p>
              </w:tc>
              <w:tc>
                <w:tcPr>
                  <w:tcW w:w="153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01F31EA"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hAnsi="Calibri" w:cs="Calibri"/>
                      <w:b/>
                      <w:bCs/>
                      <w:sz w:val="20"/>
                      <w:szCs w:val="20"/>
                    </w:rPr>
                    <w:t>190.414,00</w:t>
                  </w:r>
                </w:p>
              </w:tc>
              <w:tc>
                <w:tcPr>
                  <w:tcW w:w="1632" w:type="dxa"/>
                  <w:tcBorders>
                    <w:top w:val="single" w:sz="4" w:space="0" w:color="BFBFBF"/>
                    <w:left w:val="single" w:sz="4" w:space="0" w:color="BFBFBF"/>
                    <w:bottom w:val="single" w:sz="4" w:space="0" w:color="BFBFBF"/>
                    <w:right w:val="single" w:sz="4" w:space="0" w:color="BFBFBF"/>
                  </w:tcBorders>
                  <w:shd w:val="clear" w:color="auto" w:fill="D9D9D9"/>
                </w:tcPr>
                <w:p w14:paraId="17CA9622" w14:textId="77777777" w:rsidR="00F129E3" w:rsidRPr="00F129E3" w:rsidRDefault="00F129E3" w:rsidP="00F129E3">
                  <w:pPr>
                    <w:jc w:val="right"/>
                    <w:rPr>
                      <w:rFonts w:ascii="Calibri" w:hAnsi="Calibri" w:cs="Calibri"/>
                      <w:b/>
                      <w:bCs/>
                      <w:sz w:val="20"/>
                      <w:szCs w:val="20"/>
                    </w:rPr>
                  </w:pPr>
                  <w:r w:rsidRPr="00F129E3">
                    <w:rPr>
                      <w:rFonts w:ascii="Calibri" w:hAnsi="Calibri" w:cs="Calibri"/>
                      <w:b/>
                      <w:bCs/>
                      <w:sz w:val="20"/>
                      <w:szCs w:val="20"/>
                    </w:rPr>
                    <w:t>0,00</w:t>
                  </w:r>
                </w:p>
              </w:tc>
              <w:tc>
                <w:tcPr>
                  <w:tcW w:w="169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1EE4BB3"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118.539,00</w:t>
                  </w:r>
                </w:p>
              </w:tc>
              <w:tc>
                <w:tcPr>
                  <w:tcW w:w="195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DDAF874"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hAnsi="Calibri" w:cs="Calibri"/>
                      <w:b/>
                      <w:bCs/>
                      <w:sz w:val="20"/>
                      <w:szCs w:val="20"/>
                    </w:rPr>
                    <w:t>71.875,00</w:t>
                  </w:r>
                </w:p>
              </w:tc>
            </w:tr>
          </w:tbl>
          <w:p w14:paraId="35B221D0" w14:textId="77777777" w:rsidR="00F129E3" w:rsidRPr="00F129E3" w:rsidRDefault="00F129E3" w:rsidP="00F129E3">
            <w:pPr>
              <w:rPr>
                <w:b/>
                <w:color w:val="000000"/>
                <w:sz w:val="22"/>
                <w:szCs w:val="22"/>
              </w:rPr>
            </w:pPr>
          </w:p>
          <w:p w14:paraId="0DC7E901" w14:textId="77777777" w:rsidR="00F129E3" w:rsidRPr="00F129E3" w:rsidRDefault="00F129E3" w:rsidP="00F129E3">
            <w:pPr>
              <w:jc w:val="both"/>
              <w:rPr>
                <w:rFonts w:eastAsia="Calibri"/>
                <w:sz w:val="22"/>
                <w:szCs w:val="22"/>
                <w:lang w:eastAsia="en-US"/>
              </w:rPr>
            </w:pPr>
            <w:r w:rsidRPr="00F129E3">
              <w:rPr>
                <w:rFonts w:eastAsia="Calibri"/>
                <w:sz w:val="22"/>
                <w:szCs w:val="22"/>
                <w:lang w:eastAsia="en-US"/>
              </w:rPr>
              <w:t xml:space="preserve">Na području bivšeg </w:t>
            </w:r>
            <w:proofErr w:type="spellStart"/>
            <w:r w:rsidRPr="00F129E3">
              <w:rPr>
                <w:rFonts w:eastAsia="Calibri"/>
                <w:sz w:val="22"/>
                <w:szCs w:val="22"/>
                <w:lang w:eastAsia="en-US"/>
              </w:rPr>
              <w:t>vojarnog</w:t>
            </w:r>
            <w:proofErr w:type="spellEnd"/>
            <w:r w:rsidRPr="00F129E3">
              <w:rPr>
                <w:rFonts w:eastAsia="Calibri"/>
                <w:sz w:val="22"/>
                <w:szCs w:val="22"/>
                <w:lang w:eastAsia="en-US"/>
              </w:rPr>
              <w:t xml:space="preserve"> poligona u Čakovcu na površini nešto većoj od 15 ha (153.967 m2) predviđa se izgradnja i uređenje parka. Navedeno područje odnosi se na katastarsku česticu broj 1700/2 (identično 1134/53/1/1/1/1) k. o. Čakovec. Prostor predmetne čestice se ne koristi na sustavan način već dugi niz godina te je veći dio obrastao šikarom, dok je dijelom prohodan pa ga stanovništvo koristi sporadično za šetnje, trčanje i sl. Na čestici se nalaze tri zapuštena objekta (ostaci farme koja je tu bila u nekom periodu početkom 2000-ih godina), a za koje je potrebno predvidjeti uklanjanje. Na prostoru se naziru ostaci nekadašnjeg hipodroma. Cjelokupni prostor potrebno je revitalizirati kako bi se stavio u punu funkciju sav njegov potencijal. Čestica je u vlasništvu Međimurske županije, koja će implementirati projekt izrade projektno-tehničke dokumentacije kao i kasnije realizacije uređenja parka. Park naziva Zelena oaza Čakovca zamišljen je kao zelena infrastruktura odnosno prostor za kvalitetno provođenje slobodnog vremena i edukaciju lokalnog stanovništva, ali i kao turistička atrakcija, primjenjujući suvremeni pristup projektiranju parka. Budući park bi trebao biti usmjeren očuvanju i promociji tradicijskih vrsta drveća, grmlja i cvijeća, ali i omogućiti upoznavanje biljnih vrsta drugih podneblja.</w:t>
            </w:r>
          </w:p>
          <w:p w14:paraId="494286EE" w14:textId="77777777" w:rsidR="00F129E3" w:rsidRPr="00F129E3" w:rsidRDefault="00F129E3" w:rsidP="00F129E3">
            <w:pPr>
              <w:rPr>
                <w:b/>
                <w:color w:val="000000"/>
                <w:sz w:val="22"/>
                <w:szCs w:val="22"/>
              </w:rPr>
            </w:pPr>
          </w:p>
        </w:tc>
      </w:tr>
      <w:tr w:rsidR="00F129E3" w:rsidRPr="00F129E3" w14:paraId="33EC40E7" w14:textId="77777777" w:rsidTr="000D1CD3">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hideMark/>
          </w:tcPr>
          <w:p w14:paraId="4DCC8AE0" w14:textId="77777777" w:rsidR="00F129E3" w:rsidRPr="00F129E3" w:rsidRDefault="00F129E3" w:rsidP="00F129E3">
            <w:pPr>
              <w:rPr>
                <w:b/>
                <w:color w:val="000000"/>
                <w:sz w:val="22"/>
                <w:szCs w:val="22"/>
              </w:rPr>
            </w:pPr>
          </w:p>
          <w:p w14:paraId="3AF883B3" w14:textId="77777777" w:rsidR="00F129E3" w:rsidRPr="00F129E3" w:rsidRDefault="00F129E3" w:rsidP="00F129E3">
            <w:pPr>
              <w:rPr>
                <w:b/>
                <w:color w:val="000000"/>
                <w:sz w:val="22"/>
                <w:szCs w:val="22"/>
              </w:rPr>
            </w:pPr>
            <w:r w:rsidRPr="00F129E3">
              <w:rPr>
                <w:b/>
                <w:color w:val="000000"/>
                <w:sz w:val="22"/>
                <w:szCs w:val="22"/>
              </w:rPr>
              <w:t>Ciljevi provedbe programa u razdoblju 2023.-2025.</w:t>
            </w:r>
          </w:p>
          <w:p w14:paraId="6AE13913" w14:textId="77777777" w:rsidR="00F129E3" w:rsidRPr="00F129E3" w:rsidRDefault="00F129E3" w:rsidP="00F129E3">
            <w:pPr>
              <w:rPr>
                <w:rFonts w:eastAsia="Calibri"/>
                <w:b/>
                <w:sz w:val="22"/>
                <w:szCs w:val="22"/>
                <w:lang w:eastAsia="en-US"/>
              </w:rPr>
            </w:pPr>
            <w:r w:rsidRPr="00F129E3">
              <w:rPr>
                <w:rFonts w:eastAsia="Calibri"/>
                <w:sz w:val="22"/>
                <w:szCs w:val="22"/>
                <w:lang w:eastAsia="en-US"/>
              </w:rPr>
              <w:t xml:space="preserve">Osnovni cilj projekta pripreme projektno-tehničke dokumentacije je iznalaženje kvalitetnog oblikovnog, funkcionalnog i ekonomičnog rješenja koje će zadovoljiti potrebe korisnika za suvremeno osmišljenim prostorom </w:t>
            </w:r>
            <w:r w:rsidRPr="00F129E3">
              <w:rPr>
                <w:rFonts w:eastAsia="Calibri"/>
                <w:sz w:val="22"/>
                <w:szCs w:val="22"/>
                <w:lang w:eastAsia="en-US"/>
              </w:rPr>
              <w:lastRenderedPageBreak/>
              <w:t xml:space="preserve">za boravak na otvorenom, kretanje, druženje i učenje o prirodi, ali se i kvalitetno interpolirati i uklopiti u okolni prostor, respektirajući sadržaje i značaj zatečenih javnih površina i izgradnje u okruženju te pridonijeti vrijednosti prostora. Prostor se projektira suvremenim pristupom sukladno </w:t>
            </w:r>
            <w:r w:rsidRPr="00F129E3">
              <w:rPr>
                <w:rFonts w:eastAsia="Calibri"/>
                <w:i/>
                <w:sz w:val="22"/>
                <w:szCs w:val="22"/>
                <w:lang w:eastAsia="en-US"/>
              </w:rPr>
              <w:t>Programu razvoja zelene infrastrukture u urbanim područjima za razdoblje od 2021. do 2030. godine</w:t>
            </w:r>
            <w:r w:rsidRPr="00F129E3">
              <w:rPr>
                <w:rFonts w:eastAsia="Calibri"/>
                <w:sz w:val="22"/>
                <w:szCs w:val="22"/>
                <w:lang w:eastAsia="en-US"/>
              </w:rPr>
              <w:t>(mjera 2.2. Poticanje izgradnje zelene infrastrukture kojom se jača otpornost urbanih područja na posljedice klimatskih promjena), kojeg je donijelo Ministarstvo prostornog uređenja, graditeljstva i državne imovine. Park će upotpuniti sustav zelene infrastrukture grada Čakovca odnosno biti komplementaran drugim zelenim površinama, bez redundancije sadržaja.</w:t>
            </w:r>
          </w:p>
          <w:p w14:paraId="5D577FF1" w14:textId="77777777" w:rsidR="00F129E3" w:rsidRPr="00F129E3" w:rsidRDefault="00F129E3" w:rsidP="00F129E3">
            <w:pPr>
              <w:rPr>
                <w:rFonts w:eastAsia="Calibri"/>
                <w:b/>
                <w:sz w:val="22"/>
                <w:szCs w:val="22"/>
                <w:lang w:eastAsia="en-US"/>
              </w:rPr>
            </w:pPr>
          </w:p>
          <w:p w14:paraId="00D42C14" w14:textId="77777777" w:rsidR="00F129E3" w:rsidRPr="00F129E3" w:rsidRDefault="00F129E3" w:rsidP="00F129E3">
            <w:pPr>
              <w:rPr>
                <w:rFonts w:eastAsia="Calibri"/>
                <w:sz w:val="22"/>
                <w:szCs w:val="22"/>
                <w:lang w:eastAsia="en-US"/>
              </w:rPr>
            </w:pPr>
            <w:r w:rsidRPr="00F129E3">
              <w:rPr>
                <w:rFonts w:eastAsia="Calibri"/>
                <w:b/>
                <w:sz w:val="22"/>
                <w:szCs w:val="22"/>
                <w:lang w:eastAsia="en-US"/>
              </w:rPr>
              <w:t>Pokazatelji rezultata:</w:t>
            </w:r>
          </w:p>
          <w:p w14:paraId="66ABA17A" w14:textId="77777777" w:rsidR="00F129E3" w:rsidRPr="00F129E3" w:rsidRDefault="00F129E3" w:rsidP="00F129E3">
            <w:pPr>
              <w:rPr>
                <w:rFonts w:eastAsia="Calibri"/>
                <w:b/>
                <w:sz w:val="22"/>
                <w:szCs w:val="22"/>
                <w:lang w:eastAsia="en-US"/>
              </w:rPr>
            </w:pPr>
          </w:p>
          <w:tbl>
            <w:tblPr>
              <w:tblpPr w:leftFromText="180" w:rightFromText="180" w:vertAnchor="text" w:horzAnchor="page" w:tblpXSpec="center" w:tblpY="-206"/>
              <w:tblOverlap w:val="never"/>
              <w:tblW w:w="0" w:type="auto"/>
              <w:tblLook w:val="04A0" w:firstRow="1" w:lastRow="0" w:firstColumn="1" w:lastColumn="0" w:noHBand="0" w:noVBand="1"/>
            </w:tblPr>
            <w:tblGrid>
              <w:gridCol w:w="2278"/>
              <w:gridCol w:w="2820"/>
              <w:gridCol w:w="901"/>
              <w:gridCol w:w="1031"/>
              <w:gridCol w:w="1031"/>
              <w:gridCol w:w="1031"/>
              <w:gridCol w:w="1031"/>
            </w:tblGrid>
            <w:tr w:rsidR="00F129E3" w:rsidRPr="00F129E3" w14:paraId="26C4D1A1" w14:textId="77777777" w:rsidTr="00F129E3">
              <w:trPr>
                <w:trHeight w:val="564"/>
              </w:trPr>
              <w:tc>
                <w:tcPr>
                  <w:tcW w:w="22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5EB796"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Pokazatelj</w:t>
                  </w:r>
                </w:p>
                <w:p w14:paraId="09B5DAE0"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rezultata</w:t>
                  </w:r>
                </w:p>
              </w:tc>
              <w:tc>
                <w:tcPr>
                  <w:tcW w:w="2820" w:type="dxa"/>
                  <w:tcBorders>
                    <w:top w:val="single" w:sz="4" w:space="0" w:color="auto"/>
                    <w:left w:val="nil"/>
                    <w:bottom w:val="single" w:sz="4" w:space="0" w:color="auto"/>
                    <w:right w:val="single" w:sz="4" w:space="0" w:color="auto"/>
                  </w:tcBorders>
                  <w:shd w:val="clear" w:color="auto" w:fill="D9D9D9"/>
                  <w:noWrap/>
                  <w:vAlign w:val="center"/>
                  <w:hideMark/>
                </w:tcPr>
                <w:p w14:paraId="209A6DA3"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Definicija pokazatelja</w:t>
                  </w:r>
                </w:p>
              </w:tc>
              <w:tc>
                <w:tcPr>
                  <w:tcW w:w="1097" w:type="dxa"/>
                  <w:tcBorders>
                    <w:top w:val="single" w:sz="4" w:space="0" w:color="auto"/>
                    <w:left w:val="nil"/>
                    <w:bottom w:val="single" w:sz="4" w:space="0" w:color="auto"/>
                    <w:right w:val="single" w:sz="4" w:space="0" w:color="auto"/>
                  </w:tcBorders>
                  <w:shd w:val="clear" w:color="auto" w:fill="D9D9D9"/>
                  <w:vAlign w:val="center"/>
                  <w:hideMark/>
                </w:tcPr>
                <w:p w14:paraId="5F6CCAC6"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Jedinica</w:t>
                  </w: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ABEF7C"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Polazna vrijednost 2022.</w:t>
                  </w:r>
                </w:p>
              </w:tc>
              <w:tc>
                <w:tcPr>
                  <w:tcW w:w="982" w:type="dxa"/>
                  <w:tcBorders>
                    <w:top w:val="single" w:sz="4" w:space="0" w:color="auto"/>
                    <w:left w:val="nil"/>
                    <w:bottom w:val="single" w:sz="4" w:space="0" w:color="auto"/>
                    <w:right w:val="single" w:sz="4" w:space="0" w:color="auto"/>
                  </w:tcBorders>
                  <w:shd w:val="clear" w:color="auto" w:fill="D9D9D9"/>
                  <w:vAlign w:val="center"/>
                  <w:hideMark/>
                </w:tcPr>
                <w:p w14:paraId="3E0F54EB"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Ciljana vrijednost</w:t>
                  </w:r>
                </w:p>
                <w:p w14:paraId="6D39925C"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2023.</w:t>
                  </w:r>
                </w:p>
              </w:tc>
              <w:tc>
                <w:tcPr>
                  <w:tcW w:w="982" w:type="dxa"/>
                  <w:tcBorders>
                    <w:top w:val="single" w:sz="4" w:space="0" w:color="auto"/>
                    <w:left w:val="nil"/>
                    <w:bottom w:val="single" w:sz="4" w:space="0" w:color="auto"/>
                    <w:right w:val="single" w:sz="4" w:space="0" w:color="auto"/>
                  </w:tcBorders>
                  <w:shd w:val="clear" w:color="auto" w:fill="D9D9D9"/>
                  <w:vAlign w:val="center"/>
                  <w:hideMark/>
                </w:tcPr>
                <w:p w14:paraId="54B0CF34"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Ciljana vrijednost</w:t>
                  </w:r>
                </w:p>
                <w:p w14:paraId="1E09DA6E"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2024.</w:t>
                  </w:r>
                </w:p>
              </w:tc>
              <w:tc>
                <w:tcPr>
                  <w:tcW w:w="982" w:type="dxa"/>
                  <w:tcBorders>
                    <w:top w:val="single" w:sz="4" w:space="0" w:color="auto"/>
                    <w:left w:val="nil"/>
                    <w:bottom w:val="single" w:sz="4" w:space="0" w:color="auto"/>
                    <w:right w:val="single" w:sz="4" w:space="0" w:color="auto"/>
                  </w:tcBorders>
                  <w:shd w:val="clear" w:color="auto" w:fill="D9D9D9"/>
                  <w:vAlign w:val="center"/>
                  <w:hideMark/>
                </w:tcPr>
                <w:p w14:paraId="7B0D6DF2"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Ciljana vrijednost</w:t>
                  </w:r>
                </w:p>
                <w:p w14:paraId="4D3FE1C3"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2025.</w:t>
                  </w:r>
                </w:p>
              </w:tc>
            </w:tr>
            <w:tr w:rsidR="00F129E3" w:rsidRPr="00F129E3" w14:paraId="1DFC678C" w14:textId="77777777" w:rsidTr="000D1CD3">
              <w:trPr>
                <w:trHeight w:val="282"/>
              </w:trPr>
              <w:tc>
                <w:tcPr>
                  <w:tcW w:w="2278" w:type="dxa"/>
                  <w:tcBorders>
                    <w:top w:val="single" w:sz="4" w:space="0" w:color="auto"/>
                    <w:left w:val="single" w:sz="4" w:space="0" w:color="auto"/>
                    <w:bottom w:val="single" w:sz="4" w:space="0" w:color="auto"/>
                    <w:right w:val="single" w:sz="4" w:space="0" w:color="auto"/>
                  </w:tcBorders>
                  <w:vAlign w:val="center"/>
                  <w:hideMark/>
                </w:tcPr>
                <w:p w14:paraId="67AAD485"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Izrađena projektno tehnička dokumentacija</w:t>
                  </w:r>
                </w:p>
              </w:tc>
              <w:tc>
                <w:tcPr>
                  <w:tcW w:w="2820" w:type="dxa"/>
                  <w:tcBorders>
                    <w:top w:val="nil"/>
                    <w:left w:val="nil"/>
                    <w:bottom w:val="single" w:sz="4" w:space="0" w:color="auto"/>
                    <w:right w:val="single" w:sz="4" w:space="0" w:color="auto"/>
                  </w:tcBorders>
                  <w:noWrap/>
                  <w:vAlign w:val="center"/>
                  <w:hideMark/>
                </w:tcPr>
                <w:p w14:paraId="1FA7D3A7"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Osigurani preduvjeti za fizičku realizaciju odnosno investiciju u uređenje Zelene oaze Čakovca</w:t>
                  </w:r>
                </w:p>
              </w:tc>
              <w:tc>
                <w:tcPr>
                  <w:tcW w:w="1097" w:type="dxa"/>
                  <w:tcBorders>
                    <w:top w:val="nil"/>
                    <w:left w:val="nil"/>
                    <w:bottom w:val="single" w:sz="4" w:space="0" w:color="auto"/>
                    <w:right w:val="single" w:sz="4" w:space="0" w:color="auto"/>
                  </w:tcBorders>
                  <w:vAlign w:val="center"/>
                  <w:hideMark/>
                </w:tcPr>
                <w:p w14:paraId="046F5F46"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broj</w:t>
                  </w:r>
                </w:p>
              </w:tc>
              <w:tc>
                <w:tcPr>
                  <w:tcW w:w="982" w:type="dxa"/>
                  <w:tcBorders>
                    <w:top w:val="single" w:sz="4" w:space="0" w:color="auto"/>
                    <w:left w:val="single" w:sz="4" w:space="0" w:color="auto"/>
                    <w:bottom w:val="single" w:sz="4" w:space="0" w:color="auto"/>
                    <w:right w:val="single" w:sz="4" w:space="0" w:color="auto"/>
                  </w:tcBorders>
                  <w:noWrap/>
                  <w:vAlign w:val="center"/>
                  <w:hideMark/>
                </w:tcPr>
                <w:p w14:paraId="3FA6BD59"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0</w:t>
                  </w:r>
                </w:p>
              </w:tc>
              <w:tc>
                <w:tcPr>
                  <w:tcW w:w="982" w:type="dxa"/>
                  <w:tcBorders>
                    <w:top w:val="nil"/>
                    <w:left w:val="nil"/>
                    <w:bottom w:val="single" w:sz="4" w:space="0" w:color="auto"/>
                    <w:right w:val="single" w:sz="4" w:space="0" w:color="auto"/>
                  </w:tcBorders>
                  <w:noWrap/>
                  <w:vAlign w:val="center"/>
                  <w:hideMark/>
                </w:tcPr>
                <w:p w14:paraId="7ABACCA8"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0</w:t>
                  </w:r>
                </w:p>
              </w:tc>
              <w:tc>
                <w:tcPr>
                  <w:tcW w:w="982" w:type="dxa"/>
                  <w:tcBorders>
                    <w:top w:val="nil"/>
                    <w:left w:val="nil"/>
                    <w:bottom w:val="single" w:sz="4" w:space="0" w:color="auto"/>
                    <w:right w:val="single" w:sz="4" w:space="0" w:color="auto"/>
                  </w:tcBorders>
                  <w:vAlign w:val="center"/>
                  <w:hideMark/>
                </w:tcPr>
                <w:p w14:paraId="6B4A3440"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1</w:t>
                  </w:r>
                </w:p>
              </w:tc>
              <w:tc>
                <w:tcPr>
                  <w:tcW w:w="982" w:type="dxa"/>
                  <w:tcBorders>
                    <w:top w:val="nil"/>
                    <w:left w:val="nil"/>
                    <w:bottom w:val="single" w:sz="4" w:space="0" w:color="auto"/>
                    <w:right w:val="single" w:sz="4" w:space="0" w:color="auto"/>
                  </w:tcBorders>
                  <w:vAlign w:val="center"/>
                  <w:hideMark/>
                </w:tcPr>
                <w:p w14:paraId="18C378C2"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0</w:t>
                  </w:r>
                </w:p>
              </w:tc>
            </w:tr>
            <w:tr w:rsidR="00F129E3" w:rsidRPr="00F129E3" w14:paraId="65B4E3FB" w14:textId="77777777" w:rsidTr="000D1CD3">
              <w:trPr>
                <w:trHeight w:val="282"/>
              </w:trPr>
              <w:tc>
                <w:tcPr>
                  <w:tcW w:w="2278" w:type="dxa"/>
                  <w:tcBorders>
                    <w:top w:val="single" w:sz="4" w:space="0" w:color="auto"/>
                    <w:left w:val="single" w:sz="4" w:space="0" w:color="auto"/>
                    <w:bottom w:val="single" w:sz="4" w:space="0" w:color="auto"/>
                    <w:right w:val="single" w:sz="4" w:space="0" w:color="auto"/>
                  </w:tcBorders>
                  <w:vAlign w:val="center"/>
                  <w:hideMark/>
                </w:tcPr>
                <w:p w14:paraId="771D1AC1"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Izrađen elaborat zaštite okoliša</w:t>
                  </w:r>
                </w:p>
              </w:tc>
              <w:tc>
                <w:tcPr>
                  <w:tcW w:w="2820" w:type="dxa"/>
                  <w:tcBorders>
                    <w:top w:val="nil"/>
                    <w:left w:val="nil"/>
                    <w:bottom w:val="single" w:sz="4" w:space="0" w:color="auto"/>
                    <w:right w:val="single" w:sz="4" w:space="0" w:color="auto"/>
                  </w:tcBorders>
                  <w:noWrap/>
                  <w:vAlign w:val="center"/>
                  <w:hideMark/>
                </w:tcPr>
                <w:p w14:paraId="32986775"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Osigurani preduvjeti za fizičku realizaciju odnosno investiciju u uređenje Zelene oaze Čakovca</w:t>
                  </w:r>
                </w:p>
              </w:tc>
              <w:tc>
                <w:tcPr>
                  <w:tcW w:w="1097" w:type="dxa"/>
                  <w:tcBorders>
                    <w:top w:val="nil"/>
                    <w:left w:val="nil"/>
                    <w:bottom w:val="single" w:sz="4" w:space="0" w:color="auto"/>
                    <w:right w:val="single" w:sz="4" w:space="0" w:color="auto"/>
                  </w:tcBorders>
                  <w:vAlign w:val="center"/>
                  <w:hideMark/>
                </w:tcPr>
                <w:p w14:paraId="1BC5CB66"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broj</w:t>
                  </w:r>
                </w:p>
              </w:tc>
              <w:tc>
                <w:tcPr>
                  <w:tcW w:w="982" w:type="dxa"/>
                  <w:tcBorders>
                    <w:top w:val="single" w:sz="4" w:space="0" w:color="auto"/>
                    <w:left w:val="single" w:sz="4" w:space="0" w:color="auto"/>
                    <w:bottom w:val="single" w:sz="4" w:space="0" w:color="auto"/>
                    <w:right w:val="single" w:sz="4" w:space="0" w:color="auto"/>
                  </w:tcBorders>
                  <w:noWrap/>
                  <w:vAlign w:val="center"/>
                  <w:hideMark/>
                </w:tcPr>
                <w:p w14:paraId="0E18BE02"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0</w:t>
                  </w:r>
                </w:p>
              </w:tc>
              <w:tc>
                <w:tcPr>
                  <w:tcW w:w="982" w:type="dxa"/>
                  <w:tcBorders>
                    <w:top w:val="nil"/>
                    <w:left w:val="nil"/>
                    <w:bottom w:val="single" w:sz="4" w:space="0" w:color="auto"/>
                    <w:right w:val="single" w:sz="4" w:space="0" w:color="auto"/>
                  </w:tcBorders>
                  <w:noWrap/>
                  <w:vAlign w:val="center"/>
                  <w:hideMark/>
                </w:tcPr>
                <w:p w14:paraId="663DFDCF"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1</w:t>
                  </w:r>
                </w:p>
              </w:tc>
              <w:tc>
                <w:tcPr>
                  <w:tcW w:w="982" w:type="dxa"/>
                  <w:tcBorders>
                    <w:top w:val="nil"/>
                    <w:left w:val="nil"/>
                    <w:bottom w:val="single" w:sz="4" w:space="0" w:color="auto"/>
                    <w:right w:val="single" w:sz="4" w:space="0" w:color="auto"/>
                  </w:tcBorders>
                  <w:vAlign w:val="center"/>
                  <w:hideMark/>
                </w:tcPr>
                <w:p w14:paraId="733ED90B"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0</w:t>
                  </w:r>
                </w:p>
              </w:tc>
              <w:tc>
                <w:tcPr>
                  <w:tcW w:w="982" w:type="dxa"/>
                  <w:tcBorders>
                    <w:top w:val="nil"/>
                    <w:left w:val="nil"/>
                    <w:bottom w:val="single" w:sz="4" w:space="0" w:color="auto"/>
                    <w:right w:val="single" w:sz="4" w:space="0" w:color="auto"/>
                  </w:tcBorders>
                  <w:vAlign w:val="center"/>
                  <w:hideMark/>
                </w:tcPr>
                <w:p w14:paraId="4D197BF2"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0</w:t>
                  </w:r>
                </w:p>
              </w:tc>
            </w:tr>
            <w:tr w:rsidR="00F129E3" w:rsidRPr="00F129E3" w14:paraId="0019A722" w14:textId="77777777" w:rsidTr="000D1CD3">
              <w:trPr>
                <w:trHeight w:val="282"/>
              </w:trPr>
              <w:tc>
                <w:tcPr>
                  <w:tcW w:w="2278" w:type="dxa"/>
                  <w:tcBorders>
                    <w:top w:val="single" w:sz="4" w:space="0" w:color="auto"/>
                    <w:left w:val="single" w:sz="4" w:space="0" w:color="auto"/>
                    <w:bottom w:val="single" w:sz="4" w:space="0" w:color="auto"/>
                    <w:right w:val="single" w:sz="4" w:space="0" w:color="auto"/>
                  </w:tcBorders>
                  <w:vAlign w:val="center"/>
                  <w:hideMark/>
                </w:tcPr>
                <w:p w14:paraId="679AF1B1"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Pripremljena dokumentacija za provedbu postupka javne nabave za građevinske radove na uređenju parka</w:t>
                  </w:r>
                </w:p>
              </w:tc>
              <w:tc>
                <w:tcPr>
                  <w:tcW w:w="2820" w:type="dxa"/>
                  <w:tcBorders>
                    <w:top w:val="nil"/>
                    <w:left w:val="nil"/>
                    <w:bottom w:val="single" w:sz="4" w:space="0" w:color="auto"/>
                    <w:right w:val="single" w:sz="4" w:space="0" w:color="auto"/>
                  </w:tcBorders>
                  <w:noWrap/>
                  <w:vAlign w:val="center"/>
                  <w:hideMark/>
                </w:tcPr>
                <w:p w14:paraId="3E370784"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Osigurani preduvjeti za fizičku realizaciju odnosno investiciju u uređenje Zelene oaze Čakovca</w:t>
                  </w:r>
                </w:p>
              </w:tc>
              <w:tc>
                <w:tcPr>
                  <w:tcW w:w="1097" w:type="dxa"/>
                  <w:tcBorders>
                    <w:top w:val="nil"/>
                    <w:left w:val="nil"/>
                    <w:bottom w:val="single" w:sz="4" w:space="0" w:color="auto"/>
                    <w:right w:val="single" w:sz="4" w:space="0" w:color="auto"/>
                  </w:tcBorders>
                  <w:vAlign w:val="center"/>
                  <w:hideMark/>
                </w:tcPr>
                <w:p w14:paraId="6028223A"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broj</w:t>
                  </w:r>
                </w:p>
              </w:tc>
              <w:tc>
                <w:tcPr>
                  <w:tcW w:w="982" w:type="dxa"/>
                  <w:tcBorders>
                    <w:top w:val="single" w:sz="4" w:space="0" w:color="auto"/>
                    <w:left w:val="single" w:sz="4" w:space="0" w:color="auto"/>
                    <w:bottom w:val="single" w:sz="4" w:space="0" w:color="auto"/>
                    <w:right w:val="single" w:sz="4" w:space="0" w:color="auto"/>
                  </w:tcBorders>
                  <w:noWrap/>
                  <w:vAlign w:val="center"/>
                  <w:hideMark/>
                </w:tcPr>
                <w:p w14:paraId="7EB5EBA6"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0</w:t>
                  </w:r>
                </w:p>
              </w:tc>
              <w:tc>
                <w:tcPr>
                  <w:tcW w:w="982" w:type="dxa"/>
                  <w:tcBorders>
                    <w:top w:val="nil"/>
                    <w:left w:val="nil"/>
                    <w:bottom w:val="single" w:sz="4" w:space="0" w:color="auto"/>
                    <w:right w:val="single" w:sz="4" w:space="0" w:color="auto"/>
                  </w:tcBorders>
                  <w:noWrap/>
                  <w:vAlign w:val="center"/>
                  <w:hideMark/>
                </w:tcPr>
                <w:p w14:paraId="241E44AE"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0</w:t>
                  </w:r>
                </w:p>
              </w:tc>
              <w:tc>
                <w:tcPr>
                  <w:tcW w:w="982" w:type="dxa"/>
                  <w:tcBorders>
                    <w:top w:val="nil"/>
                    <w:left w:val="nil"/>
                    <w:bottom w:val="single" w:sz="4" w:space="0" w:color="auto"/>
                    <w:right w:val="single" w:sz="4" w:space="0" w:color="auto"/>
                  </w:tcBorders>
                  <w:vAlign w:val="center"/>
                  <w:hideMark/>
                </w:tcPr>
                <w:p w14:paraId="383D86FA"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1</w:t>
                  </w:r>
                </w:p>
              </w:tc>
              <w:tc>
                <w:tcPr>
                  <w:tcW w:w="982" w:type="dxa"/>
                  <w:tcBorders>
                    <w:top w:val="nil"/>
                    <w:left w:val="nil"/>
                    <w:bottom w:val="single" w:sz="4" w:space="0" w:color="auto"/>
                    <w:right w:val="single" w:sz="4" w:space="0" w:color="auto"/>
                  </w:tcBorders>
                  <w:vAlign w:val="center"/>
                  <w:hideMark/>
                </w:tcPr>
                <w:p w14:paraId="2B6FEE67" w14:textId="77777777" w:rsidR="00F129E3" w:rsidRPr="00F129E3" w:rsidRDefault="00F129E3" w:rsidP="00F129E3">
                  <w:pPr>
                    <w:jc w:val="center"/>
                    <w:rPr>
                      <w:rFonts w:ascii="Calibri" w:hAnsi="Calibri" w:cs="Calibri"/>
                      <w:sz w:val="20"/>
                      <w:szCs w:val="20"/>
                    </w:rPr>
                  </w:pPr>
                  <w:r w:rsidRPr="00F129E3">
                    <w:rPr>
                      <w:rFonts w:ascii="Calibri" w:hAnsi="Calibri" w:cs="Calibri"/>
                      <w:sz w:val="20"/>
                      <w:szCs w:val="20"/>
                    </w:rPr>
                    <w:t>0</w:t>
                  </w:r>
                </w:p>
              </w:tc>
            </w:tr>
          </w:tbl>
          <w:p w14:paraId="732D824A" w14:textId="77777777" w:rsidR="00F129E3" w:rsidRPr="00F129E3" w:rsidRDefault="00F129E3" w:rsidP="00F129E3">
            <w:pPr>
              <w:autoSpaceDE w:val="0"/>
              <w:autoSpaceDN w:val="0"/>
              <w:adjustRightInd w:val="0"/>
              <w:spacing w:after="200" w:line="276" w:lineRule="auto"/>
              <w:jc w:val="both"/>
              <w:rPr>
                <w:color w:val="000000"/>
                <w:sz w:val="22"/>
                <w:szCs w:val="22"/>
              </w:rPr>
            </w:pPr>
          </w:p>
        </w:tc>
      </w:tr>
    </w:tbl>
    <w:p w14:paraId="7BEA74D2" w14:textId="77777777" w:rsidR="000365F4" w:rsidRPr="00F129E3" w:rsidRDefault="000365F4" w:rsidP="000365F4">
      <w:pPr>
        <w:spacing w:line="276" w:lineRule="auto"/>
        <w:jc w:val="both"/>
        <w:rPr>
          <w:rFonts w:eastAsia="Calibri"/>
          <w:sz w:val="22"/>
          <w:szCs w:val="22"/>
          <w:lang w:eastAsia="en-US"/>
        </w:rPr>
      </w:pPr>
    </w:p>
    <w:tbl>
      <w:tblPr>
        <w:tblW w:w="10361" w:type="dxa"/>
        <w:tblInd w:w="-431" w:type="dxa"/>
        <w:tblLook w:val="04A0" w:firstRow="1" w:lastRow="0" w:firstColumn="1" w:lastColumn="0" w:noHBand="0" w:noVBand="1"/>
      </w:tblPr>
      <w:tblGrid>
        <w:gridCol w:w="10361"/>
      </w:tblGrid>
      <w:tr w:rsidR="00F129E3" w:rsidRPr="00F129E3" w14:paraId="1A79F924" w14:textId="77777777" w:rsidTr="000365F4">
        <w:trPr>
          <w:trHeight w:val="514"/>
        </w:trPr>
        <w:tc>
          <w:tcPr>
            <w:tcW w:w="10361"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2380739" w14:textId="058DF44F" w:rsidR="00F129E3" w:rsidRPr="00F129E3" w:rsidRDefault="00F129E3" w:rsidP="00F129E3">
            <w:pPr>
              <w:rPr>
                <w:b/>
                <w:bCs/>
                <w:i/>
                <w:iCs/>
              </w:rPr>
            </w:pPr>
            <w:r w:rsidRPr="00F129E3">
              <w:rPr>
                <w:b/>
                <w:bCs/>
                <w:i/>
                <w:iCs/>
              </w:rPr>
              <w:t xml:space="preserve">PROGRAM: </w:t>
            </w:r>
            <w:r w:rsidR="000365F4">
              <w:rPr>
                <w:b/>
                <w:bCs/>
                <w:i/>
                <w:iCs/>
              </w:rPr>
              <w:t xml:space="preserve">1006 Poljoprivreda, </w:t>
            </w:r>
            <w:r w:rsidRPr="00F129E3">
              <w:rPr>
                <w:b/>
                <w:bCs/>
                <w:i/>
                <w:iCs/>
              </w:rPr>
              <w:t xml:space="preserve">1007 Turizam; </w:t>
            </w:r>
          </w:p>
        </w:tc>
      </w:tr>
      <w:tr w:rsidR="00F129E3" w:rsidRPr="00F129E3" w14:paraId="752DE339" w14:textId="77777777" w:rsidTr="000365F4">
        <w:trPr>
          <w:trHeight w:val="576"/>
        </w:trPr>
        <w:tc>
          <w:tcPr>
            <w:tcW w:w="10361" w:type="dxa"/>
            <w:tcBorders>
              <w:top w:val="single" w:sz="4" w:space="0" w:color="auto"/>
              <w:left w:val="single" w:sz="4" w:space="0" w:color="auto"/>
              <w:bottom w:val="single" w:sz="4" w:space="0" w:color="auto"/>
              <w:right w:val="single" w:sz="4" w:space="0" w:color="auto"/>
            </w:tcBorders>
            <w:shd w:val="clear" w:color="auto" w:fill="auto"/>
            <w:noWrap/>
            <w:hideMark/>
          </w:tcPr>
          <w:p w14:paraId="54578EFA" w14:textId="77777777" w:rsidR="00F129E3" w:rsidRPr="00F129E3" w:rsidRDefault="00F129E3" w:rsidP="00F129E3">
            <w:pPr>
              <w:rPr>
                <w:b/>
                <w:color w:val="000000"/>
                <w:sz w:val="22"/>
                <w:szCs w:val="22"/>
              </w:rPr>
            </w:pPr>
          </w:p>
          <w:p w14:paraId="3E14EFCD" w14:textId="77777777" w:rsidR="00F129E3" w:rsidRPr="00F129E3" w:rsidRDefault="00F129E3" w:rsidP="00F129E3">
            <w:pPr>
              <w:rPr>
                <w:color w:val="000000"/>
                <w:sz w:val="22"/>
                <w:szCs w:val="22"/>
              </w:rPr>
            </w:pPr>
            <w:r w:rsidRPr="00F129E3">
              <w:rPr>
                <w:b/>
                <w:color w:val="000000"/>
                <w:sz w:val="22"/>
                <w:szCs w:val="22"/>
              </w:rPr>
              <w:t>Opis programa Turizam</w:t>
            </w:r>
            <w:r w:rsidRPr="00F129E3">
              <w:rPr>
                <w:color w:val="000000"/>
                <w:sz w:val="22"/>
                <w:szCs w:val="22"/>
              </w:rPr>
              <w:t xml:space="preserve">: </w:t>
            </w:r>
          </w:p>
          <w:p w14:paraId="4440634A" w14:textId="77777777" w:rsidR="00F129E3" w:rsidRPr="00F129E3" w:rsidRDefault="00F129E3" w:rsidP="00F129E3">
            <w:pPr>
              <w:rPr>
                <w:color w:val="000000"/>
                <w:sz w:val="22"/>
                <w:szCs w:val="22"/>
              </w:rPr>
            </w:pPr>
            <w:r w:rsidRPr="00F129E3">
              <w:rPr>
                <w:color w:val="000000"/>
                <w:sz w:val="22"/>
                <w:szCs w:val="22"/>
              </w:rPr>
              <w:t xml:space="preserve">Odnosi se na financiranje provedbe projekta Vidikovca na </w:t>
            </w:r>
            <w:proofErr w:type="spellStart"/>
            <w:r w:rsidRPr="00F129E3">
              <w:rPr>
                <w:color w:val="000000"/>
                <w:sz w:val="22"/>
                <w:szCs w:val="22"/>
              </w:rPr>
              <w:t>Mađerkinom</w:t>
            </w:r>
            <w:proofErr w:type="spellEnd"/>
            <w:r w:rsidRPr="00F129E3">
              <w:rPr>
                <w:color w:val="000000"/>
                <w:sz w:val="22"/>
                <w:szCs w:val="22"/>
              </w:rPr>
              <w:t xml:space="preserve"> bregu i </w:t>
            </w:r>
            <w:r w:rsidRPr="00F129E3">
              <w:rPr>
                <w:bCs/>
                <w:sz w:val="22"/>
                <w:szCs w:val="22"/>
                <w:lang w:eastAsia="en-US"/>
              </w:rPr>
              <w:t xml:space="preserve">revitalizacije kaštela </w:t>
            </w:r>
            <w:proofErr w:type="spellStart"/>
            <w:r w:rsidRPr="00F129E3">
              <w:rPr>
                <w:bCs/>
                <w:sz w:val="22"/>
                <w:szCs w:val="22"/>
                <w:lang w:eastAsia="en-US"/>
              </w:rPr>
              <w:t>Feštetić</w:t>
            </w:r>
            <w:proofErr w:type="spellEnd"/>
            <w:r w:rsidRPr="00F129E3">
              <w:rPr>
                <w:bCs/>
                <w:sz w:val="22"/>
                <w:szCs w:val="22"/>
                <w:lang w:eastAsia="en-US"/>
              </w:rPr>
              <w:t xml:space="preserve"> i njegove prenamjene u Interpretacijski centar međimurske gastronomije</w:t>
            </w:r>
          </w:p>
        </w:tc>
      </w:tr>
      <w:tr w:rsidR="00F129E3" w:rsidRPr="00F129E3" w14:paraId="3D87253F" w14:textId="77777777" w:rsidTr="000365F4">
        <w:trPr>
          <w:trHeight w:val="576"/>
        </w:trPr>
        <w:tc>
          <w:tcPr>
            <w:tcW w:w="10361" w:type="dxa"/>
            <w:tcBorders>
              <w:top w:val="single" w:sz="4" w:space="0" w:color="auto"/>
              <w:left w:val="single" w:sz="4" w:space="0" w:color="auto"/>
              <w:bottom w:val="single" w:sz="4" w:space="0" w:color="auto"/>
              <w:right w:val="single" w:sz="4" w:space="0" w:color="auto"/>
            </w:tcBorders>
            <w:shd w:val="clear" w:color="auto" w:fill="auto"/>
            <w:noWrap/>
            <w:hideMark/>
          </w:tcPr>
          <w:p w14:paraId="7C72FDA3" w14:textId="77777777" w:rsidR="00F129E3" w:rsidRPr="00F129E3" w:rsidRDefault="00F129E3" w:rsidP="00F129E3">
            <w:pPr>
              <w:jc w:val="both"/>
              <w:rPr>
                <w:b/>
                <w:color w:val="000000"/>
                <w:sz w:val="22"/>
                <w:szCs w:val="22"/>
              </w:rPr>
            </w:pPr>
          </w:p>
          <w:p w14:paraId="627940D6" w14:textId="77777777" w:rsidR="00F129E3" w:rsidRPr="00F129E3" w:rsidRDefault="00F129E3" w:rsidP="00F129E3">
            <w:pPr>
              <w:jc w:val="both"/>
              <w:rPr>
                <w:color w:val="000000"/>
                <w:sz w:val="22"/>
                <w:szCs w:val="22"/>
              </w:rPr>
            </w:pPr>
            <w:r w:rsidRPr="00F129E3">
              <w:rPr>
                <w:b/>
                <w:color w:val="000000"/>
                <w:sz w:val="22"/>
                <w:szCs w:val="22"/>
              </w:rPr>
              <w:t>Zakonske i druge pravne osnove programa</w:t>
            </w:r>
            <w:r w:rsidRPr="00F129E3">
              <w:rPr>
                <w:color w:val="000000"/>
                <w:sz w:val="22"/>
                <w:szCs w:val="22"/>
              </w:rPr>
              <w:t xml:space="preserve">: </w:t>
            </w:r>
          </w:p>
          <w:p w14:paraId="60B93DDD" w14:textId="77777777" w:rsidR="00F129E3" w:rsidRPr="00F129E3" w:rsidRDefault="00F129E3" w:rsidP="00F129E3">
            <w:pPr>
              <w:jc w:val="both"/>
              <w:rPr>
                <w:i/>
                <w:color w:val="000000"/>
                <w:sz w:val="22"/>
                <w:szCs w:val="22"/>
              </w:rPr>
            </w:pPr>
            <w:r w:rsidRPr="00F129E3">
              <w:rPr>
                <w:i/>
                <w:color w:val="000000"/>
                <w:sz w:val="22"/>
                <w:szCs w:val="22"/>
              </w:rPr>
              <w:t>Ugovor o dodjeli bespovratnih sredstava</w:t>
            </w:r>
          </w:p>
        </w:tc>
      </w:tr>
      <w:tr w:rsidR="00F129E3" w:rsidRPr="00F129E3" w14:paraId="1940C2B9" w14:textId="77777777" w:rsidTr="000365F4">
        <w:trPr>
          <w:trHeight w:val="584"/>
        </w:trPr>
        <w:tc>
          <w:tcPr>
            <w:tcW w:w="10361" w:type="dxa"/>
            <w:tcBorders>
              <w:top w:val="single" w:sz="4" w:space="0" w:color="auto"/>
              <w:left w:val="single" w:sz="4" w:space="0" w:color="auto"/>
              <w:bottom w:val="single" w:sz="4" w:space="0" w:color="auto"/>
              <w:right w:val="single" w:sz="4" w:space="0" w:color="000000"/>
            </w:tcBorders>
            <w:shd w:val="clear" w:color="auto" w:fill="auto"/>
          </w:tcPr>
          <w:p w14:paraId="04ACB330" w14:textId="77777777" w:rsidR="00F129E3" w:rsidRPr="00F129E3" w:rsidRDefault="00F129E3" w:rsidP="00F129E3">
            <w:pPr>
              <w:rPr>
                <w:b/>
                <w:color w:val="000000"/>
                <w:sz w:val="20"/>
                <w:szCs w:val="20"/>
              </w:rPr>
            </w:pPr>
          </w:p>
          <w:p w14:paraId="7062EEFC" w14:textId="77777777" w:rsidR="00F129E3" w:rsidRPr="00F129E3" w:rsidRDefault="00F129E3" w:rsidP="00F129E3">
            <w:pPr>
              <w:rPr>
                <w:b/>
                <w:bCs/>
                <w:sz w:val="22"/>
                <w:szCs w:val="22"/>
              </w:rPr>
            </w:pPr>
            <w:r w:rsidRPr="00F129E3">
              <w:rPr>
                <w:b/>
                <w:bCs/>
                <w:sz w:val="22"/>
                <w:szCs w:val="22"/>
              </w:rPr>
              <w:t xml:space="preserve">PROCJENA I ISHODIŠTE POTREBNIH SREDSTAVA: </w:t>
            </w:r>
          </w:p>
          <w:p w14:paraId="1E771C61"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p>
          <w:p w14:paraId="5A887F31" w14:textId="77777777" w:rsidR="00F129E3" w:rsidRPr="00F129E3" w:rsidRDefault="00F129E3" w:rsidP="00F129E3">
            <w:pPr>
              <w:rPr>
                <w:rFonts w:eastAsia="Calibri"/>
                <w:sz w:val="22"/>
                <w:szCs w:val="22"/>
                <w:lang w:eastAsia="en-US"/>
              </w:rPr>
            </w:pPr>
          </w:p>
          <w:tbl>
            <w:tblPr>
              <w:tblW w:w="1013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62"/>
              <w:gridCol w:w="2538"/>
              <w:gridCol w:w="1499"/>
              <w:gridCol w:w="1505"/>
              <w:gridCol w:w="2013"/>
              <w:gridCol w:w="1718"/>
            </w:tblGrid>
            <w:tr w:rsidR="00F129E3" w:rsidRPr="00F129E3" w14:paraId="16F7A311" w14:textId="77777777" w:rsidTr="000D1CD3">
              <w:trPr>
                <w:trHeight w:val="510"/>
                <w:tblHeader/>
                <w:jc w:val="center"/>
              </w:trPr>
              <w:tc>
                <w:tcPr>
                  <w:tcW w:w="87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1845F5B"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259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E4AF6C2"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50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CE93C00"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4AAFCFCC" w14:textId="77777777" w:rsidR="00F129E3" w:rsidRPr="00F129E3" w:rsidRDefault="00F129E3" w:rsidP="00F129E3">
                  <w:pPr>
                    <w:keepNext/>
                    <w:jc w:val="center"/>
                    <w:outlineLvl w:val="6"/>
                    <w:rPr>
                      <w:rFonts w:ascii="Calibri" w:hAnsi="Calibri" w:cs="Calibri"/>
                      <w:b/>
                      <w:bCs/>
                      <w:sz w:val="18"/>
                      <w:szCs w:val="20"/>
                    </w:rPr>
                  </w:pPr>
                  <w:r w:rsidRPr="00F129E3">
                    <w:rPr>
                      <w:rFonts w:ascii="Calibri" w:hAnsi="Calibri" w:cs="Calibri"/>
                      <w:b/>
                      <w:bCs/>
                      <w:sz w:val="18"/>
                      <w:szCs w:val="20"/>
                    </w:rPr>
                    <w:t>EUR</w:t>
                  </w:r>
                </w:p>
              </w:tc>
              <w:tc>
                <w:tcPr>
                  <w:tcW w:w="1515" w:type="dxa"/>
                  <w:tcBorders>
                    <w:top w:val="single" w:sz="4" w:space="0" w:color="BFBFBF"/>
                    <w:left w:val="single" w:sz="4" w:space="0" w:color="BFBFBF"/>
                    <w:bottom w:val="single" w:sz="4" w:space="0" w:color="BFBFBF"/>
                    <w:right w:val="single" w:sz="4" w:space="0" w:color="BFBFBF"/>
                  </w:tcBorders>
                  <w:shd w:val="clear" w:color="auto" w:fill="E6E6E6"/>
                </w:tcPr>
                <w:p w14:paraId="55C3B26E"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 Izmjene i dopune</w:t>
                  </w:r>
                </w:p>
              </w:tc>
              <w:tc>
                <w:tcPr>
                  <w:tcW w:w="1896"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FA10053"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Povećanje/smanjenje</w:t>
                  </w:r>
                </w:p>
              </w:tc>
              <w:tc>
                <w:tcPr>
                  <w:tcW w:w="1745"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E964C3D"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II. Izmjene i dopune</w:t>
                  </w:r>
                </w:p>
              </w:tc>
            </w:tr>
            <w:tr w:rsidR="00F129E3" w:rsidRPr="00F129E3" w14:paraId="1F2E8B1B" w14:textId="77777777" w:rsidTr="000D1CD3">
              <w:trPr>
                <w:trHeight w:val="454"/>
                <w:jc w:val="center"/>
              </w:trPr>
              <w:tc>
                <w:tcPr>
                  <w:tcW w:w="877" w:type="dxa"/>
                  <w:tcBorders>
                    <w:top w:val="single" w:sz="4" w:space="0" w:color="BFBFBF"/>
                    <w:left w:val="single" w:sz="4" w:space="0" w:color="BFBFBF"/>
                    <w:bottom w:val="single" w:sz="4" w:space="0" w:color="BFBFBF"/>
                    <w:right w:val="single" w:sz="4" w:space="0" w:color="BFBFBF"/>
                  </w:tcBorders>
                  <w:vAlign w:val="center"/>
                </w:tcPr>
                <w:p w14:paraId="35379406"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2593" w:type="dxa"/>
                  <w:tcBorders>
                    <w:top w:val="single" w:sz="4" w:space="0" w:color="BFBFBF"/>
                    <w:left w:val="single" w:sz="4" w:space="0" w:color="BFBFBF"/>
                    <w:bottom w:val="single" w:sz="4" w:space="0" w:color="BFBFBF"/>
                    <w:right w:val="single" w:sz="4" w:space="0" w:color="BFBFBF"/>
                  </w:tcBorders>
                  <w:vAlign w:val="center"/>
                </w:tcPr>
                <w:p w14:paraId="303683A5" w14:textId="77777777" w:rsidR="00F129E3" w:rsidRPr="00F129E3" w:rsidRDefault="00F129E3" w:rsidP="00F129E3">
                  <w:pPr>
                    <w:rPr>
                      <w:rFonts w:ascii="Calibri" w:eastAsia="Calibri" w:hAnsi="Calibri" w:cs="Calibri"/>
                      <w:sz w:val="20"/>
                      <w:szCs w:val="20"/>
                      <w:lang w:eastAsia="en-US"/>
                    </w:rPr>
                  </w:pPr>
                  <w:r w:rsidRPr="00F129E3">
                    <w:rPr>
                      <w:rFonts w:ascii="Calibri" w:hAnsi="Calibri" w:cs="Calibri"/>
                      <w:color w:val="000000"/>
                      <w:sz w:val="20"/>
                      <w:szCs w:val="20"/>
                    </w:rPr>
                    <w:t xml:space="preserve">Vidikovac </w:t>
                  </w:r>
                  <w:proofErr w:type="spellStart"/>
                  <w:r w:rsidRPr="00F129E3">
                    <w:rPr>
                      <w:rFonts w:ascii="Calibri" w:hAnsi="Calibri" w:cs="Calibri"/>
                      <w:color w:val="000000"/>
                      <w:sz w:val="20"/>
                      <w:szCs w:val="20"/>
                    </w:rPr>
                    <w:t>Mađerkin</w:t>
                  </w:r>
                  <w:proofErr w:type="spellEnd"/>
                  <w:r w:rsidRPr="00F129E3">
                    <w:rPr>
                      <w:rFonts w:ascii="Calibri" w:hAnsi="Calibri" w:cs="Calibri"/>
                      <w:color w:val="000000"/>
                      <w:sz w:val="20"/>
                      <w:szCs w:val="20"/>
                    </w:rPr>
                    <w:t xml:space="preserve"> breg</w:t>
                  </w:r>
                </w:p>
              </w:tc>
              <w:tc>
                <w:tcPr>
                  <w:tcW w:w="150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665262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66.365,00</w:t>
                  </w:r>
                </w:p>
              </w:tc>
              <w:tc>
                <w:tcPr>
                  <w:tcW w:w="1515" w:type="dxa"/>
                  <w:tcBorders>
                    <w:top w:val="single" w:sz="4" w:space="0" w:color="BFBFBF"/>
                    <w:left w:val="single" w:sz="4" w:space="0" w:color="BFBFBF"/>
                    <w:bottom w:val="single" w:sz="4" w:space="0" w:color="BFBFBF"/>
                    <w:right w:val="single" w:sz="4" w:space="0" w:color="BFBFBF"/>
                  </w:tcBorders>
                  <w:shd w:val="clear" w:color="000000" w:fill="FFFFFF"/>
                </w:tcPr>
                <w:p w14:paraId="6174D458" w14:textId="77777777" w:rsidR="00F129E3" w:rsidRPr="00F129E3" w:rsidRDefault="00F129E3" w:rsidP="00F129E3">
                  <w:pPr>
                    <w:jc w:val="right"/>
                    <w:rPr>
                      <w:rFonts w:ascii="Calibri" w:eastAsia="Calibri" w:hAnsi="Calibri" w:cs="Calibri"/>
                      <w:sz w:val="20"/>
                      <w:szCs w:val="20"/>
                      <w:lang w:eastAsia="en-US"/>
                    </w:rPr>
                  </w:pPr>
                  <w:r w:rsidRPr="00F129E3">
                    <w:rPr>
                      <w:rFonts w:ascii="Calibri" w:hAnsi="Calibri" w:cs="Calibri"/>
                      <w:sz w:val="20"/>
                      <w:szCs w:val="20"/>
                    </w:rPr>
                    <w:t>66.365,00</w:t>
                  </w:r>
                </w:p>
              </w:tc>
              <w:tc>
                <w:tcPr>
                  <w:tcW w:w="189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A0326AF"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w:t>
                  </w:r>
                </w:p>
              </w:tc>
              <w:tc>
                <w:tcPr>
                  <w:tcW w:w="174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5EFE4EF"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66.365,00</w:t>
                  </w:r>
                </w:p>
              </w:tc>
            </w:tr>
            <w:tr w:rsidR="00F129E3" w:rsidRPr="00F129E3" w14:paraId="3DC08E84" w14:textId="77777777" w:rsidTr="000D1CD3">
              <w:trPr>
                <w:trHeight w:val="454"/>
                <w:jc w:val="center"/>
              </w:trPr>
              <w:tc>
                <w:tcPr>
                  <w:tcW w:w="877" w:type="dxa"/>
                  <w:tcBorders>
                    <w:top w:val="single" w:sz="4" w:space="0" w:color="BFBFBF"/>
                    <w:left w:val="single" w:sz="4" w:space="0" w:color="BFBFBF"/>
                    <w:bottom w:val="single" w:sz="4" w:space="0" w:color="BFBFBF"/>
                    <w:right w:val="single" w:sz="4" w:space="0" w:color="BFBFBF"/>
                  </w:tcBorders>
                  <w:vAlign w:val="center"/>
                </w:tcPr>
                <w:p w14:paraId="579B3BF6"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2593" w:type="dxa"/>
                  <w:tcBorders>
                    <w:top w:val="single" w:sz="4" w:space="0" w:color="BFBFBF"/>
                    <w:left w:val="single" w:sz="4" w:space="0" w:color="BFBFBF"/>
                    <w:bottom w:val="single" w:sz="4" w:space="0" w:color="BFBFBF"/>
                    <w:right w:val="single" w:sz="4" w:space="0" w:color="BFBFBF"/>
                  </w:tcBorders>
                  <w:vAlign w:val="center"/>
                </w:tcPr>
                <w:p w14:paraId="79582C33"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 xml:space="preserve">Revitalizacija kaštela </w:t>
                  </w:r>
                  <w:proofErr w:type="spellStart"/>
                  <w:r w:rsidRPr="00F129E3">
                    <w:rPr>
                      <w:rFonts w:ascii="Calibri" w:hAnsi="Calibri" w:cs="Calibri"/>
                      <w:color w:val="000000"/>
                      <w:sz w:val="20"/>
                      <w:szCs w:val="20"/>
                    </w:rPr>
                    <w:t>Feštetić</w:t>
                  </w:r>
                  <w:proofErr w:type="spellEnd"/>
                </w:p>
              </w:tc>
              <w:tc>
                <w:tcPr>
                  <w:tcW w:w="150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6A4869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1.061.783,00</w:t>
                  </w:r>
                </w:p>
              </w:tc>
              <w:tc>
                <w:tcPr>
                  <w:tcW w:w="1515" w:type="dxa"/>
                  <w:tcBorders>
                    <w:top w:val="single" w:sz="4" w:space="0" w:color="BFBFBF"/>
                    <w:left w:val="single" w:sz="4" w:space="0" w:color="BFBFBF"/>
                    <w:bottom w:val="single" w:sz="4" w:space="0" w:color="BFBFBF"/>
                    <w:right w:val="single" w:sz="4" w:space="0" w:color="BFBFBF"/>
                  </w:tcBorders>
                  <w:shd w:val="clear" w:color="000000" w:fill="FFFFFF"/>
                </w:tcPr>
                <w:p w14:paraId="30CBC4E4" w14:textId="77777777" w:rsidR="00F129E3" w:rsidRPr="00F129E3" w:rsidRDefault="00F129E3" w:rsidP="00F129E3">
                  <w:pPr>
                    <w:jc w:val="right"/>
                    <w:rPr>
                      <w:rFonts w:ascii="Calibri" w:eastAsia="Calibri" w:hAnsi="Calibri" w:cs="Calibri"/>
                      <w:color w:val="000000"/>
                      <w:sz w:val="20"/>
                      <w:szCs w:val="20"/>
                      <w:lang w:eastAsia="en-US"/>
                    </w:rPr>
                  </w:pPr>
                  <w:r w:rsidRPr="00F129E3">
                    <w:rPr>
                      <w:rFonts w:ascii="Calibri" w:hAnsi="Calibri" w:cs="Calibri"/>
                      <w:sz w:val="20"/>
                      <w:szCs w:val="20"/>
                    </w:rPr>
                    <w:t>1.061.783,00</w:t>
                  </w:r>
                </w:p>
              </w:tc>
              <w:tc>
                <w:tcPr>
                  <w:tcW w:w="1896" w:type="dxa"/>
                  <w:tcBorders>
                    <w:top w:val="single" w:sz="4" w:space="0" w:color="BFBFBF"/>
                    <w:left w:val="single" w:sz="4" w:space="0" w:color="BFBFBF"/>
                    <w:bottom w:val="single" w:sz="4" w:space="0" w:color="BFBFBF"/>
                    <w:right w:val="single" w:sz="4" w:space="0" w:color="BFBFBF"/>
                  </w:tcBorders>
                  <w:shd w:val="clear" w:color="000000" w:fill="FFFFFF"/>
                </w:tcPr>
                <w:p w14:paraId="144D329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color w:val="000000"/>
                      <w:sz w:val="20"/>
                      <w:szCs w:val="20"/>
                      <w:lang w:eastAsia="en-US"/>
                    </w:rPr>
                    <w:t>-981.000,00</w:t>
                  </w:r>
                </w:p>
              </w:tc>
              <w:tc>
                <w:tcPr>
                  <w:tcW w:w="1745" w:type="dxa"/>
                  <w:tcBorders>
                    <w:top w:val="single" w:sz="4" w:space="0" w:color="BFBFBF"/>
                    <w:left w:val="single" w:sz="4" w:space="0" w:color="BFBFBF"/>
                    <w:bottom w:val="single" w:sz="4" w:space="0" w:color="BFBFBF"/>
                    <w:right w:val="single" w:sz="4" w:space="0" w:color="BFBFBF"/>
                  </w:tcBorders>
                  <w:shd w:val="clear" w:color="000000" w:fill="FFFFFF"/>
                </w:tcPr>
                <w:p w14:paraId="709AF444" w14:textId="77777777" w:rsidR="00F129E3" w:rsidRPr="00F129E3" w:rsidRDefault="00F129E3" w:rsidP="00F129E3">
                  <w:pPr>
                    <w:jc w:val="right"/>
                    <w:rPr>
                      <w:rFonts w:ascii="Calibri" w:eastAsia="Calibri" w:hAnsi="Calibri" w:cs="Calibri"/>
                      <w:color w:val="000000"/>
                      <w:sz w:val="20"/>
                      <w:szCs w:val="20"/>
                      <w:lang w:eastAsia="en-US"/>
                    </w:rPr>
                  </w:pPr>
                  <w:r w:rsidRPr="00F129E3">
                    <w:rPr>
                      <w:rFonts w:ascii="Calibri" w:eastAsia="Calibri" w:hAnsi="Calibri" w:cs="Calibri"/>
                      <w:color w:val="000000"/>
                      <w:sz w:val="20"/>
                      <w:szCs w:val="20"/>
                      <w:lang w:eastAsia="en-US"/>
                    </w:rPr>
                    <w:t>80.783,00</w:t>
                  </w:r>
                </w:p>
                <w:p w14:paraId="0399C8FF" w14:textId="77777777" w:rsidR="00F129E3" w:rsidRPr="00F129E3" w:rsidRDefault="00F129E3" w:rsidP="00F129E3">
                  <w:pPr>
                    <w:jc w:val="center"/>
                    <w:rPr>
                      <w:rFonts w:ascii="Calibri" w:eastAsia="Calibri" w:hAnsi="Calibri" w:cs="Calibri"/>
                      <w:sz w:val="20"/>
                      <w:szCs w:val="20"/>
                      <w:lang w:eastAsia="en-US"/>
                    </w:rPr>
                  </w:pPr>
                </w:p>
              </w:tc>
            </w:tr>
            <w:tr w:rsidR="00F129E3" w:rsidRPr="00F129E3" w14:paraId="7862B079" w14:textId="77777777" w:rsidTr="000D1CD3">
              <w:trPr>
                <w:trHeight w:val="454"/>
                <w:jc w:val="center"/>
              </w:trPr>
              <w:tc>
                <w:tcPr>
                  <w:tcW w:w="877" w:type="dxa"/>
                  <w:tcBorders>
                    <w:top w:val="single" w:sz="4" w:space="0" w:color="BFBFBF"/>
                    <w:left w:val="single" w:sz="4" w:space="0" w:color="BFBFBF"/>
                    <w:bottom w:val="single" w:sz="4" w:space="0" w:color="BFBFBF"/>
                    <w:right w:val="single" w:sz="4" w:space="0" w:color="BFBFBF"/>
                  </w:tcBorders>
                  <w:vAlign w:val="center"/>
                </w:tcPr>
                <w:p w14:paraId="1F283A6B"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03.</w:t>
                  </w:r>
                </w:p>
              </w:tc>
              <w:tc>
                <w:tcPr>
                  <w:tcW w:w="2593" w:type="dxa"/>
                  <w:tcBorders>
                    <w:top w:val="single" w:sz="4" w:space="0" w:color="BFBFBF"/>
                    <w:left w:val="single" w:sz="4" w:space="0" w:color="BFBFBF"/>
                    <w:bottom w:val="single" w:sz="4" w:space="0" w:color="BFBFBF"/>
                    <w:right w:val="single" w:sz="4" w:space="0" w:color="BFBFBF"/>
                  </w:tcBorders>
                  <w:vAlign w:val="center"/>
                </w:tcPr>
                <w:p w14:paraId="6555D3E4"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 xml:space="preserve">Projekt „Izgradnja logističko-distributivnog centra </w:t>
                  </w:r>
                  <w:proofErr w:type="spellStart"/>
                  <w:r w:rsidRPr="00F129E3">
                    <w:rPr>
                      <w:rFonts w:ascii="Calibri" w:hAnsi="Calibri" w:cs="Calibri"/>
                      <w:color w:val="000000"/>
                      <w:sz w:val="20"/>
                      <w:szCs w:val="20"/>
                    </w:rPr>
                    <w:t>Međimujre</w:t>
                  </w:r>
                  <w:proofErr w:type="spellEnd"/>
                  <w:r w:rsidRPr="00F129E3">
                    <w:rPr>
                      <w:rFonts w:ascii="Calibri" w:hAnsi="Calibri" w:cs="Calibri"/>
                      <w:color w:val="000000"/>
                      <w:sz w:val="20"/>
                      <w:szCs w:val="20"/>
                    </w:rPr>
                    <w:t>“ – idejno rješenje</w:t>
                  </w:r>
                </w:p>
              </w:tc>
              <w:tc>
                <w:tcPr>
                  <w:tcW w:w="150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8AEB46F" w14:textId="77777777" w:rsidR="00F129E3" w:rsidRPr="00F129E3" w:rsidRDefault="00F129E3" w:rsidP="00F129E3">
                  <w:pPr>
                    <w:jc w:val="right"/>
                    <w:rPr>
                      <w:rFonts w:ascii="Calibri" w:eastAsia="Calibri" w:hAnsi="Calibri" w:cs="Calibri"/>
                      <w:sz w:val="20"/>
                      <w:szCs w:val="20"/>
                      <w:lang w:eastAsia="en-US"/>
                    </w:rPr>
                  </w:pPr>
                </w:p>
              </w:tc>
              <w:tc>
                <w:tcPr>
                  <w:tcW w:w="1515" w:type="dxa"/>
                  <w:tcBorders>
                    <w:top w:val="single" w:sz="4" w:space="0" w:color="BFBFBF"/>
                    <w:left w:val="single" w:sz="4" w:space="0" w:color="BFBFBF"/>
                    <w:bottom w:val="single" w:sz="4" w:space="0" w:color="BFBFBF"/>
                    <w:right w:val="single" w:sz="4" w:space="0" w:color="BFBFBF"/>
                  </w:tcBorders>
                  <w:shd w:val="clear" w:color="000000" w:fill="FFFFFF"/>
                </w:tcPr>
                <w:p w14:paraId="514CE1A9" w14:textId="77777777" w:rsidR="00F129E3" w:rsidRPr="00F129E3" w:rsidRDefault="00F129E3" w:rsidP="00F129E3">
                  <w:pPr>
                    <w:jc w:val="right"/>
                    <w:rPr>
                      <w:rFonts w:ascii="Calibri" w:eastAsia="Calibri" w:hAnsi="Calibri" w:cs="Calibri"/>
                      <w:color w:val="000000"/>
                      <w:sz w:val="20"/>
                      <w:szCs w:val="20"/>
                      <w:lang w:eastAsia="en-US"/>
                    </w:rPr>
                  </w:pPr>
                  <w:r w:rsidRPr="00F129E3">
                    <w:rPr>
                      <w:rFonts w:ascii="Calibri" w:hAnsi="Calibri" w:cs="Calibri"/>
                      <w:sz w:val="20"/>
                      <w:szCs w:val="20"/>
                    </w:rPr>
                    <w:t>0,00</w:t>
                  </w:r>
                </w:p>
              </w:tc>
              <w:tc>
                <w:tcPr>
                  <w:tcW w:w="1896" w:type="dxa"/>
                  <w:tcBorders>
                    <w:top w:val="single" w:sz="4" w:space="0" w:color="BFBFBF"/>
                    <w:left w:val="single" w:sz="4" w:space="0" w:color="BFBFBF"/>
                    <w:bottom w:val="single" w:sz="4" w:space="0" w:color="BFBFBF"/>
                    <w:right w:val="single" w:sz="4" w:space="0" w:color="BFBFBF"/>
                  </w:tcBorders>
                  <w:shd w:val="clear" w:color="000000" w:fill="FFFFFF"/>
                </w:tcPr>
                <w:p w14:paraId="0D79FA59" w14:textId="77777777" w:rsidR="00F129E3" w:rsidRPr="00F129E3" w:rsidRDefault="00F129E3" w:rsidP="00F129E3">
                  <w:pPr>
                    <w:jc w:val="right"/>
                    <w:rPr>
                      <w:rFonts w:ascii="Calibri" w:eastAsia="Calibri" w:hAnsi="Calibri" w:cs="Calibri"/>
                      <w:color w:val="000000"/>
                      <w:sz w:val="20"/>
                      <w:szCs w:val="20"/>
                      <w:lang w:eastAsia="en-US"/>
                    </w:rPr>
                  </w:pPr>
                  <w:r w:rsidRPr="00F129E3">
                    <w:rPr>
                      <w:rFonts w:ascii="Calibri" w:eastAsia="Calibri" w:hAnsi="Calibri" w:cs="Calibri"/>
                      <w:color w:val="000000"/>
                      <w:sz w:val="20"/>
                      <w:szCs w:val="20"/>
                      <w:lang w:eastAsia="en-US"/>
                    </w:rPr>
                    <w:t>4.500,00</w:t>
                  </w:r>
                </w:p>
              </w:tc>
              <w:tc>
                <w:tcPr>
                  <w:tcW w:w="1745" w:type="dxa"/>
                  <w:tcBorders>
                    <w:top w:val="single" w:sz="4" w:space="0" w:color="BFBFBF"/>
                    <w:left w:val="single" w:sz="4" w:space="0" w:color="BFBFBF"/>
                    <w:bottom w:val="single" w:sz="4" w:space="0" w:color="BFBFBF"/>
                    <w:right w:val="single" w:sz="4" w:space="0" w:color="BFBFBF"/>
                  </w:tcBorders>
                  <w:shd w:val="clear" w:color="000000" w:fill="FFFFFF"/>
                </w:tcPr>
                <w:p w14:paraId="1B85D5AB" w14:textId="77777777" w:rsidR="00F129E3" w:rsidRPr="00F129E3" w:rsidRDefault="00F129E3" w:rsidP="00F129E3">
                  <w:pPr>
                    <w:jc w:val="right"/>
                    <w:rPr>
                      <w:rFonts w:ascii="Calibri" w:eastAsia="Calibri" w:hAnsi="Calibri" w:cs="Calibri"/>
                      <w:color w:val="000000"/>
                      <w:sz w:val="20"/>
                      <w:szCs w:val="20"/>
                      <w:lang w:eastAsia="en-US"/>
                    </w:rPr>
                  </w:pPr>
                  <w:r w:rsidRPr="00F129E3">
                    <w:rPr>
                      <w:rFonts w:ascii="Calibri" w:eastAsia="Calibri" w:hAnsi="Calibri" w:cs="Calibri"/>
                      <w:color w:val="000000"/>
                      <w:sz w:val="20"/>
                      <w:szCs w:val="20"/>
                      <w:lang w:eastAsia="en-US"/>
                    </w:rPr>
                    <w:t>4.500,00</w:t>
                  </w:r>
                </w:p>
              </w:tc>
            </w:tr>
            <w:tr w:rsidR="00F129E3" w:rsidRPr="00F129E3" w14:paraId="2BED2877" w14:textId="77777777" w:rsidTr="000D1CD3">
              <w:trPr>
                <w:trHeight w:val="771"/>
                <w:jc w:val="center"/>
              </w:trPr>
              <w:tc>
                <w:tcPr>
                  <w:tcW w:w="87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D190A5D" w14:textId="77777777" w:rsidR="00F129E3" w:rsidRPr="00F129E3" w:rsidRDefault="00F129E3" w:rsidP="00F129E3">
                  <w:pPr>
                    <w:spacing w:before="240" w:after="240"/>
                    <w:jc w:val="center"/>
                    <w:rPr>
                      <w:rFonts w:ascii="Calibri" w:eastAsia="Calibri" w:hAnsi="Calibri" w:cs="Calibri"/>
                      <w:b/>
                      <w:bCs/>
                      <w:sz w:val="20"/>
                      <w:szCs w:val="20"/>
                      <w:lang w:eastAsia="en-US"/>
                    </w:rPr>
                  </w:pPr>
                </w:p>
              </w:tc>
              <w:tc>
                <w:tcPr>
                  <w:tcW w:w="259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4AF8E17" w14:textId="77777777" w:rsidR="00F129E3" w:rsidRPr="00F129E3" w:rsidRDefault="00F129E3" w:rsidP="00F129E3">
                  <w:pPr>
                    <w:spacing w:before="240" w:after="240"/>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program Poljoprivreda i Turizam:</w:t>
                  </w:r>
                </w:p>
              </w:tc>
              <w:tc>
                <w:tcPr>
                  <w:tcW w:w="150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DEAEF62" w14:textId="77777777" w:rsidR="00F129E3" w:rsidRPr="00F129E3" w:rsidRDefault="00F129E3" w:rsidP="00F129E3">
                  <w:pPr>
                    <w:spacing w:before="240" w:after="240"/>
                    <w:jc w:val="right"/>
                    <w:rPr>
                      <w:rFonts w:ascii="Calibri" w:eastAsia="Calibri" w:hAnsi="Calibri" w:cs="Calibri"/>
                      <w:b/>
                      <w:bCs/>
                      <w:color w:val="000000"/>
                      <w:sz w:val="20"/>
                      <w:szCs w:val="20"/>
                      <w:lang w:eastAsia="en-US"/>
                    </w:rPr>
                  </w:pPr>
                  <w:r w:rsidRPr="00F129E3">
                    <w:rPr>
                      <w:rFonts w:ascii="Calibri" w:eastAsia="Calibri" w:hAnsi="Calibri" w:cs="Calibri"/>
                      <w:b/>
                      <w:bCs/>
                      <w:sz w:val="20"/>
                      <w:szCs w:val="20"/>
                      <w:lang w:eastAsia="en-US"/>
                    </w:rPr>
                    <w:t>1.128.148,00</w:t>
                  </w:r>
                </w:p>
              </w:tc>
              <w:tc>
                <w:tcPr>
                  <w:tcW w:w="1515" w:type="dxa"/>
                  <w:tcBorders>
                    <w:top w:val="single" w:sz="4" w:space="0" w:color="BFBFBF"/>
                    <w:left w:val="single" w:sz="4" w:space="0" w:color="BFBFBF"/>
                    <w:bottom w:val="single" w:sz="4" w:space="0" w:color="BFBFBF"/>
                    <w:right w:val="single" w:sz="4" w:space="0" w:color="BFBFBF"/>
                  </w:tcBorders>
                  <w:shd w:val="clear" w:color="auto" w:fill="D9D9D9"/>
                </w:tcPr>
                <w:p w14:paraId="58EE5313" w14:textId="77777777" w:rsidR="00F129E3" w:rsidRPr="00F129E3" w:rsidRDefault="00F129E3" w:rsidP="00F129E3">
                  <w:pPr>
                    <w:spacing w:before="240" w:after="240"/>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1.128.148,00</w:t>
                  </w:r>
                </w:p>
              </w:tc>
              <w:tc>
                <w:tcPr>
                  <w:tcW w:w="1896" w:type="dxa"/>
                  <w:tcBorders>
                    <w:top w:val="single" w:sz="4" w:space="0" w:color="BFBFBF"/>
                    <w:left w:val="single" w:sz="4" w:space="0" w:color="BFBFBF"/>
                    <w:bottom w:val="single" w:sz="4" w:space="0" w:color="BFBFBF"/>
                    <w:right w:val="single" w:sz="4" w:space="0" w:color="BFBFBF"/>
                  </w:tcBorders>
                  <w:shd w:val="clear" w:color="auto" w:fill="D9D9D9"/>
                </w:tcPr>
                <w:p w14:paraId="49F5DCE3" w14:textId="77777777" w:rsidR="00F129E3" w:rsidRPr="00F129E3" w:rsidRDefault="00F129E3" w:rsidP="00F129E3">
                  <w:pPr>
                    <w:spacing w:before="240" w:after="240"/>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-976.500,00</w:t>
                  </w:r>
                </w:p>
              </w:tc>
              <w:tc>
                <w:tcPr>
                  <w:tcW w:w="1745" w:type="dxa"/>
                  <w:tcBorders>
                    <w:top w:val="single" w:sz="4" w:space="0" w:color="BFBFBF"/>
                    <w:left w:val="single" w:sz="4" w:space="0" w:color="BFBFBF"/>
                    <w:bottom w:val="single" w:sz="4" w:space="0" w:color="BFBFBF"/>
                    <w:right w:val="single" w:sz="4" w:space="0" w:color="BFBFBF"/>
                  </w:tcBorders>
                  <w:shd w:val="clear" w:color="auto" w:fill="D9D9D9"/>
                </w:tcPr>
                <w:p w14:paraId="7827DA43" w14:textId="77777777" w:rsidR="00F129E3" w:rsidRPr="00F129E3" w:rsidRDefault="00F129E3" w:rsidP="00F129E3">
                  <w:pPr>
                    <w:spacing w:before="240" w:after="240"/>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151.648,00</w:t>
                  </w:r>
                </w:p>
              </w:tc>
            </w:tr>
          </w:tbl>
          <w:p w14:paraId="443614E7" w14:textId="77777777" w:rsidR="00F129E3" w:rsidRPr="00F129E3" w:rsidRDefault="00F129E3" w:rsidP="00F129E3">
            <w:pPr>
              <w:rPr>
                <w:b/>
                <w:color w:val="000000"/>
                <w:sz w:val="20"/>
                <w:szCs w:val="20"/>
              </w:rPr>
            </w:pPr>
          </w:p>
          <w:p w14:paraId="6E0F75DD" w14:textId="6DF351A2" w:rsidR="00F129E3" w:rsidRPr="00F129E3" w:rsidRDefault="00F129E3" w:rsidP="00F129E3">
            <w:pPr>
              <w:jc w:val="both"/>
              <w:rPr>
                <w:rFonts w:eastAsia="Calibri"/>
                <w:sz w:val="22"/>
                <w:szCs w:val="22"/>
                <w:lang w:eastAsia="en-US"/>
              </w:rPr>
            </w:pPr>
            <w:r w:rsidRPr="00F129E3">
              <w:rPr>
                <w:rFonts w:eastAsia="Calibri"/>
                <w:b/>
                <w:sz w:val="22"/>
                <w:szCs w:val="22"/>
                <w:lang w:eastAsia="en-US"/>
              </w:rPr>
              <w:t xml:space="preserve">Vidikovac </w:t>
            </w:r>
            <w:proofErr w:type="spellStart"/>
            <w:r w:rsidRPr="00F129E3">
              <w:rPr>
                <w:rFonts w:eastAsia="Calibri"/>
                <w:b/>
                <w:sz w:val="22"/>
                <w:szCs w:val="22"/>
                <w:lang w:eastAsia="en-US"/>
              </w:rPr>
              <w:t>Mađerkin</w:t>
            </w:r>
            <w:proofErr w:type="spellEnd"/>
            <w:r w:rsidRPr="00F129E3">
              <w:rPr>
                <w:rFonts w:eastAsia="Calibri"/>
                <w:b/>
                <w:sz w:val="22"/>
                <w:szCs w:val="22"/>
                <w:lang w:eastAsia="en-US"/>
              </w:rPr>
              <w:t xml:space="preserve"> breg</w:t>
            </w:r>
            <w:r w:rsidRPr="00F129E3">
              <w:rPr>
                <w:rFonts w:eastAsia="Calibri"/>
                <w:sz w:val="22"/>
                <w:szCs w:val="22"/>
                <w:lang w:eastAsia="en-US"/>
              </w:rPr>
              <w:t xml:space="preserve"> - planirana nadogradnja vidikovca na </w:t>
            </w:r>
            <w:proofErr w:type="spellStart"/>
            <w:r w:rsidRPr="00F129E3">
              <w:rPr>
                <w:rFonts w:eastAsia="Calibri"/>
                <w:sz w:val="22"/>
                <w:szCs w:val="22"/>
                <w:lang w:eastAsia="en-US"/>
              </w:rPr>
              <w:t>Mađerkinom</w:t>
            </w:r>
            <w:proofErr w:type="spellEnd"/>
            <w:r w:rsidR="000365F4">
              <w:rPr>
                <w:rFonts w:eastAsia="Calibri"/>
                <w:sz w:val="22"/>
                <w:szCs w:val="22"/>
                <w:lang w:eastAsia="en-US"/>
              </w:rPr>
              <w:t xml:space="preserve"> bregu</w:t>
            </w:r>
            <w:r w:rsidRPr="00F129E3">
              <w:rPr>
                <w:rFonts w:eastAsia="Calibri"/>
                <w:sz w:val="22"/>
                <w:szCs w:val="22"/>
                <w:lang w:eastAsia="en-US"/>
              </w:rPr>
              <w:t xml:space="preserve"> projektom instalacije goričkog svirala.</w:t>
            </w:r>
          </w:p>
          <w:p w14:paraId="6229827D" w14:textId="77777777" w:rsidR="00F129E3" w:rsidRPr="00F129E3" w:rsidRDefault="00F129E3" w:rsidP="00F129E3">
            <w:pPr>
              <w:jc w:val="both"/>
              <w:rPr>
                <w:rFonts w:eastAsia="Calibri"/>
                <w:sz w:val="22"/>
                <w:szCs w:val="22"/>
                <w:lang w:eastAsia="en-US"/>
              </w:rPr>
            </w:pPr>
          </w:p>
          <w:p w14:paraId="6D7FE221" w14:textId="77777777" w:rsidR="00F129E3" w:rsidRPr="00F129E3" w:rsidRDefault="00F129E3" w:rsidP="00F129E3">
            <w:pPr>
              <w:jc w:val="both"/>
              <w:rPr>
                <w:bCs/>
                <w:sz w:val="22"/>
                <w:szCs w:val="22"/>
                <w:lang w:eastAsia="en-US"/>
              </w:rPr>
            </w:pPr>
            <w:r w:rsidRPr="00F129E3">
              <w:rPr>
                <w:b/>
                <w:bCs/>
                <w:sz w:val="22"/>
                <w:szCs w:val="22"/>
                <w:lang w:eastAsia="en-US"/>
              </w:rPr>
              <w:lastRenderedPageBreak/>
              <w:t xml:space="preserve">Revitalizacija kaštela </w:t>
            </w:r>
            <w:proofErr w:type="spellStart"/>
            <w:r w:rsidRPr="00F129E3">
              <w:rPr>
                <w:b/>
                <w:bCs/>
                <w:sz w:val="22"/>
                <w:szCs w:val="22"/>
                <w:lang w:eastAsia="en-US"/>
              </w:rPr>
              <w:t>Feštetić</w:t>
            </w:r>
            <w:proofErr w:type="spellEnd"/>
            <w:r w:rsidRPr="00F129E3">
              <w:rPr>
                <w:b/>
                <w:bCs/>
                <w:sz w:val="22"/>
                <w:szCs w:val="22"/>
                <w:lang w:eastAsia="en-US"/>
              </w:rPr>
              <w:t xml:space="preserve"> – </w:t>
            </w:r>
            <w:r w:rsidRPr="00F129E3">
              <w:rPr>
                <w:bCs/>
                <w:sz w:val="22"/>
                <w:szCs w:val="22"/>
                <w:lang w:eastAsia="en-US"/>
              </w:rPr>
              <w:t xml:space="preserve">Postupak javne nabave i početak građevinskih radova na projektu revitalizacije kaštela </w:t>
            </w:r>
            <w:proofErr w:type="spellStart"/>
            <w:r w:rsidRPr="00F129E3">
              <w:rPr>
                <w:bCs/>
                <w:sz w:val="22"/>
                <w:szCs w:val="22"/>
                <w:lang w:eastAsia="en-US"/>
              </w:rPr>
              <w:t>Feštetić</w:t>
            </w:r>
            <w:proofErr w:type="spellEnd"/>
            <w:r w:rsidRPr="00F129E3">
              <w:rPr>
                <w:bCs/>
                <w:sz w:val="22"/>
                <w:szCs w:val="22"/>
                <w:lang w:eastAsia="en-US"/>
              </w:rPr>
              <w:t xml:space="preserve"> i njegove prenamjene u Interpretacijski centar međimurske gastronomije.</w:t>
            </w:r>
          </w:p>
          <w:p w14:paraId="5E12FB55" w14:textId="77777777" w:rsidR="00F129E3" w:rsidRPr="00F129E3" w:rsidRDefault="00F129E3" w:rsidP="00F129E3">
            <w:pPr>
              <w:jc w:val="both"/>
              <w:rPr>
                <w:bCs/>
                <w:sz w:val="22"/>
                <w:szCs w:val="22"/>
                <w:lang w:eastAsia="en-US"/>
              </w:rPr>
            </w:pPr>
            <w:r w:rsidRPr="00F129E3">
              <w:rPr>
                <w:sz w:val="22"/>
                <w:szCs w:val="22"/>
                <w:lang w:eastAsia="en-US"/>
              </w:rPr>
              <w:t xml:space="preserve">Dvorac </w:t>
            </w:r>
            <w:proofErr w:type="spellStart"/>
            <w:r w:rsidRPr="00F129E3">
              <w:rPr>
                <w:sz w:val="22"/>
                <w:szCs w:val="22"/>
                <w:lang w:eastAsia="en-US"/>
              </w:rPr>
              <w:t>Feštetić</w:t>
            </w:r>
            <w:proofErr w:type="spellEnd"/>
            <w:r w:rsidRPr="00F129E3">
              <w:rPr>
                <w:sz w:val="22"/>
                <w:szCs w:val="22"/>
                <w:lang w:eastAsia="en-US"/>
              </w:rPr>
              <w:t xml:space="preserve"> koji će smjestiti budući Centar međimurske gastronomije prvoklasni je kulturni spomenik koji svjedoči o bogatoj povijesti Međimurja. Riječ je o objektu koji ukupno ima četiri etaže – podrum, prizemlje, prvi kat i potkrovlje. Objekt ima i kulu koja je više od ostatka objekta. Objekt će se organizirati na način da će se u podrumu, prizemlju i na prvom katu smjestiti interpretacijski, prezentacijski, gastronomski i servisni sadržaji dok će se u potkrovlju organizirati smještajni kapaciteti.</w:t>
            </w:r>
          </w:p>
        </w:tc>
      </w:tr>
      <w:tr w:rsidR="00F129E3" w:rsidRPr="00F129E3" w14:paraId="1A9BAC18" w14:textId="77777777" w:rsidTr="000365F4">
        <w:trPr>
          <w:trHeight w:val="584"/>
        </w:trPr>
        <w:tc>
          <w:tcPr>
            <w:tcW w:w="10361" w:type="dxa"/>
            <w:tcBorders>
              <w:top w:val="single" w:sz="4" w:space="0" w:color="auto"/>
              <w:left w:val="single" w:sz="4" w:space="0" w:color="auto"/>
              <w:bottom w:val="single" w:sz="4" w:space="0" w:color="auto"/>
              <w:right w:val="single" w:sz="4" w:space="0" w:color="000000"/>
            </w:tcBorders>
            <w:shd w:val="clear" w:color="auto" w:fill="auto"/>
            <w:hideMark/>
          </w:tcPr>
          <w:p w14:paraId="647AFAB0" w14:textId="77777777" w:rsidR="00F129E3" w:rsidRPr="00F129E3" w:rsidRDefault="00F129E3" w:rsidP="00F129E3">
            <w:pPr>
              <w:rPr>
                <w:b/>
                <w:color w:val="000000"/>
                <w:sz w:val="22"/>
                <w:szCs w:val="22"/>
              </w:rPr>
            </w:pPr>
          </w:p>
          <w:p w14:paraId="5CF016B7" w14:textId="77777777" w:rsidR="00F129E3" w:rsidRPr="00F129E3" w:rsidRDefault="00F129E3" w:rsidP="00F129E3">
            <w:pPr>
              <w:rPr>
                <w:b/>
                <w:color w:val="000000"/>
                <w:sz w:val="22"/>
                <w:szCs w:val="22"/>
              </w:rPr>
            </w:pPr>
            <w:r w:rsidRPr="00F129E3">
              <w:rPr>
                <w:b/>
                <w:color w:val="000000"/>
                <w:sz w:val="22"/>
                <w:szCs w:val="22"/>
              </w:rPr>
              <w:t>Ciljevi provedbe programa u razdoblju 2023.-2025.</w:t>
            </w:r>
          </w:p>
          <w:p w14:paraId="01A45016" w14:textId="77777777" w:rsidR="00F129E3" w:rsidRPr="00F129E3" w:rsidRDefault="00F129E3" w:rsidP="00F129E3">
            <w:pPr>
              <w:rPr>
                <w:color w:val="000000"/>
                <w:sz w:val="22"/>
                <w:szCs w:val="22"/>
              </w:rPr>
            </w:pPr>
            <w:r w:rsidRPr="00F129E3">
              <w:rPr>
                <w:color w:val="000000"/>
                <w:sz w:val="22"/>
                <w:szCs w:val="22"/>
              </w:rPr>
              <w:t xml:space="preserve">Cilj projekta je očuvanje i obnova dvorca </w:t>
            </w:r>
            <w:proofErr w:type="spellStart"/>
            <w:r w:rsidRPr="00F129E3">
              <w:rPr>
                <w:color w:val="000000"/>
                <w:sz w:val="22"/>
                <w:szCs w:val="22"/>
              </w:rPr>
              <w:t>Feštetić</w:t>
            </w:r>
            <w:proofErr w:type="spellEnd"/>
            <w:r w:rsidRPr="00F129E3">
              <w:rPr>
                <w:color w:val="000000"/>
                <w:sz w:val="22"/>
                <w:szCs w:val="22"/>
              </w:rPr>
              <w:t xml:space="preserve">, kako bi se potaknuo održivi razvoj turizma tokom cijele godine, povećanje raznovrsnosti turističke ponude u manje razvijenim turističkim odredištima, zapošljavanje lokalnog stanovništva te kako bi se povećano zeleni i digitalni aspekt kvalitete javne turističke infrastrukture. </w:t>
            </w:r>
          </w:p>
          <w:p w14:paraId="17A11B29" w14:textId="77777777" w:rsidR="00F129E3" w:rsidRPr="00F129E3" w:rsidRDefault="00F129E3" w:rsidP="00F129E3">
            <w:pPr>
              <w:rPr>
                <w:color w:val="000000"/>
                <w:sz w:val="20"/>
                <w:szCs w:val="20"/>
              </w:rPr>
            </w:pPr>
            <w:r w:rsidRPr="00F129E3">
              <w:rPr>
                <w:color w:val="000000"/>
                <w:sz w:val="22"/>
                <w:szCs w:val="22"/>
              </w:rPr>
              <w:t xml:space="preserve">Dvorac, kao </w:t>
            </w:r>
            <w:proofErr w:type="spellStart"/>
            <w:r w:rsidRPr="00F129E3">
              <w:rPr>
                <w:color w:val="000000"/>
                <w:sz w:val="22"/>
                <w:szCs w:val="22"/>
              </w:rPr>
              <w:t>posjetiteljska</w:t>
            </w:r>
            <w:proofErr w:type="spellEnd"/>
            <w:r w:rsidRPr="00F129E3">
              <w:rPr>
                <w:color w:val="000000"/>
                <w:sz w:val="22"/>
                <w:szCs w:val="22"/>
              </w:rPr>
              <w:t xml:space="preserve"> infrastruktura koja će biti u funkciji valorizacije kulturne baštine destinacije postat će centar za interpretaciju materijalne i nematerijalne kulturne baštine Međimurja, sa naglaskom na obitelj </w:t>
            </w:r>
            <w:proofErr w:type="spellStart"/>
            <w:r w:rsidRPr="00F129E3">
              <w:rPr>
                <w:color w:val="000000"/>
                <w:sz w:val="22"/>
                <w:szCs w:val="22"/>
              </w:rPr>
              <w:t>Feštetić</w:t>
            </w:r>
            <w:proofErr w:type="spellEnd"/>
            <w:r w:rsidRPr="00F129E3">
              <w:rPr>
                <w:color w:val="000000"/>
                <w:sz w:val="22"/>
                <w:szCs w:val="22"/>
              </w:rPr>
              <w:t>, koja je izgradila dvorac. Također, u dvorac će kao interpretacijski centar igrati važnu ulogu u valorizaciji gastronomske i enološke te ostale ponude Međimurja.</w:t>
            </w:r>
          </w:p>
        </w:tc>
      </w:tr>
    </w:tbl>
    <w:p w14:paraId="6125DC89" w14:textId="77777777" w:rsidR="00F129E3" w:rsidRPr="00F129E3" w:rsidRDefault="00F129E3" w:rsidP="00F129E3">
      <w:pPr>
        <w:spacing w:line="276" w:lineRule="auto"/>
        <w:jc w:val="both"/>
        <w:rPr>
          <w:rFonts w:eastAsia="Calibri"/>
          <w:b/>
          <w:bCs/>
          <w:sz w:val="22"/>
          <w:szCs w:val="22"/>
          <w:lang w:eastAsia="en-US"/>
        </w:rPr>
      </w:pPr>
    </w:p>
    <w:p w14:paraId="048A64BA" w14:textId="77777777" w:rsidR="00F129E3" w:rsidRDefault="00F129E3" w:rsidP="00F129E3">
      <w:pPr>
        <w:spacing w:line="276" w:lineRule="auto"/>
        <w:jc w:val="both"/>
        <w:rPr>
          <w:rFonts w:eastAsia="Calibri"/>
          <w:sz w:val="22"/>
          <w:szCs w:val="22"/>
          <w:lang w:eastAsia="en-US"/>
        </w:rPr>
      </w:pPr>
      <w:r w:rsidRPr="00F129E3">
        <w:rPr>
          <w:rFonts w:eastAsia="Calibri"/>
          <w:b/>
          <w:bCs/>
          <w:sz w:val="22"/>
          <w:szCs w:val="22"/>
          <w:lang w:eastAsia="en-US"/>
        </w:rPr>
        <w:t xml:space="preserve">Smanjenje </w:t>
      </w:r>
      <w:r w:rsidRPr="00F129E3">
        <w:rPr>
          <w:rFonts w:eastAsia="Calibri"/>
          <w:sz w:val="22"/>
          <w:szCs w:val="22"/>
          <w:lang w:eastAsia="en-US"/>
        </w:rPr>
        <w:t>na Projektu „Zelena oaza“ odnosi se na stvarno očekivane rashode do kraja godine do kada je planirano samo izvršenje dijela dokumentacije.</w:t>
      </w:r>
    </w:p>
    <w:p w14:paraId="38E03F00" w14:textId="77777777" w:rsidR="0017333C" w:rsidRDefault="0017333C" w:rsidP="0017333C">
      <w:pPr>
        <w:spacing w:line="276" w:lineRule="auto"/>
        <w:jc w:val="both"/>
        <w:rPr>
          <w:rFonts w:eastAsiaTheme="minorHAnsi"/>
        </w:rPr>
      </w:pPr>
      <w:r w:rsidRPr="00856C20">
        <w:rPr>
          <w:rFonts w:eastAsiaTheme="minorHAnsi"/>
          <w:b/>
          <w:bCs/>
        </w:rPr>
        <w:t>Povećanje</w:t>
      </w:r>
      <w:r>
        <w:rPr>
          <w:rFonts w:eastAsiaTheme="minorHAnsi"/>
        </w:rPr>
        <w:t xml:space="preserve"> za </w:t>
      </w:r>
      <w:r w:rsidRPr="00BE2E2E">
        <w:rPr>
          <w:rFonts w:eastAsiaTheme="minorHAnsi"/>
          <w:b/>
          <w:bCs/>
        </w:rPr>
        <w:t>nov</w:t>
      </w:r>
      <w:r>
        <w:rPr>
          <w:rFonts w:eastAsiaTheme="minorHAnsi"/>
          <w:b/>
          <w:bCs/>
        </w:rPr>
        <w:t xml:space="preserve">u aktivnost - </w:t>
      </w:r>
      <w:r>
        <w:rPr>
          <w:rFonts w:eastAsiaTheme="minorHAnsi"/>
        </w:rPr>
        <w:t xml:space="preserve"> Projekt Mjere prilagodbe klimatskim promjenama na više lokacija u Međimurju.</w:t>
      </w:r>
    </w:p>
    <w:p w14:paraId="58F4D3B1" w14:textId="77777777" w:rsidR="00F129E3" w:rsidRPr="00F129E3" w:rsidRDefault="00F129E3" w:rsidP="00F129E3">
      <w:pPr>
        <w:spacing w:line="276" w:lineRule="auto"/>
        <w:jc w:val="both"/>
        <w:rPr>
          <w:rFonts w:eastAsia="Calibri"/>
          <w:lang w:eastAsia="en-US"/>
        </w:rPr>
      </w:pPr>
      <w:r w:rsidRPr="00F129E3">
        <w:rPr>
          <w:rFonts w:eastAsia="Calibri"/>
          <w:b/>
          <w:bCs/>
          <w:lang w:eastAsia="en-US"/>
        </w:rPr>
        <w:t xml:space="preserve">Povećanje </w:t>
      </w:r>
      <w:r w:rsidRPr="00F129E3">
        <w:rPr>
          <w:rFonts w:eastAsia="Calibri"/>
          <w:lang w:eastAsia="en-US"/>
        </w:rPr>
        <w:t xml:space="preserve">za program Poljoprivreda – </w:t>
      </w:r>
      <w:r w:rsidRPr="00F129E3">
        <w:rPr>
          <w:rFonts w:eastAsia="Calibri"/>
          <w:b/>
          <w:bCs/>
          <w:lang w:eastAsia="en-US"/>
        </w:rPr>
        <w:t>nova aktivnost</w:t>
      </w:r>
      <w:r w:rsidRPr="00F129E3">
        <w:rPr>
          <w:rFonts w:eastAsia="Calibri"/>
          <w:lang w:eastAsia="en-US"/>
        </w:rPr>
        <w:t xml:space="preserve"> – Projekt Izgradnja logističko-distributivnog centra Međimurje“ – Idejno rješenje – za izradu dokumentacije.</w:t>
      </w:r>
    </w:p>
    <w:p w14:paraId="436A1141" w14:textId="77777777" w:rsidR="00F129E3" w:rsidRPr="00F129E3" w:rsidRDefault="00F129E3" w:rsidP="00F129E3">
      <w:pPr>
        <w:spacing w:line="276" w:lineRule="auto"/>
        <w:jc w:val="both"/>
        <w:rPr>
          <w:rFonts w:eastAsia="Calibri"/>
          <w:lang w:eastAsia="en-US"/>
        </w:rPr>
      </w:pPr>
      <w:r w:rsidRPr="00F129E3">
        <w:rPr>
          <w:rFonts w:eastAsia="Calibri"/>
          <w:b/>
          <w:bCs/>
          <w:sz w:val="22"/>
          <w:szCs w:val="22"/>
          <w:lang w:eastAsia="en-US"/>
        </w:rPr>
        <w:t xml:space="preserve">Smanjenje </w:t>
      </w:r>
      <w:r w:rsidRPr="00F129E3">
        <w:rPr>
          <w:rFonts w:eastAsia="Calibri"/>
          <w:sz w:val="22"/>
          <w:szCs w:val="22"/>
          <w:lang w:eastAsia="en-US"/>
        </w:rPr>
        <w:t xml:space="preserve">na stavci Revitalizacija kaštela </w:t>
      </w:r>
      <w:proofErr w:type="spellStart"/>
      <w:r w:rsidRPr="00F129E3">
        <w:rPr>
          <w:rFonts w:eastAsia="Calibri"/>
          <w:sz w:val="22"/>
          <w:szCs w:val="22"/>
          <w:lang w:eastAsia="en-US"/>
        </w:rPr>
        <w:t>Feštetić</w:t>
      </w:r>
      <w:proofErr w:type="spellEnd"/>
      <w:r w:rsidRPr="00F129E3">
        <w:rPr>
          <w:rFonts w:eastAsia="Calibri"/>
          <w:sz w:val="22"/>
          <w:szCs w:val="22"/>
          <w:lang w:eastAsia="en-US"/>
        </w:rPr>
        <w:t xml:space="preserve"> predviđeno je na osnovu trenutno očekivanog izvršenja do kraja godine, a odnosi se samo na izradu dokumentacije dok se stavka ulaganja većim dijelom prenosi na iduću godinu.</w:t>
      </w:r>
    </w:p>
    <w:p w14:paraId="5724D04A" w14:textId="423222AC" w:rsidR="00F129E3" w:rsidRPr="00F129E3" w:rsidRDefault="00F129E3" w:rsidP="00F129E3">
      <w:pPr>
        <w:spacing w:after="160" w:line="259" w:lineRule="auto"/>
        <w:rPr>
          <w:rFonts w:eastAsia="Calibri"/>
          <w:lang w:eastAsia="en-US"/>
        </w:rPr>
      </w:pPr>
    </w:p>
    <w:tbl>
      <w:tblPr>
        <w:tblW w:w="10349" w:type="dxa"/>
        <w:tblInd w:w="-431" w:type="dxa"/>
        <w:tblLayout w:type="fixed"/>
        <w:tblLook w:val="04A0" w:firstRow="1" w:lastRow="0" w:firstColumn="1" w:lastColumn="0" w:noHBand="0" w:noVBand="1"/>
      </w:tblPr>
      <w:tblGrid>
        <w:gridCol w:w="10349"/>
      </w:tblGrid>
      <w:tr w:rsidR="00F129E3" w:rsidRPr="00F129E3" w14:paraId="4CBDCAAD" w14:textId="77777777" w:rsidTr="00F129E3">
        <w:trPr>
          <w:trHeight w:val="499"/>
        </w:trPr>
        <w:tc>
          <w:tcPr>
            <w:tcW w:w="1034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A579361" w14:textId="77777777" w:rsidR="00F129E3" w:rsidRPr="00F129E3" w:rsidRDefault="00F129E3" w:rsidP="00F129E3">
            <w:pPr>
              <w:rPr>
                <w:b/>
                <w:bCs/>
                <w:i/>
                <w:iCs/>
              </w:rPr>
            </w:pPr>
            <w:r w:rsidRPr="00F129E3">
              <w:rPr>
                <w:b/>
                <w:bCs/>
                <w:i/>
                <w:iCs/>
              </w:rPr>
              <w:t>PROGRAM: 1008 Aktivnosti gospodarstva</w:t>
            </w:r>
          </w:p>
        </w:tc>
      </w:tr>
      <w:tr w:rsidR="00F129E3" w:rsidRPr="00F129E3" w14:paraId="729C5BA5" w14:textId="77777777" w:rsidTr="000D1CD3">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tcPr>
          <w:p w14:paraId="281531E8" w14:textId="77777777" w:rsidR="00F129E3" w:rsidRPr="00F129E3" w:rsidRDefault="00F129E3" w:rsidP="00F129E3">
            <w:pPr>
              <w:rPr>
                <w:b/>
                <w:color w:val="000000"/>
                <w:sz w:val="22"/>
                <w:szCs w:val="22"/>
              </w:rPr>
            </w:pPr>
          </w:p>
          <w:p w14:paraId="502849B4" w14:textId="77777777" w:rsidR="00F129E3" w:rsidRPr="00F129E3" w:rsidRDefault="00F129E3" w:rsidP="00F129E3">
            <w:pPr>
              <w:rPr>
                <w:b/>
                <w:bCs/>
                <w:sz w:val="22"/>
                <w:szCs w:val="22"/>
              </w:rPr>
            </w:pPr>
            <w:r w:rsidRPr="00F129E3">
              <w:rPr>
                <w:b/>
                <w:bCs/>
                <w:sz w:val="22"/>
                <w:szCs w:val="22"/>
              </w:rPr>
              <w:t xml:space="preserve">PROCJENA I ISHODIŠTE POTREBNIH SREDSTAVA: </w:t>
            </w:r>
          </w:p>
          <w:p w14:paraId="34A04F9D"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p>
          <w:p w14:paraId="051B0FFB" w14:textId="77777777" w:rsidR="00F129E3" w:rsidRPr="00F129E3" w:rsidRDefault="00F129E3" w:rsidP="00F129E3">
            <w:pPr>
              <w:rPr>
                <w:rFonts w:eastAsia="Calibri"/>
                <w:sz w:val="22"/>
                <w:szCs w:val="22"/>
                <w:lang w:eastAsia="en-US"/>
              </w:rPr>
            </w:pPr>
          </w:p>
          <w:tbl>
            <w:tblPr>
              <w:tblW w:w="89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86"/>
              <w:gridCol w:w="1851"/>
              <w:gridCol w:w="1701"/>
              <w:gridCol w:w="1559"/>
              <w:gridCol w:w="1559"/>
              <w:gridCol w:w="1701"/>
            </w:tblGrid>
            <w:tr w:rsidR="00F129E3" w:rsidRPr="00F129E3" w14:paraId="5B3ED9B8" w14:textId="77777777" w:rsidTr="000D1CD3">
              <w:trPr>
                <w:trHeight w:val="473"/>
                <w:tblHeader/>
              </w:trPr>
              <w:tc>
                <w:tcPr>
                  <w:tcW w:w="586"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A40D0C5"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185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3960570"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7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D5B5481"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43C5C941"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EUR</w:t>
                  </w:r>
                </w:p>
              </w:tc>
              <w:tc>
                <w:tcPr>
                  <w:tcW w:w="1559" w:type="dxa"/>
                  <w:tcBorders>
                    <w:top w:val="single" w:sz="4" w:space="0" w:color="BFBFBF"/>
                    <w:left w:val="single" w:sz="4" w:space="0" w:color="BFBFBF"/>
                    <w:bottom w:val="single" w:sz="4" w:space="0" w:color="BFBFBF"/>
                    <w:right w:val="single" w:sz="4" w:space="0" w:color="BFBFBF"/>
                  </w:tcBorders>
                  <w:shd w:val="clear" w:color="auto" w:fill="E6E6E6"/>
                </w:tcPr>
                <w:p w14:paraId="15C6AE23"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 Izmjene i dopune</w:t>
                  </w:r>
                </w:p>
              </w:tc>
              <w:tc>
                <w:tcPr>
                  <w:tcW w:w="155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213414C"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Povećanje/ smanjenje</w:t>
                  </w:r>
                </w:p>
              </w:tc>
              <w:tc>
                <w:tcPr>
                  <w:tcW w:w="17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7BCA626"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II. Izmjene i dopune</w:t>
                  </w:r>
                </w:p>
              </w:tc>
            </w:tr>
            <w:tr w:rsidR="00F129E3" w:rsidRPr="00F129E3" w14:paraId="5FB40F48" w14:textId="77777777" w:rsidTr="000D1CD3">
              <w:trPr>
                <w:trHeight w:val="421"/>
              </w:trPr>
              <w:tc>
                <w:tcPr>
                  <w:tcW w:w="586" w:type="dxa"/>
                  <w:tcBorders>
                    <w:top w:val="single" w:sz="4" w:space="0" w:color="BFBFBF"/>
                    <w:left w:val="single" w:sz="4" w:space="0" w:color="BFBFBF"/>
                    <w:bottom w:val="single" w:sz="4" w:space="0" w:color="BFBFBF"/>
                    <w:right w:val="single" w:sz="4" w:space="0" w:color="BFBFBF"/>
                  </w:tcBorders>
                  <w:vAlign w:val="center"/>
                </w:tcPr>
                <w:p w14:paraId="1533577D"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1851" w:type="dxa"/>
                  <w:tcBorders>
                    <w:top w:val="single" w:sz="4" w:space="0" w:color="BFBFBF"/>
                    <w:left w:val="single" w:sz="4" w:space="0" w:color="BFBFBF"/>
                    <w:bottom w:val="single" w:sz="4" w:space="0" w:color="BFBFBF"/>
                    <w:right w:val="single" w:sz="4" w:space="0" w:color="BFBFBF"/>
                  </w:tcBorders>
                  <w:vAlign w:val="center"/>
                </w:tcPr>
                <w:p w14:paraId="6DB0229C"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Regionalni centar za investicije – Međimurje d.o.o.</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92CB076"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36.060,00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27A6705"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36.060,00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CCF27F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23.000,00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23C55C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59.060,00</w:t>
                  </w:r>
                </w:p>
              </w:tc>
            </w:tr>
            <w:tr w:rsidR="00F129E3" w:rsidRPr="00F129E3" w14:paraId="3F36CAE7" w14:textId="77777777" w:rsidTr="000D1CD3">
              <w:trPr>
                <w:trHeight w:val="421"/>
              </w:trPr>
              <w:tc>
                <w:tcPr>
                  <w:tcW w:w="586" w:type="dxa"/>
                  <w:tcBorders>
                    <w:top w:val="single" w:sz="4" w:space="0" w:color="BFBFBF"/>
                    <w:left w:val="single" w:sz="4" w:space="0" w:color="BFBFBF"/>
                    <w:bottom w:val="single" w:sz="4" w:space="0" w:color="BFBFBF"/>
                    <w:right w:val="single" w:sz="4" w:space="0" w:color="BFBFBF"/>
                  </w:tcBorders>
                  <w:vAlign w:val="center"/>
                </w:tcPr>
                <w:p w14:paraId="19BB2264"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1851" w:type="dxa"/>
                  <w:tcBorders>
                    <w:top w:val="single" w:sz="4" w:space="0" w:color="BFBFBF"/>
                    <w:left w:val="single" w:sz="4" w:space="0" w:color="BFBFBF"/>
                    <w:bottom w:val="single" w:sz="4" w:space="0" w:color="BFBFBF"/>
                    <w:right w:val="single" w:sz="4" w:space="0" w:color="BFBFBF"/>
                  </w:tcBorders>
                  <w:vAlign w:val="center"/>
                </w:tcPr>
                <w:p w14:paraId="3B2309A8"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Tekuće o kapitalne pomoći gradovima i općinama</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A3635C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647.024,00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CB981D6"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603.660,18</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3B6BC3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-336.556,18</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45F832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267.104,00</w:t>
                  </w:r>
                </w:p>
              </w:tc>
            </w:tr>
            <w:tr w:rsidR="00F129E3" w:rsidRPr="00F129E3" w14:paraId="73F2F2FC" w14:textId="77777777" w:rsidTr="000D1CD3">
              <w:trPr>
                <w:trHeight w:val="421"/>
              </w:trPr>
              <w:tc>
                <w:tcPr>
                  <w:tcW w:w="586" w:type="dxa"/>
                  <w:tcBorders>
                    <w:top w:val="single" w:sz="4" w:space="0" w:color="BFBFBF"/>
                    <w:left w:val="single" w:sz="4" w:space="0" w:color="BFBFBF"/>
                    <w:bottom w:val="single" w:sz="4" w:space="0" w:color="BFBFBF"/>
                    <w:right w:val="single" w:sz="4" w:space="0" w:color="BFBFBF"/>
                  </w:tcBorders>
                  <w:vAlign w:val="center"/>
                </w:tcPr>
                <w:p w14:paraId="3412DD0E"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03.</w:t>
                  </w:r>
                </w:p>
              </w:tc>
              <w:tc>
                <w:tcPr>
                  <w:tcW w:w="1851" w:type="dxa"/>
                  <w:tcBorders>
                    <w:top w:val="single" w:sz="4" w:space="0" w:color="BFBFBF"/>
                    <w:left w:val="single" w:sz="4" w:space="0" w:color="BFBFBF"/>
                    <w:bottom w:val="single" w:sz="4" w:space="0" w:color="BFBFBF"/>
                    <w:right w:val="single" w:sz="4" w:space="0" w:color="BFBFBF"/>
                  </w:tcBorders>
                  <w:vAlign w:val="center"/>
                </w:tcPr>
                <w:p w14:paraId="52B73375"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Interpretacijski centar Donji Vidovec</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93DF362"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66.362,00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8AED55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66.362,00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63A285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029857E"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66.362,00</w:t>
                  </w:r>
                </w:p>
              </w:tc>
            </w:tr>
            <w:tr w:rsidR="00F129E3" w:rsidRPr="00F129E3" w14:paraId="10EC45FE" w14:textId="77777777" w:rsidTr="000D1CD3">
              <w:trPr>
                <w:trHeight w:val="421"/>
              </w:trPr>
              <w:tc>
                <w:tcPr>
                  <w:tcW w:w="586" w:type="dxa"/>
                  <w:tcBorders>
                    <w:top w:val="single" w:sz="4" w:space="0" w:color="BFBFBF"/>
                    <w:left w:val="single" w:sz="4" w:space="0" w:color="BFBFBF"/>
                    <w:bottom w:val="single" w:sz="4" w:space="0" w:color="BFBFBF"/>
                    <w:right w:val="single" w:sz="4" w:space="0" w:color="BFBFBF"/>
                  </w:tcBorders>
                  <w:vAlign w:val="center"/>
                </w:tcPr>
                <w:p w14:paraId="4A60A0F0"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04.</w:t>
                  </w:r>
                </w:p>
              </w:tc>
              <w:tc>
                <w:tcPr>
                  <w:tcW w:w="1851" w:type="dxa"/>
                  <w:tcBorders>
                    <w:top w:val="single" w:sz="4" w:space="0" w:color="BFBFBF"/>
                    <w:left w:val="single" w:sz="4" w:space="0" w:color="BFBFBF"/>
                    <w:bottom w:val="single" w:sz="4" w:space="0" w:color="BFBFBF"/>
                    <w:right w:val="single" w:sz="4" w:space="0" w:color="BFBFBF"/>
                  </w:tcBorders>
                  <w:vAlign w:val="center"/>
                </w:tcPr>
                <w:p w14:paraId="780AE689"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ITEO -znanstveni centar</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53AFD52"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132.723,00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3150DD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132.723,00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9C04C1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-119.653,00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133F28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13.070,00</w:t>
                  </w:r>
                </w:p>
              </w:tc>
            </w:tr>
            <w:tr w:rsidR="00F129E3" w:rsidRPr="00F129E3" w14:paraId="7512BBD6" w14:textId="77777777" w:rsidTr="000D1CD3">
              <w:trPr>
                <w:trHeight w:val="421"/>
              </w:trPr>
              <w:tc>
                <w:tcPr>
                  <w:tcW w:w="58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345DB0B" w14:textId="77777777" w:rsidR="00F129E3" w:rsidRPr="00F129E3" w:rsidRDefault="00F129E3" w:rsidP="00F129E3">
                  <w:pPr>
                    <w:jc w:val="center"/>
                    <w:rPr>
                      <w:rFonts w:ascii="Calibri" w:eastAsia="Calibri" w:hAnsi="Calibri" w:cs="Calibri"/>
                      <w:b/>
                      <w:bCs/>
                      <w:sz w:val="20"/>
                      <w:szCs w:val="20"/>
                      <w:lang w:eastAsia="en-US"/>
                    </w:rPr>
                  </w:pPr>
                </w:p>
              </w:tc>
              <w:tc>
                <w:tcPr>
                  <w:tcW w:w="185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9F1108F"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razdjel:</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0151670"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882.169,00</w:t>
                  </w:r>
                </w:p>
              </w:tc>
              <w:tc>
                <w:tcPr>
                  <w:tcW w:w="155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40AB461" w14:textId="77777777" w:rsidR="00F129E3" w:rsidRPr="00F129E3" w:rsidRDefault="00F129E3" w:rsidP="00F129E3">
                  <w:pPr>
                    <w:jc w:val="right"/>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838.805,18</w:t>
                  </w:r>
                </w:p>
              </w:tc>
              <w:tc>
                <w:tcPr>
                  <w:tcW w:w="155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9B6EA71"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-433.209,18</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94CDEF8"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sz w:val="20"/>
                      <w:szCs w:val="20"/>
                      <w:lang w:eastAsia="en-US"/>
                    </w:rPr>
                    <w:t>405.596,00</w:t>
                  </w:r>
                </w:p>
              </w:tc>
            </w:tr>
          </w:tbl>
          <w:p w14:paraId="6ABD0896" w14:textId="77777777" w:rsidR="00F129E3" w:rsidRPr="00F129E3" w:rsidRDefault="00F129E3" w:rsidP="00F129E3">
            <w:pPr>
              <w:rPr>
                <w:b/>
                <w:color w:val="000000"/>
                <w:sz w:val="22"/>
                <w:szCs w:val="22"/>
              </w:rPr>
            </w:pPr>
          </w:p>
          <w:p w14:paraId="70FF4878" w14:textId="77777777" w:rsidR="00F129E3" w:rsidRPr="00F129E3" w:rsidRDefault="00F129E3" w:rsidP="00F129E3">
            <w:pPr>
              <w:contextualSpacing/>
              <w:jc w:val="both"/>
              <w:rPr>
                <w:rFonts w:eastAsia="Calibri"/>
                <w:sz w:val="22"/>
                <w:szCs w:val="22"/>
              </w:rPr>
            </w:pPr>
            <w:r w:rsidRPr="00F129E3">
              <w:rPr>
                <w:rFonts w:eastAsia="Calibri"/>
                <w:b/>
                <w:sz w:val="22"/>
                <w:szCs w:val="22"/>
              </w:rPr>
              <w:t>Tekuće i kapitalne pomoći gradovima i općinama</w:t>
            </w:r>
          </w:p>
          <w:p w14:paraId="0C8C059A" w14:textId="77777777" w:rsidR="00F129E3" w:rsidRPr="00F129E3" w:rsidRDefault="00F129E3" w:rsidP="00F129E3">
            <w:pPr>
              <w:contextualSpacing/>
              <w:jc w:val="both"/>
              <w:rPr>
                <w:rFonts w:eastAsia="Calibri"/>
                <w:sz w:val="22"/>
                <w:szCs w:val="22"/>
              </w:rPr>
            </w:pPr>
            <w:r w:rsidRPr="00F129E3">
              <w:rPr>
                <w:rFonts w:eastAsia="Calibri"/>
                <w:sz w:val="22"/>
                <w:szCs w:val="22"/>
              </w:rPr>
              <w:t xml:space="preserve">Rashodi se odnose na </w:t>
            </w:r>
            <w:proofErr w:type="spellStart"/>
            <w:r w:rsidRPr="00F129E3">
              <w:rPr>
                <w:rFonts w:eastAsia="Calibri"/>
                <w:sz w:val="22"/>
                <w:szCs w:val="22"/>
              </w:rPr>
              <w:t>predfinanciranje</w:t>
            </w:r>
            <w:proofErr w:type="spellEnd"/>
            <w:r w:rsidRPr="00F129E3">
              <w:rPr>
                <w:rFonts w:eastAsia="Calibri"/>
                <w:sz w:val="22"/>
                <w:szCs w:val="22"/>
              </w:rPr>
              <w:t xml:space="preserve"> projekata, na uređenje gospodarskih zona, turističkih i ostalih kapitalnih projekata gradova i općina.</w:t>
            </w:r>
          </w:p>
          <w:p w14:paraId="72BFAEE6" w14:textId="77777777" w:rsidR="00F129E3" w:rsidRPr="00F129E3" w:rsidRDefault="00F129E3" w:rsidP="00F129E3">
            <w:pPr>
              <w:rPr>
                <w:b/>
                <w:color w:val="000000"/>
                <w:sz w:val="16"/>
                <w:szCs w:val="16"/>
              </w:rPr>
            </w:pPr>
          </w:p>
          <w:p w14:paraId="3EA5921C" w14:textId="77777777" w:rsidR="00F129E3" w:rsidRPr="00F129E3" w:rsidRDefault="00F129E3" w:rsidP="00F129E3">
            <w:pPr>
              <w:jc w:val="both"/>
              <w:rPr>
                <w:b/>
                <w:sz w:val="22"/>
                <w:szCs w:val="22"/>
                <w:lang w:eastAsia="en-US"/>
              </w:rPr>
            </w:pPr>
            <w:r w:rsidRPr="00F129E3">
              <w:rPr>
                <w:rFonts w:eastAsia="Calibri"/>
                <w:b/>
                <w:sz w:val="22"/>
                <w:szCs w:val="22"/>
                <w:lang w:eastAsia="en-US"/>
              </w:rPr>
              <w:t xml:space="preserve">ITEO –znanstveni </w:t>
            </w:r>
            <w:r w:rsidRPr="00F129E3">
              <w:rPr>
                <w:b/>
                <w:sz w:val="22"/>
                <w:szCs w:val="22"/>
                <w:lang w:eastAsia="en-US"/>
              </w:rPr>
              <w:t>centar</w:t>
            </w:r>
          </w:p>
          <w:p w14:paraId="70E30D04" w14:textId="77777777" w:rsidR="00F129E3" w:rsidRPr="00F129E3" w:rsidRDefault="00F129E3" w:rsidP="00F129E3">
            <w:pPr>
              <w:jc w:val="both"/>
              <w:rPr>
                <w:sz w:val="22"/>
                <w:szCs w:val="22"/>
                <w:lang w:eastAsia="en-US"/>
              </w:rPr>
            </w:pPr>
            <w:r w:rsidRPr="00F129E3">
              <w:rPr>
                <w:sz w:val="22"/>
                <w:szCs w:val="22"/>
                <w:lang w:eastAsia="en-US"/>
              </w:rPr>
              <w:t xml:space="preserve">U kompleksu Centra znanja Međimurske županije u Čakovcu predviđa se pokretanje znanstvenog centra - ITEO. Centri znanosti uglavnom su osmišljeni kao interaktivni </w:t>
            </w:r>
            <w:proofErr w:type="spellStart"/>
            <w:r w:rsidRPr="00F129E3">
              <w:rPr>
                <w:sz w:val="22"/>
                <w:szCs w:val="22"/>
                <w:lang w:eastAsia="en-US"/>
              </w:rPr>
              <w:t>muzeološki</w:t>
            </w:r>
            <w:proofErr w:type="spellEnd"/>
            <w:r w:rsidRPr="00F129E3">
              <w:rPr>
                <w:sz w:val="22"/>
                <w:szCs w:val="22"/>
                <w:lang w:eastAsia="en-US"/>
              </w:rPr>
              <w:t xml:space="preserve"> prikaz eksponata i znanstvenih otkrića koji posjetiteljima omogućava iskustveno učenje odnosno kombinira učenje sa zabavom i nezaboravnim iskustvima. </w:t>
            </w:r>
            <w:r w:rsidRPr="00F129E3">
              <w:rPr>
                <w:sz w:val="22"/>
                <w:szCs w:val="22"/>
                <w:lang w:eastAsia="en-US"/>
              </w:rPr>
              <w:lastRenderedPageBreak/>
              <w:t>ITEO će biti dinamično mjesto za druženje, razmjenu iskustava i ideja, te stjecanje vještina nužnih za snalaženje u sve zahtjevnijem i bržem svijetu.</w:t>
            </w:r>
          </w:p>
          <w:p w14:paraId="51775248" w14:textId="77777777" w:rsidR="00F129E3" w:rsidRPr="00F129E3" w:rsidRDefault="00F129E3" w:rsidP="00F129E3">
            <w:pPr>
              <w:jc w:val="both"/>
              <w:rPr>
                <w:sz w:val="22"/>
                <w:szCs w:val="22"/>
                <w:lang w:eastAsia="en-US"/>
              </w:rPr>
            </w:pPr>
            <w:r w:rsidRPr="00F129E3">
              <w:rPr>
                <w:sz w:val="22"/>
                <w:szCs w:val="22"/>
                <w:lang w:eastAsia="en-US"/>
              </w:rPr>
              <w:t>Objekt će sadržavati interaktivnu izložbu s tri tematske cjeline, vertikalni zračni tunel, laboratorije za različita područja, digitalni teatar, ugostiteljske sadržaje kao i vanjski uređeni prostor s igralištem i vanjskom učionicom.</w:t>
            </w:r>
          </w:p>
          <w:p w14:paraId="699C697F" w14:textId="77777777" w:rsidR="00F129E3" w:rsidRPr="00F129E3" w:rsidRDefault="00F129E3" w:rsidP="00F129E3">
            <w:pPr>
              <w:jc w:val="both"/>
              <w:rPr>
                <w:sz w:val="22"/>
                <w:szCs w:val="22"/>
                <w:lang w:eastAsia="en-US"/>
              </w:rPr>
            </w:pPr>
          </w:p>
          <w:p w14:paraId="30882912" w14:textId="77777777" w:rsidR="00F129E3" w:rsidRPr="00F129E3" w:rsidRDefault="00F129E3" w:rsidP="00F129E3">
            <w:pPr>
              <w:jc w:val="both"/>
              <w:rPr>
                <w:rFonts w:eastAsia="Calibri"/>
                <w:sz w:val="22"/>
                <w:szCs w:val="22"/>
                <w:lang w:eastAsia="en-US"/>
              </w:rPr>
            </w:pPr>
            <w:r w:rsidRPr="00F129E3">
              <w:rPr>
                <w:sz w:val="22"/>
                <w:szCs w:val="22"/>
                <w:lang w:eastAsia="en-US"/>
              </w:rPr>
              <w:t xml:space="preserve">Predviđeni troškovi odnose se na provedbu arhitektonskog natječaja </w:t>
            </w:r>
            <w:r w:rsidRPr="00F129E3">
              <w:rPr>
                <w:rFonts w:eastAsia="Calibri"/>
                <w:sz w:val="22"/>
                <w:szCs w:val="22"/>
                <w:lang w:eastAsia="en-US"/>
              </w:rPr>
              <w:t xml:space="preserve">čija se objava planira u prvom mjesecu 2023. godine, a nakon provedbe natječaja kreće izrada projektno-tehničke dokumentacije. ITEO centar znanosti je osmišljen kao muzejski postav s atraktivnim sadržajem zračnim tunelom (koji može služiti kao zasebna komponentna, ali se smatra dijelom postava koji interpretira inženjerstvo i fiziku), čija će izgradnja i uspostava pridonijeti razvoju turizma Međimurske županije, ali i pružiti potporu obrazovnom sustavu kroz održavanje nastave u sklopu osnovnoškolskog i srednjoškolskog obrazovanja i cjeloživotnom učenju promicanjem znanosti za sve dobne skupine, omogućavajući dodatne izvannastavne aktivnosti, radionice i edukacije. Cijeli objekt s vanjskim i unutarnjim prostorom treba predstavljati/ilustrirati STEM područje, zelenu tranziciju, kretanje i igru. </w:t>
            </w:r>
          </w:p>
        </w:tc>
      </w:tr>
      <w:tr w:rsidR="00F129E3" w:rsidRPr="00F129E3" w14:paraId="76D0C6D3" w14:textId="77777777" w:rsidTr="000D1CD3">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hideMark/>
          </w:tcPr>
          <w:p w14:paraId="7374CD69" w14:textId="77777777" w:rsidR="00F129E3" w:rsidRPr="00F129E3" w:rsidRDefault="00F129E3" w:rsidP="00F129E3">
            <w:pPr>
              <w:rPr>
                <w:b/>
                <w:color w:val="000000"/>
                <w:sz w:val="22"/>
                <w:szCs w:val="22"/>
              </w:rPr>
            </w:pPr>
          </w:p>
          <w:p w14:paraId="62F93ABD" w14:textId="77777777" w:rsidR="00F129E3" w:rsidRPr="00F129E3" w:rsidRDefault="00F129E3" w:rsidP="00F129E3">
            <w:pPr>
              <w:rPr>
                <w:b/>
                <w:color w:val="000000"/>
                <w:sz w:val="22"/>
                <w:szCs w:val="22"/>
              </w:rPr>
            </w:pPr>
            <w:r w:rsidRPr="00F129E3">
              <w:rPr>
                <w:b/>
                <w:color w:val="000000"/>
                <w:sz w:val="22"/>
                <w:szCs w:val="22"/>
              </w:rPr>
              <w:t>Ciljevi provedbe programa u razdoblju 2023.-2025.</w:t>
            </w:r>
          </w:p>
          <w:p w14:paraId="0E4F5FC5" w14:textId="77777777" w:rsidR="00F129E3" w:rsidRPr="00F129E3" w:rsidRDefault="00F129E3" w:rsidP="00F129E3">
            <w:pPr>
              <w:jc w:val="both"/>
              <w:rPr>
                <w:sz w:val="22"/>
                <w:szCs w:val="22"/>
                <w:lang w:eastAsia="en-US"/>
              </w:rPr>
            </w:pPr>
            <w:r w:rsidRPr="00F129E3">
              <w:rPr>
                <w:sz w:val="22"/>
                <w:szCs w:val="22"/>
                <w:lang w:eastAsia="en-US"/>
              </w:rPr>
              <w:t>ITEO centar znanosti je osmišljen kao doprinos razvoju turizma Međimurske županije, ali i potpora obrazovnom sustavu kroz održavanje nastave u sklopu osnovnoškolskog i srednjoškolskog obrazovanja i cjeloživotnom učenju promicanjem znanosti za sve dobne skupine, omogućavajući dodatne izvannastavne aktivnosti, radionice i edukacije.</w:t>
            </w:r>
          </w:p>
          <w:p w14:paraId="1619CCC1" w14:textId="77777777" w:rsidR="00F129E3" w:rsidRPr="00F129E3" w:rsidRDefault="00F129E3" w:rsidP="00F129E3">
            <w:pPr>
              <w:jc w:val="both"/>
              <w:rPr>
                <w:sz w:val="22"/>
                <w:szCs w:val="22"/>
                <w:lang w:eastAsia="en-US"/>
              </w:rPr>
            </w:pPr>
            <w:r w:rsidRPr="00F129E3">
              <w:rPr>
                <w:sz w:val="22"/>
                <w:szCs w:val="22"/>
                <w:lang w:eastAsia="en-US"/>
              </w:rPr>
              <w:t>Cilj je dobivanje projektno – tehničke dokumentacije.</w:t>
            </w:r>
          </w:p>
        </w:tc>
      </w:tr>
    </w:tbl>
    <w:p w14:paraId="42688E21" w14:textId="77777777" w:rsidR="00F129E3" w:rsidRPr="00F129E3" w:rsidRDefault="00F129E3" w:rsidP="00F129E3">
      <w:pPr>
        <w:spacing w:line="276" w:lineRule="auto"/>
        <w:jc w:val="both"/>
        <w:rPr>
          <w:rFonts w:eastAsia="Calibri"/>
          <w:b/>
          <w:bCs/>
          <w:sz w:val="22"/>
          <w:szCs w:val="22"/>
          <w:lang w:eastAsia="en-US"/>
        </w:rPr>
      </w:pPr>
    </w:p>
    <w:p w14:paraId="40215D08" w14:textId="77777777" w:rsidR="00F129E3" w:rsidRPr="00F129E3" w:rsidRDefault="00F129E3" w:rsidP="00F129E3">
      <w:pPr>
        <w:spacing w:line="276" w:lineRule="auto"/>
        <w:jc w:val="both"/>
        <w:rPr>
          <w:rFonts w:eastAsia="Calibri"/>
          <w:sz w:val="22"/>
          <w:szCs w:val="22"/>
          <w:lang w:eastAsia="en-US"/>
        </w:rPr>
      </w:pPr>
      <w:bookmarkStart w:id="15" w:name="_Hlk153478803"/>
      <w:r w:rsidRPr="00F129E3">
        <w:rPr>
          <w:rFonts w:eastAsia="Calibri"/>
          <w:b/>
          <w:bCs/>
          <w:sz w:val="22"/>
          <w:szCs w:val="22"/>
          <w:lang w:eastAsia="en-US"/>
        </w:rPr>
        <w:t xml:space="preserve">Povećanje </w:t>
      </w:r>
      <w:r w:rsidRPr="00F129E3">
        <w:rPr>
          <w:rFonts w:eastAsia="Calibri"/>
          <w:sz w:val="22"/>
          <w:szCs w:val="22"/>
          <w:lang w:eastAsia="en-US"/>
        </w:rPr>
        <w:t xml:space="preserve">na stavci </w:t>
      </w:r>
      <w:bookmarkEnd w:id="15"/>
      <w:r w:rsidRPr="00F129E3">
        <w:rPr>
          <w:rFonts w:eastAsia="Calibri"/>
          <w:sz w:val="22"/>
          <w:szCs w:val="22"/>
          <w:lang w:eastAsia="en-US"/>
        </w:rPr>
        <w:t>Regionalni centar za investicije – Međimurje d.o.o. predviđeno je na osnovu trenutno očekivanog izvršenja do kraja godine, a odnosi se samo na dodatne potrebe za financiranje redovnog rada trgovačkog društva.</w:t>
      </w:r>
    </w:p>
    <w:p w14:paraId="5AFADBF7" w14:textId="4C750C72" w:rsidR="00F129E3" w:rsidRPr="00F129E3" w:rsidRDefault="00F129E3" w:rsidP="00F129E3">
      <w:pPr>
        <w:spacing w:line="276" w:lineRule="auto"/>
        <w:rPr>
          <w:rFonts w:eastAsia="Calibri"/>
          <w:sz w:val="22"/>
          <w:szCs w:val="22"/>
          <w:lang w:eastAsia="en-US"/>
        </w:rPr>
      </w:pPr>
      <w:r w:rsidRPr="00F129E3">
        <w:rPr>
          <w:rFonts w:eastAsia="Calibri"/>
          <w:b/>
          <w:bCs/>
          <w:sz w:val="22"/>
          <w:szCs w:val="22"/>
          <w:lang w:eastAsia="en-US"/>
        </w:rPr>
        <w:t xml:space="preserve">Smanjenje </w:t>
      </w:r>
      <w:r w:rsidRPr="00F129E3">
        <w:rPr>
          <w:rFonts w:eastAsia="Calibri"/>
          <w:sz w:val="22"/>
          <w:szCs w:val="22"/>
          <w:lang w:eastAsia="en-US"/>
        </w:rPr>
        <w:t>na stavci Tekuće i kapitalne pomoći gradovima i općinama temelji se izvršenju do studenog 2023. godine te očekivanih obveza</w:t>
      </w:r>
      <w:r w:rsidR="0017333C">
        <w:rPr>
          <w:rFonts w:eastAsia="Calibri"/>
          <w:sz w:val="22"/>
          <w:szCs w:val="22"/>
          <w:lang w:eastAsia="en-US"/>
        </w:rPr>
        <w:t>ma</w:t>
      </w:r>
      <w:r w:rsidRPr="00F129E3">
        <w:rPr>
          <w:rFonts w:eastAsia="Calibri"/>
          <w:sz w:val="22"/>
          <w:szCs w:val="22"/>
          <w:lang w:eastAsia="en-US"/>
        </w:rPr>
        <w:t xml:space="preserve"> do kraja godine.</w:t>
      </w:r>
    </w:p>
    <w:p w14:paraId="64D56753" w14:textId="77777777" w:rsidR="00F129E3" w:rsidRPr="00F129E3" w:rsidRDefault="00F129E3" w:rsidP="00F129E3">
      <w:pPr>
        <w:spacing w:line="276" w:lineRule="auto"/>
        <w:rPr>
          <w:rFonts w:eastAsia="Calibri"/>
          <w:sz w:val="22"/>
          <w:szCs w:val="22"/>
          <w:lang w:eastAsia="en-US"/>
        </w:rPr>
      </w:pPr>
      <w:r w:rsidRPr="00F129E3">
        <w:rPr>
          <w:rFonts w:eastAsia="Calibri"/>
          <w:b/>
          <w:bCs/>
          <w:sz w:val="22"/>
          <w:szCs w:val="22"/>
          <w:lang w:eastAsia="en-US"/>
        </w:rPr>
        <w:t xml:space="preserve">Smanjenje </w:t>
      </w:r>
      <w:r w:rsidRPr="00F129E3">
        <w:rPr>
          <w:rFonts w:eastAsia="Calibri"/>
          <w:sz w:val="22"/>
          <w:szCs w:val="22"/>
          <w:lang w:eastAsia="en-US"/>
        </w:rPr>
        <w:t>na stavci ITEO – znanstveni centar – očekuje se djelomična realizacija navedenog projekta, a veći se dio rashoda prenosi u iduću godinu.</w:t>
      </w:r>
    </w:p>
    <w:p w14:paraId="69E9B7C3" w14:textId="77777777" w:rsidR="00F129E3" w:rsidRPr="00F129E3" w:rsidRDefault="00F129E3" w:rsidP="00F129E3">
      <w:pPr>
        <w:spacing w:line="276" w:lineRule="auto"/>
        <w:rPr>
          <w:rFonts w:eastAsia="Calibri"/>
          <w:sz w:val="22"/>
          <w:szCs w:val="22"/>
          <w:lang w:eastAsia="en-US"/>
        </w:rPr>
      </w:pPr>
    </w:p>
    <w:tbl>
      <w:tblPr>
        <w:tblW w:w="10349" w:type="dxa"/>
        <w:tblInd w:w="-431" w:type="dxa"/>
        <w:tblLook w:val="04A0" w:firstRow="1" w:lastRow="0" w:firstColumn="1" w:lastColumn="0" w:noHBand="0" w:noVBand="1"/>
      </w:tblPr>
      <w:tblGrid>
        <w:gridCol w:w="10349"/>
      </w:tblGrid>
      <w:tr w:rsidR="00F129E3" w:rsidRPr="00F129E3" w14:paraId="78A27C41" w14:textId="77777777" w:rsidTr="00F129E3">
        <w:trPr>
          <w:trHeight w:val="514"/>
        </w:trPr>
        <w:tc>
          <w:tcPr>
            <w:tcW w:w="1034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63BA129" w14:textId="77777777" w:rsidR="00F129E3" w:rsidRPr="00F129E3" w:rsidRDefault="00F129E3" w:rsidP="00F129E3">
            <w:pPr>
              <w:rPr>
                <w:b/>
                <w:bCs/>
                <w:i/>
                <w:iCs/>
              </w:rPr>
            </w:pPr>
            <w:bookmarkStart w:id="16" w:name="_Hlk138170319"/>
            <w:r w:rsidRPr="00F129E3">
              <w:rPr>
                <w:b/>
                <w:bCs/>
                <w:i/>
                <w:iCs/>
              </w:rPr>
              <w:t>PROGRAM: 1009 – Zdravstvo, i 1011 Socijalna zaštita</w:t>
            </w:r>
          </w:p>
        </w:tc>
      </w:tr>
      <w:tr w:rsidR="00F129E3" w:rsidRPr="00F129E3" w14:paraId="0EF044A9" w14:textId="77777777" w:rsidTr="000D1CD3">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03F264CC" w14:textId="77777777" w:rsidR="00F129E3" w:rsidRPr="00F129E3" w:rsidRDefault="00F129E3" w:rsidP="00F129E3">
            <w:pPr>
              <w:rPr>
                <w:color w:val="000000"/>
                <w:sz w:val="22"/>
                <w:szCs w:val="22"/>
              </w:rPr>
            </w:pPr>
            <w:r w:rsidRPr="00F129E3">
              <w:rPr>
                <w:b/>
                <w:color w:val="000000"/>
                <w:sz w:val="22"/>
                <w:szCs w:val="22"/>
              </w:rPr>
              <w:t>Opis programa</w:t>
            </w:r>
            <w:r w:rsidRPr="00F129E3">
              <w:rPr>
                <w:color w:val="000000"/>
                <w:sz w:val="22"/>
                <w:szCs w:val="22"/>
              </w:rPr>
              <w:t xml:space="preserve">: </w:t>
            </w:r>
          </w:p>
          <w:p w14:paraId="05119791" w14:textId="77777777" w:rsidR="00F129E3" w:rsidRPr="00F129E3" w:rsidRDefault="00F129E3" w:rsidP="00F129E3">
            <w:pPr>
              <w:rPr>
                <w:color w:val="000000"/>
                <w:sz w:val="22"/>
                <w:szCs w:val="22"/>
              </w:rPr>
            </w:pPr>
            <w:r w:rsidRPr="00F129E3">
              <w:rPr>
                <w:color w:val="000000"/>
                <w:sz w:val="22"/>
                <w:szCs w:val="22"/>
              </w:rPr>
              <w:t xml:space="preserve">Programom se sufinancira izrada projektno tehničke dokumentacije za potrebe  laboratorija Županijske bolnice Čakovec, projektno tehnički dokumentaciju za adaptaciju zgrade </w:t>
            </w:r>
            <w:proofErr w:type="spellStart"/>
            <w:r w:rsidRPr="00F129E3">
              <w:rPr>
                <w:color w:val="000000"/>
                <w:sz w:val="22"/>
                <w:szCs w:val="22"/>
              </w:rPr>
              <w:t>Feštetić</w:t>
            </w:r>
            <w:proofErr w:type="spellEnd"/>
            <w:r w:rsidRPr="00F129E3">
              <w:rPr>
                <w:color w:val="000000"/>
                <w:sz w:val="22"/>
                <w:szCs w:val="22"/>
              </w:rPr>
              <w:t xml:space="preserve"> u Čakovcu te adaptacija jedne zgrade u Ulici Matice hrvatske za potrebe mladih, umirovljenika i udruga.</w:t>
            </w:r>
          </w:p>
        </w:tc>
      </w:tr>
      <w:tr w:rsidR="00F129E3" w:rsidRPr="00F129E3" w14:paraId="191FD3CA" w14:textId="77777777" w:rsidTr="000D1CD3">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3286B69A" w14:textId="77777777" w:rsidR="00F129E3" w:rsidRPr="00F129E3" w:rsidRDefault="00F129E3" w:rsidP="00F129E3">
            <w:pPr>
              <w:jc w:val="both"/>
              <w:rPr>
                <w:b/>
                <w:color w:val="000000"/>
                <w:sz w:val="22"/>
                <w:szCs w:val="22"/>
              </w:rPr>
            </w:pPr>
          </w:p>
          <w:p w14:paraId="7517F60D" w14:textId="77777777" w:rsidR="00F129E3" w:rsidRPr="00F129E3" w:rsidRDefault="00F129E3" w:rsidP="00F129E3">
            <w:pPr>
              <w:jc w:val="both"/>
              <w:rPr>
                <w:color w:val="000000"/>
                <w:sz w:val="22"/>
                <w:szCs w:val="22"/>
              </w:rPr>
            </w:pPr>
            <w:r w:rsidRPr="00F129E3">
              <w:rPr>
                <w:b/>
                <w:color w:val="000000"/>
                <w:sz w:val="22"/>
                <w:szCs w:val="22"/>
              </w:rPr>
              <w:t>Zakonske i druge pravne osnove programa</w:t>
            </w:r>
            <w:r w:rsidRPr="00F129E3">
              <w:rPr>
                <w:color w:val="000000"/>
                <w:sz w:val="22"/>
                <w:szCs w:val="22"/>
              </w:rPr>
              <w:t xml:space="preserve">: </w:t>
            </w:r>
          </w:p>
          <w:p w14:paraId="33475532" w14:textId="77777777" w:rsidR="00F129E3" w:rsidRPr="00F129E3" w:rsidRDefault="00F129E3" w:rsidP="00F129E3">
            <w:pPr>
              <w:widowControl w:val="0"/>
              <w:numPr>
                <w:ilvl w:val="0"/>
                <w:numId w:val="56"/>
              </w:numPr>
              <w:autoSpaceDE w:val="0"/>
              <w:autoSpaceDN w:val="0"/>
              <w:adjustRightInd w:val="0"/>
              <w:ind w:left="147" w:hanging="142"/>
              <w:contextualSpacing/>
              <w:jc w:val="both"/>
              <w:rPr>
                <w:i/>
                <w:color w:val="000000"/>
                <w:sz w:val="22"/>
                <w:szCs w:val="22"/>
              </w:rPr>
            </w:pPr>
            <w:r w:rsidRPr="00F129E3">
              <w:rPr>
                <w:i/>
                <w:color w:val="000000"/>
                <w:sz w:val="22"/>
                <w:szCs w:val="22"/>
              </w:rPr>
              <w:t>Zakon o zdravstvenoj zaštiti,</w:t>
            </w:r>
          </w:p>
          <w:p w14:paraId="529C3E66" w14:textId="77777777" w:rsidR="00F129E3" w:rsidRPr="00F129E3" w:rsidRDefault="00F129E3" w:rsidP="00F129E3">
            <w:pPr>
              <w:widowControl w:val="0"/>
              <w:numPr>
                <w:ilvl w:val="0"/>
                <w:numId w:val="56"/>
              </w:numPr>
              <w:autoSpaceDE w:val="0"/>
              <w:autoSpaceDN w:val="0"/>
              <w:ind w:left="147" w:hanging="142"/>
              <w:contextualSpacing/>
              <w:jc w:val="both"/>
              <w:rPr>
                <w:i/>
                <w:color w:val="000000"/>
                <w:sz w:val="22"/>
                <w:szCs w:val="22"/>
              </w:rPr>
            </w:pPr>
            <w:r w:rsidRPr="00F129E3">
              <w:rPr>
                <w:i/>
                <w:color w:val="000000"/>
                <w:sz w:val="22"/>
                <w:szCs w:val="22"/>
              </w:rPr>
              <w:t>Zakon o kvaliteti zdravstvene zaštite i socijalne skrbi,</w:t>
            </w:r>
          </w:p>
          <w:p w14:paraId="4F12A3B9" w14:textId="77777777" w:rsidR="00F129E3" w:rsidRPr="00F129E3" w:rsidRDefault="00F129E3" w:rsidP="00F129E3">
            <w:pPr>
              <w:widowControl w:val="0"/>
              <w:numPr>
                <w:ilvl w:val="0"/>
                <w:numId w:val="56"/>
              </w:numPr>
              <w:autoSpaceDE w:val="0"/>
              <w:autoSpaceDN w:val="0"/>
              <w:adjustRightInd w:val="0"/>
              <w:spacing w:line="276" w:lineRule="auto"/>
              <w:ind w:left="147" w:hanging="142"/>
              <w:contextualSpacing/>
              <w:jc w:val="both"/>
              <w:rPr>
                <w:color w:val="000000"/>
                <w:sz w:val="22"/>
                <w:szCs w:val="22"/>
              </w:rPr>
            </w:pPr>
            <w:r w:rsidRPr="00F129E3">
              <w:rPr>
                <w:i/>
                <w:color w:val="000000"/>
                <w:sz w:val="22"/>
                <w:szCs w:val="22"/>
              </w:rPr>
              <w:t>Sporazum Međimurske županije i Županijske bolnice Čakovec</w:t>
            </w:r>
          </w:p>
        </w:tc>
      </w:tr>
      <w:tr w:rsidR="00F129E3" w:rsidRPr="00F129E3" w14:paraId="6A4A47B4" w14:textId="77777777" w:rsidTr="000D1CD3">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tcPr>
          <w:p w14:paraId="750CAF37" w14:textId="77777777" w:rsidR="00F129E3" w:rsidRPr="00F129E3" w:rsidRDefault="00F129E3" w:rsidP="00F129E3">
            <w:pPr>
              <w:rPr>
                <w:b/>
                <w:color w:val="000000"/>
                <w:sz w:val="20"/>
                <w:szCs w:val="20"/>
              </w:rPr>
            </w:pPr>
          </w:p>
          <w:p w14:paraId="02AAD216" w14:textId="77777777" w:rsidR="00F129E3" w:rsidRPr="00F129E3" w:rsidRDefault="00F129E3" w:rsidP="00F129E3">
            <w:pPr>
              <w:rPr>
                <w:b/>
                <w:bCs/>
                <w:sz w:val="22"/>
                <w:szCs w:val="22"/>
              </w:rPr>
            </w:pPr>
            <w:r w:rsidRPr="00F129E3">
              <w:rPr>
                <w:b/>
                <w:bCs/>
                <w:sz w:val="22"/>
                <w:szCs w:val="22"/>
              </w:rPr>
              <w:t xml:space="preserve">PROCJENA I ISHODIŠTE POTREBNIH SREDSTAVA: </w:t>
            </w:r>
          </w:p>
          <w:p w14:paraId="6E4A4844"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p>
          <w:p w14:paraId="32C35457" w14:textId="77777777" w:rsidR="00F129E3" w:rsidRPr="00F129E3" w:rsidRDefault="00F129E3" w:rsidP="00F129E3">
            <w:pPr>
              <w:ind w:right="57"/>
              <w:rPr>
                <w:rFonts w:eastAsia="Calibri"/>
                <w:sz w:val="22"/>
                <w:szCs w:val="22"/>
                <w:lang w:eastAsia="en-US"/>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997"/>
              <w:gridCol w:w="3263"/>
              <w:gridCol w:w="1607"/>
              <w:gridCol w:w="1316"/>
              <w:gridCol w:w="1447"/>
              <w:gridCol w:w="1493"/>
            </w:tblGrid>
            <w:tr w:rsidR="00F129E3" w:rsidRPr="00F129E3" w14:paraId="35E35963" w14:textId="77777777" w:rsidTr="000D1CD3">
              <w:trPr>
                <w:trHeight w:val="510"/>
                <w:tblHeader/>
                <w:jc w:val="center"/>
              </w:trPr>
              <w:tc>
                <w:tcPr>
                  <w:tcW w:w="99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A874CEC"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326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39EBFDF"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60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C338215"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5F12690C" w14:textId="77777777" w:rsidR="00F129E3" w:rsidRPr="00F129E3" w:rsidRDefault="00F129E3" w:rsidP="00F129E3">
                  <w:pPr>
                    <w:keepNext/>
                    <w:jc w:val="center"/>
                    <w:outlineLvl w:val="6"/>
                    <w:rPr>
                      <w:rFonts w:ascii="Calibri" w:hAnsi="Calibri" w:cs="Calibri"/>
                      <w:b/>
                      <w:bCs/>
                      <w:sz w:val="18"/>
                      <w:szCs w:val="20"/>
                    </w:rPr>
                  </w:pPr>
                  <w:r w:rsidRPr="00F129E3">
                    <w:rPr>
                      <w:rFonts w:ascii="Calibri" w:hAnsi="Calibri" w:cs="Calibri"/>
                      <w:b/>
                      <w:bCs/>
                      <w:sz w:val="18"/>
                      <w:szCs w:val="20"/>
                    </w:rPr>
                    <w:t>EUR</w:t>
                  </w:r>
                </w:p>
              </w:tc>
              <w:tc>
                <w:tcPr>
                  <w:tcW w:w="1316" w:type="dxa"/>
                  <w:tcBorders>
                    <w:top w:val="single" w:sz="4" w:space="0" w:color="BFBFBF"/>
                    <w:left w:val="single" w:sz="4" w:space="0" w:color="BFBFBF"/>
                    <w:bottom w:val="single" w:sz="4" w:space="0" w:color="BFBFBF"/>
                    <w:right w:val="single" w:sz="4" w:space="0" w:color="BFBFBF"/>
                  </w:tcBorders>
                  <w:shd w:val="clear" w:color="auto" w:fill="E6E6E6"/>
                </w:tcPr>
                <w:p w14:paraId="6054D04B"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 Izmjene i dopune</w:t>
                  </w:r>
                </w:p>
              </w:tc>
              <w:tc>
                <w:tcPr>
                  <w:tcW w:w="144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0C7AC68"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Povećanje/ smanjenje</w:t>
                  </w:r>
                </w:p>
              </w:tc>
              <w:tc>
                <w:tcPr>
                  <w:tcW w:w="149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72DDF7B"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II. Izmjene i dopune</w:t>
                  </w:r>
                </w:p>
              </w:tc>
            </w:tr>
            <w:tr w:rsidR="00F129E3" w:rsidRPr="00F129E3" w14:paraId="6E795EE8" w14:textId="77777777" w:rsidTr="000D1CD3">
              <w:trPr>
                <w:trHeight w:val="454"/>
                <w:jc w:val="center"/>
              </w:trPr>
              <w:tc>
                <w:tcPr>
                  <w:tcW w:w="997" w:type="dxa"/>
                  <w:tcBorders>
                    <w:top w:val="single" w:sz="4" w:space="0" w:color="BFBFBF"/>
                    <w:left w:val="single" w:sz="4" w:space="0" w:color="BFBFBF"/>
                    <w:bottom w:val="single" w:sz="4" w:space="0" w:color="BFBFBF"/>
                    <w:right w:val="single" w:sz="4" w:space="0" w:color="BFBFBF"/>
                  </w:tcBorders>
                  <w:vAlign w:val="center"/>
                </w:tcPr>
                <w:p w14:paraId="6DE8ED6C"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01.-zdravstvo</w:t>
                  </w:r>
                </w:p>
              </w:tc>
              <w:tc>
                <w:tcPr>
                  <w:tcW w:w="3263" w:type="dxa"/>
                  <w:tcBorders>
                    <w:top w:val="single" w:sz="4" w:space="0" w:color="BFBFBF"/>
                    <w:left w:val="single" w:sz="4" w:space="0" w:color="BFBFBF"/>
                    <w:bottom w:val="single" w:sz="4" w:space="0" w:color="BFBFBF"/>
                    <w:right w:val="single" w:sz="4" w:space="0" w:color="BFBFBF"/>
                  </w:tcBorders>
                  <w:vAlign w:val="center"/>
                </w:tcPr>
                <w:p w14:paraId="1BE94CDC"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Laboratorij Županijske bolnice – izrada projektno tehničke dokumentacije za novi zdravstveni prostor</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0365AE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13.085,00</w:t>
                  </w:r>
                </w:p>
              </w:tc>
              <w:tc>
                <w:tcPr>
                  <w:tcW w:w="131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049441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13.085,00</w:t>
                  </w:r>
                </w:p>
              </w:tc>
              <w:tc>
                <w:tcPr>
                  <w:tcW w:w="144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5C6758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49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997C55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13.085,00</w:t>
                  </w:r>
                </w:p>
              </w:tc>
            </w:tr>
            <w:tr w:rsidR="00F129E3" w:rsidRPr="00F129E3" w14:paraId="34E97366" w14:textId="77777777" w:rsidTr="000D1CD3">
              <w:trPr>
                <w:trHeight w:val="454"/>
                <w:jc w:val="center"/>
              </w:trPr>
              <w:tc>
                <w:tcPr>
                  <w:tcW w:w="997" w:type="dxa"/>
                  <w:tcBorders>
                    <w:top w:val="single" w:sz="4" w:space="0" w:color="BFBFBF"/>
                    <w:left w:val="single" w:sz="4" w:space="0" w:color="BFBFBF"/>
                    <w:bottom w:val="single" w:sz="4" w:space="0" w:color="BFBFBF"/>
                    <w:right w:val="single" w:sz="4" w:space="0" w:color="BFBFBF"/>
                  </w:tcBorders>
                  <w:vAlign w:val="center"/>
                </w:tcPr>
                <w:p w14:paraId="413AEA1C"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3263" w:type="dxa"/>
                  <w:tcBorders>
                    <w:top w:val="single" w:sz="4" w:space="0" w:color="BFBFBF"/>
                    <w:left w:val="single" w:sz="4" w:space="0" w:color="BFBFBF"/>
                    <w:bottom w:val="single" w:sz="4" w:space="0" w:color="BFBFBF"/>
                    <w:right w:val="single" w:sz="4" w:space="0" w:color="BFBFBF"/>
                  </w:tcBorders>
                  <w:vAlign w:val="center"/>
                </w:tcPr>
                <w:p w14:paraId="0C340985"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 xml:space="preserve">Rekonstrukcija zgrade </w:t>
                  </w:r>
                  <w:proofErr w:type="spellStart"/>
                  <w:r w:rsidRPr="00F129E3">
                    <w:rPr>
                      <w:rFonts w:ascii="Calibri" w:eastAsia="Calibri" w:hAnsi="Calibri" w:cs="Calibri"/>
                      <w:sz w:val="20"/>
                      <w:szCs w:val="20"/>
                      <w:lang w:eastAsia="en-US"/>
                    </w:rPr>
                    <w:t>Feštetić</w:t>
                  </w:r>
                  <w:proofErr w:type="spellEnd"/>
                  <w:r w:rsidRPr="00F129E3">
                    <w:rPr>
                      <w:rFonts w:ascii="Calibri" w:eastAsia="Calibri" w:hAnsi="Calibri" w:cs="Calibri"/>
                      <w:sz w:val="20"/>
                      <w:szCs w:val="20"/>
                      <w:lang w:eastAsia="en-US"/>
                    </w:rPr>
                    <w:t xml:space="preserve"> u Čakovcu</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35DE285"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26.545,00</w:t>
                  </w:r>
                </w:p>
              </w:tc>
              <w:tc>
                <w:tcPr>
                  <w:tcW w:w="131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3C7F2C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215.000,00</w:t>
                  </w:r>
                </w:p>
              </w:tc>
              <w:tc>
                <w:tcPr>
                  <w:tcW w:w="144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8BA0D7F"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12.000,00</w:t>
                  </w:r>
                </w:p>
              </w:tc>
              <w:tc>
                <w:tcPr>
                  <w:tcW w:w="149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4A47A0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227.000,00</w:t>
                  </w:r>
                </w:p>
              </w:tc>
            </w:tr>
            <w:tr w:rsidR="00F129E3" w:rsidRPr="00F129E3" w14:paraId="0395147B" w14:textId="77777777" w:rsidTr="000D1CD3">
              <w:trPr>
                <w:trHeight w:val="454"/>
                <w:jc w:val="center"/>
              </w:trPr>
              <w:tc>
                <w:tcPr>
                  <w:tcW w:w="997" w:type="dxa"/>
                  <w:tcBorders>
                    <w:top w:val="single" w:sz="4" w:space="0" w:color="BFBFBF"/>
                    <w:left w:val="single" w:sz="4" w:space="0" w:color="BFBFBF"/>
                    <w:bottom w:val="single" w:sz="4" w:space="0" w:color="BFBFBF"/>
                    <w:right w:val="single" w:sz="4" w:space="0" w:color="BFBFBF"/>
                  </w:tcBorders>
                  <w:vAlign w:val="center"/>
                </w:tcPr>
                <w:p w14:paraId="7AFCCD45"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3263" w:type="dxa"/>
                  <w:tcBorders>
                    <w:top w:val="single" w:sz="4" w:space="0" w:color="BFBFBF"/>
                    <w:left w:val="single" w:sz="4" w:space="0" w:color="BFBFBF"/>
                    <w:bottom w:val="single" w:sz="4" w:space="0" w:color="BFBFBF"/>
                    <w:right w:val="single" w:sz="4" w:space="0" w:color="BFBFBF"/>
                  </w:tcBorders>
                  <w:vAlign w:val="center"/>
                </w:tcPr>
                <w:p w14:paraId="4F5BB944"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 xml:space="preserve">Rekonstrukcija zgrade u Ulici Matice Hrvatske (za potrebe djece i mladih MŽ) </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CDF4072"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10.000,00</w:t>
                  </w:r>
                </w:p>
              </w:tc>
              <w:tc>
                <w:tcPr>
                  <w:tcW w:w="131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BB8079D"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393.000,00</w:t>
                  </w:r>
                </w:p>
              </w:tc>
              <w:tc>
                <w:tcPr>
                  <w:tcW w:w="144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E0906B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-36.000,00</w:t>
                  </w:r>
                </w:p>
              </w:tc>
              <w:tc>
                <w:tcPr>
                  <w:tcW w:w="149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B52D3D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357.000,00</w:t>
                  </w:r>
                </w:p>
              </w:tc>
            </w:tr>
            <w:tr w:rsidR="00F129E3" w:rsidRPr="00F129E3" w14:paraId="7CE3590B" w14:textId="77777777" w:rsidTr="000D1CD3">
              <w:trPr>
                <w:trHeight w:val="454"/>
                <w:jc w:val="center"/>
              </w:trPr>
              <w:tc>
                <w:tcPr>
                  <w:tcW w:w="99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93F6976" w14:textId="77777777" w:rsidR="00F129E3" w:rsidRPr="00F129E3" w:rsidRDefault="00F129E3" w:rsidP="00F129E3">
                  <w:pPr>
                    <w:jc w:val="center"/>
                    <w:rPr>
                      <w:rFonts w:ascii="Calibri" w:eastAsia="Calibri" w:hAnsi="Calibri" w:cs="Calibri"/>
                      <w:b/>
                      <w:bCs/>
                      <w:sz w:val="20"/>
                      <w:szCs w:val="20"/>
                      <w:lang w:eastAsia="en-US"/>
                    </w:rPr>
                  </w:pPr>
                </w:p>
              </w:tc>
              <w:tc>
                <w:tcPr>
                  <w:tcW w:w="326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0BD7EE0"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razdjel:</w:t>
                  </w:r>
                </w:p>
              </w:tc>
              <w:tc>
                <w:tcPr>
                  <w:tcW w:w="160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0B93B41"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36.545,00</w:t>
                  </w:r>
                </w:p>
              </w:tc>
              <w:tc>
                <w:tcPr>
                  <w:tcW w:w="131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D230B53"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621.085,00</w:t>
                  </w:r>
                </w:p>
              </w:tc>
              <w:tc>
                <w:tcPr>
                  <w:tcW w:w="144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4763969"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-24.000,00</w:t>
                  </w:r>
                </w:p>
              </w:tc>
              <w:tc>
                <w:tcPr>
                  <w:tcW w:w="149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68524D8"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597.085,00</w:t>
                  </w:r>
                </w:p>
              </w:tc>
            </w:tr>
          </w:tbl>
          <w:p w14:paraId="38DBEE63" w14:textId="77777777" w:rsidR="00F129E3" w:rsidRPr="00F129E3" w:rsidRDefault="00F129E3" w:rsidP="00F129E3">
            <w:pPr>
              <w:rPr>
                <w:rFonts w:eastAsia="Calibri"/>
                <w:sz w:val="20"/>
                <w:szCs w:val="20"/>
                <w:lang w:eastAsia="en-US"/>
              </w:rPr>
            </w:pPr>
          </w:p>
          <w:p w14:paraId="68551B50" w14:textId="77777777" w:rsidR="00F129E3" w:rsidRPr="00F129E3" w:rsidRDefault="00F129E3" w:rsidP="00F129E3">
            <w:pPr>
              <w:rPr>
                <w:b/>
                <w:bCs/>
                <w:color w:val="000000"/>
                <w:sz w:val="22"/>
                <w:szCs w:val="22"/>
              </w:rPr>
            </w:pPr>
            <w:r w:rsidRPr="00F129E3">
              <w:rPr>
                <w:rFonts w:eastAsia="Calibri"/>
                <w:b/>
                <w:bCs/>
                <w:sz w:val="22"/>
                <w:szCs w:val="22"/>
                <w:lang w:eastAsia="en-US"/>
              </w:rPr>
              <w:t>Laboratorij Županijske bolnice – izrada projektno tehničke dokumentacije za novi zdravstveni prostor</w:t>
            </w:r>
          </w:p>
          <w:p w14:paraId="2405B39E" w14:textId="77777777" w:rsidR="00F129E3" w:rsidRPr="00F129E3" w:rsidRDefault="00F129E3" w:rsidP="00F129E3">
            <w:pPr>
              <w:rPr>
                <w:color w:val="000000"/>
                <w:sz w:val="22"/>
                <w:szCs w:val="22"/>
              </w:rPr>
            </w:pPr>
            <w:r w:rsidRPr="00F129E3">
              <w:rPr>
                <w:color w:val="000000"/>
                <w:sz w:val="22"/>
                <w:szCs w:val="22"/>
              </w:rPr>
              <w:t xml:space="preserve">Izrada projektne dokumentacije za novi zdravstveni prostor laboratorija (medicinsko-biokemijski laboratorij, patološko-citološki laboratorij, </w:t>
            </w:r>
            <w:proofErr w:type="spellStart"/>
            <w:r w:rsidRPr="00F129E3">
              <w:rPr>
                <w:color w:val="000000"/>
                <w:sz w:val="22"/>
                <w:szCs w:val="22"/>
              </w:rPr>
              <w:t>transfuziološki</w:t>
            </w:r>
            <w:proofErr w:type="spellEnd"/>
            <w:r w:rsidRPr="00F129E3">
              <w:rPr>
                <w:color w:val="000000"/>
                <w:sz w:val="22"/>
                <w:szCs w:val="22"/>
              </w:rPr>
              <w:t xml:space="preserve"> laboratorij, garažni prostor).</w:t>
            </w:r>
          </w:p>
          <w:p w14:paraId="09C868ED" w14:textId="77777777" w:rsidR="00F129E3" w:rsidRPr="00F129E3" w:rsidRDefault="00F129E3" w:rsidP="00F129E3">
            <w:pPr>
              <w:rPr>
                <w:color w:val="000000"/>
                <w:sz w:val="22"/>
                <w:szCs w:val="22"/>
              </w:rPr>
            </w:pPr>
            <w:r w:rsidRPr="00F129E3">
              <w:rPr>
                <w:color w:val="000000"/>
                <w:sz w:val="22"/>
                <w:szCs w:val="22"/>
              </w:rPr>
              <w:t xml:space="preserve">Projekt obuhvaća izgradnju novog prostora za objedinjavanje laboratorija (medicinsko-biokemijskog, patološko-citološkog, </w:t>
            </w:r>
            <w:proofErr w:type="spellStart"/>
            <w:r w:rsidRPr="00F129E3">
              <w:rPr>
                <w:color w:val="000000"/>
                <w:sz w:val="22"/>
                <w:szCs w:val="22"/>
              </w:rPr>
              <w:t>transfuziološkog</w:t>
            </w:r>
            <w:proofErr w:type="spellEnd"/>
            <w:r w:rsidRPr="00F129E3">
              <w:rPr>
                <w:color w:val="000000"/>
                <w:sz w:val="22"/>
                <w:szCs w:val="22"/>
              </w:rPr>
              <w:t>) i rješavanje problema parkinga u krugu bolnice. Njegovom izgradnjom uz zgradu ŽBČ-a omogućit će se povezivanje s ostalim sadržajima i odjelima bolnice kroz podrumski koridor i zračnom poštom što predstavlja najjednostavnije povezivanje s ostalim odjelima radi transporta krvnih i drugih uzoraka iz spomenutih laboratorija te distribucije krvnih pripravaka s Odjela transfuzijske medicine.</w:t>
            </w:r>
          </w:p>
          <w:p w14:paraId="686E0C3C" w14:textId="77777777" w:rsidR="00F129E3" w:rsidRPr="00F129E3" w:rsidRDefault="00F129E3" w:rsidP="00F129E3">
            <w:pPr>
              <w:rPr>
                <w:color w:val="000000"/>
                <w:sz w:val="16"/>
                <w:szCs w:val="16"/>
              </w:rPr>
            </w:pPr>
          </w:p>
          <w:p w14:paraId="60D84637" w14:textId="77777777" w:rsidR="00F129E3" w:rsidRPr="00F129E3" w:rsidRDefault="00F129E3" w:rsidP="00F129E3">
            <w:pPr>
              <w:rPr>
                <w:b/>
                <w:bCs/>
                <w:color w:val="000000"/>
                <w:sz w:val="22"/>
                <w:szCs w:val="22"/>
              </w:rPr>
            </w:pPr>
            <w:r w:rsidRPr="00F129E3">
              <w:rPr>
                <w:rFonts w:eastAsia="Calibri"/>
                <w:b/>
                <w:bCs/>
                <w:sz w:val="22"/>
                <w:szCs w:val="22"/>
                <w:lang w:eastAsia="en-US"/>
              </w:rPr>
              <w:t xml:space="preserve">Rekonstrukcija zgrade </w:t>
            </w:r>
            <w:proofErr w:type="spellStart"/>
            <w:r w:rsidRPr="00F129E3">
              <w:rPr>
                <w:rFonts w:eastAsia="Calibri"/>
                <w:b/>
                <w:bCs/>
                <w:sz w:val="22"/>
                <w:szCs w:val="22"/>
                <w:lang w:eastAsia="en-US"/>
              </w:rPr>
              <w:t>Feštetić</w:t>
            </w:r>
            <w:proofErr w:type="spellEnd"/>
            <w:r w:rsidRPr="00F129E3">
              <w:rPr>
                <w:rFonts w:eastAsia="Calibri"/>
                <w:b/>
                <w:bCs/>
                <w:sz w:val="22"/>
                <w:szCs w:val="22"/>
                <w:lang w:eastAsia="en-US"/>
              </w:rPr>
              <w:t xml:space="preserve"> u Čakovcu</w:t>
            </w:r>
          </w:p>
          <w:p w14:paraId="640AA5D0" w14:textId="77777777" w:rsidR="00F129E3" w:rsidRPr="00F129E3" w:rsidRDefault="00F129E3" w:rsidP="00F129E3">
            <w:pPr>
              <w:rPr>
                <w:color w:val="000000"/>
                <w:sz w:val="22"/>
                <w:szCs w:val="22"/>
              </w:rPr>
            </w:pPr>
            <w:r w:rsidRPr="00F129E3">
              <w:rPr>
                <w:color w:val="000000"/>
                <w:sz w:val="22"/>
                <w:szCs w:val="22"/>
              </w:rPr>
              <w:t xml:space="preserve">Programom se sufinancira izrada projektno tehničke dokumentacije za potrebe adaptacije zgrade </w:t>
            </w:r>
            <w:proofErr w:type="spellStart"/>
            <w:r w:rsidRPr="00F129E3">
              <w:rPr>
                <w:color w:val="000000"/>
                <w:sz w:val="22"/>
                <w:szCs w:val="22"/>
              </w:rPr>
              <w:t>Feštetić</w:t>
            </w:r>
            <w:proofErr w:type="spellEnd"/>
            <w:r w:rsidRPr="00F129E3">
              <w:rPr>
                <w:color w:val="000000"/>
                <w:sz w:val="22"/>
                <w:szCs w:val="22"/>
              </w:rPr>
              <w:t xml:space="preserve"> u Čakovcu, zgrade u krugu bolnice, za potrebe uspostave odjela palijativne skrbi. I. Izmjenama i dopunama saniralo se krovište uslijed posljedica potresa.</w:t>
            </w:r>
          </w:p>
          <w:p w14:paraId="078803BE" w14:textId="77777777" w:rsidR="00F129E3" w:rsidRPr="00F129E3" w:rsidRDefault="00F129E3" w:rsidP="00F129E3">
            <w:pPr>
              <w:rPr>
                <w:color w:val="000000"/>
                <w:sz w:val="22"/>
                <w:szCs w:val="22"/>
              </w:rPr>
            </w:pPr>
          </w:p>
          <w:p w14:paraId="08044813" w14:textId="77777777" w:rsidR="00F129E3" w:rsidRPr="00F129E3" w:rsidRDefault="00F129E3" w:rsidP="00F129E3">
            <w:pPr>
              <w:rPr>
                <w:b/>
                <w:bCs/>
                <w:color w:val="000000"/>
                <w:sz w:val="22"/>
                <w:szCs w:val="22"/>
              </w:rPr>
            </w:pPr>
            <w:r w:rsidRPr="00F129E3">
              <w:rPr>
                <w:b/>
                <w:bCs/>
                <w:color w:val="000000"/>
                <w:sz w:val="22"/>
                <w:szCs w:val="22"/>
              </w:rPr>
              <w:t>Rekonstrukcija zgrade u Ulici Matice Hrvatske</w:t>
            </w:r>
          </w:p>
          <w:p w14:paraId="274DAF49" w14:textId="77777777" w:rsidR="00F129E3" w:rsidRPr="00F129E3" w:rsidRDefault="00F129E3" w:rsidP="00F129E3">
            <w:pPr>
              <w:rPr>
                <w:b/>
                <w:color w:val="000000"/>
                <w:sz w:val="22"/>
                <w:szCs w:val="22"/>
              </w:rPr>
            </w:pPr>
            <w:r w:rsidRPr="00F129E3">
              <w:rPr>
                <w:color w:val="000000"/>
                <w:sz w:val="22"/>
                <w:szCs w:val="22"/>
              </w:rPr>
              <w:t>Programom se financira adaptacija jedne zgrade u Ulici Matice hrvatske za potrebe mladih, umirovljenika i udruga. I. Izmjenama i dopunama planirani su rashodi za radove nastale uslijed sanacije potresa.</w:t>
            </w:r>
          </w:p>
        </w:tc>
      </w:tr>
      <w:tr w:rsidR="00F129E3" w:rsidRPr="00F129E3" w14:paraId="3EEF6302" w14:textId="77777777" w:rsidTr="000D1CD3">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hideMark/>
          </w:tcPr>
          <w:p w14:paraId="3EADA978" w14:textId="77777777" w:rsidR="00F129E3" w:rsidRPr="00F129E3" w:rsidRDefault="00F129E3" w:rsidP="00F129E3">
            <w:pPr>
              <w:spacing w:before="120" w:after="120"/>
              <w:rPr>
                <w:rFonts w:eastAsia="Calibri"/>
                <w:sz w:val="22"/>
                <w:szCs w:val="22"/>
                <w:lang w:eastAsia="en-US"/>
              </w:rPr>
            </w:pPr>
          </w:p>
          <w:p w14:paraId="274B3BB5" w14:textId="77777777" w:rsidR="00F129E3" w:rsidRPr="00F129E3" w:rsidRDefault="00F129E3" w:rsidP="00F129E3">
            <w:pPr>
              <w:spacing w:before="120" w:after="120"/>
              <w:rPr>
                <w:rFonts w:eastAsia="Calibri"/>
                <w:sz w:val="22"/>
                <w:szCs w:val="22"/>
                <w:lang w:eastAsia="en-US"/>
              </w:rPr>
            </w:pPr>
            <w:r w:rsidRPr="00F129E3">
              <w:rPr>
                <w:rFonts w:eastAsia="Calibri"/>
                <w:sz w:val="22"/>
                <w:szCs w:val="22"/>
                <w:lang w:eastAsia="en-US"/>
              </w:rPr>
              <w:t>FINANCIJSKI PLAN:</w:t>
            </w:r>
          </w:p>
          <w:p w14:paraId="0C3E63CD" w14:textId="77777777" w:rsidR="00F129E3" w:rsidRPr="00F129E3" w:rsidRDefault="00F129E3" w:rsidP="00F129E3">
            <w:pPr>
              <w:widowControl w:val="0"/>
              <w:autoSpaceDE w:val="0"/>
              <w:autoSpaceDN w:val="0"/>
              <w:spacing w:before="120" w:after="120"/>
              <w:ind w:right="57"/>
              <w:rPr>
                <w:rFonts w:eastAsia="Calibri"/>
                <w:sz w:val="22"/>
                <w:szCs w:val="22"/>
                <w:lang w:eastAsia="en-US"/>
              </w:rPr>
            </w:pPr>
            <w:r w:rsidRPr="00F129E3">
              <w:rPr>
                <w:rFonts w:eastAsia="Calibri"/>
                <w:sz w:val="22"/>
                <w:szCs w:val="22"/>
                <w:lang w:eastAsia="en-US"/>
              </w:rPr>
              <w:t>Unutar programa Zdravstva I. Izmjenama i dopunama planirani su sljedeći programi:</w:t>
            </w:r>
          </w:p>
          <w:tbl>
            <w:tblPr>
              <w:tblW w:w="95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498"/>
              <w:gridCol w:w="5758"/>
              <w:gridCol w:w="2268"/>
            </w:tblGrid>
            <w:tr w:rsidR="00F129E3" w:rsidRPr="00F129E3" w14:paraId="3227032D" w14:textId="77777777" w:rsidTr="000D1CD3">
              <w:trPr>
                <w:trHeight w:val="510"/>
                <w:tblHeader/>
              </w:trPr>
              <w:tc>
                <w:tcPr>
                  <w:tcW w:w="149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087692B" w14:textId="77777777" w:rsidR="00F129E3" w:rsidRPr="00F129E3" w:rsidRDefault="00F129E3" w:rsidP="00F129E3">
                  <w:pPr>
                    <w:widowControl w:val="0"/>
                    <w:autoSpaceDE w:val="0"/>
                    <w:autoSpaceDN w:val="0"/>
                    <w:jc w:val="center"/>
                    <w:rPr>
                      <w:rFonts w:eastAsia="Calibri"/>
                      <w:sz w:val="22"/>
                      <w:szCs w:val="22"/>
                      <w:lang w:eastAsia="en-US"/>
                    </w:rPr>
                  </w:pPr>
                  <w:proofErr w:type="spellStart"/>
                  <w:r w:rsidRPr="00F129E3">
                    <w:rPr>
                      <w:rFonts w:eastAsia="Calibri"/>
                      <w:sz w:val="22"/>
                      <w:szCs w:val="22"/>
                      <w:lang w:eastAsia="en-US"/>
                    </w:rPr>
                    <w:t>R.b</w:t>
                  </w:r>
                  <w:proofErr w:type="spellEnd"/>
                  <w:r w:rsidRPr="00F129E3">
                    <w:rPr>
                      <w:rFonts w:eastAsia="Calibri"/>
                      <w:sz w:val="22"/>
                      <w:szCs w:val="22"/>
                      <w:lang w:eastAsia="en-US"/>
                    </w:rPr>
                    <w:t>.</w:t>
                  </w:r>
                </w:p>
              </w:tc>
              <w:tc>
                <w:tcPr>
                  <w:tcW w:w="575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5DA6B36"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Naziv programa</w:t>
                  </w:r>
                </w:p>
              </w:tc>
              <w:tc>
                <w:tcPr>
                  <w:tcW w:w="226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74FF997" w14:textId="77777777" w:rsidR="00F129E3" w:rsidRPr="00F129E3" w:rsidRDefault="00F129E3" w:rsidP="00F129E3">
                  <w:pPr>
                    <w:keepNext/>
                    <w:keepLines/>
                    <w:spacing w:before="40"/>
                    <w:jc w:val="center"/>
                    <w:outlineLvl w:val="6"/>
                    <w:rPr>
                      <w:rFonts w:eastAsia="Calibri"/>
                      <w:sz w:val="22"/>
                      <w:szCs w:val="22"/>
                      <w:lang w:eastAsia="en-US"/>
                    </w:rPr>
                  </w:pPr>
                  <w:r w:rsidRPr="00F129E3">
                    <w:rPr>
                      <w:rFonts w:eastAsia="Calibri"/>
                      <w:sz w:val="22"/>
                      <w:szCs w:val="22"/>
                      <w:lang w:eastAsia="en-US"/>
                    </w:rPr>
                    <w:t>I. Izmjene i dopune</w:t>
                  </w:r>
                </w:p>
              </w:tc>
            </w:tr>
            <w:tr w:rsidR="00F129E3" w:rsidRPr="00F129E3" w14:paraId="772958F4" w14:textId="77777777" w:rsidTr="000D1CD3">
              <w:trPr>
                <w:trHeight w:val="454"/>
              </w:trPr>
              <w:tc>
                <w:tcPr>
                  <w:tcW w:w="1498" w:type="dxa"/>
                  <w:tcBorders>
                    <w:top w:val="single" w:sz="4" w:space="0" w:color="BFBFBF"/>
                    <w:left w:val="single" w:sz="4" w:space="0" w:color="BFBFBF"/>
                    <w:bottom w:val="single" w:sz="4" w:space="0" w:color="BFBFBF"/>
                    <w:right w:val="single" w:sz="4" w:space="0" w:color="BFBFBF"/>
                  </w:tcBorders>
                  <w:vAlign w:val="center"/>
                </w:tcPr>
                <w:p w14:paraId="1DB1AFB7"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01.</w:t>
                  </w:r>
                </w:p>
              </w:tc>
              <w:tc>
                <w:tcPr>
                  <w:tcW w:w="5758" w:type="dxa"/>
                  <w:tcBorders>
                    <w:top w:val="single" w:sz="4" w:space="0" w:color="BFBFBF"/>
                    <w:left w:val="single" w:sz="4" w:space="0" w:color="BFBFBF"/>
                    <w:bottom w:val="single" w:sz="4" w:space="0" w:color="BFBFBF"/>
                    <w:right w:val="single" w:sz="4" w:space="0" w:color="BFBFBF"/>
                  </w:tcBorders>
                  <w:vAlign w:val="center"/>
                </w:tcPr>
                <w:p w14:paraId="44AEB534" w14:textId="77777777" w:rsidR="00F129E3" w:rsidRPr="00F129E3" w:rsidRDefault="00F129E3" w:rsidP="00F129E3">
                  <w:pPr>
                    <w:widowControl w:val="0"/>
                    <w:autoSpaceDE w:val="0"/>
                    <w:autoSpaceDN w:val="0"/>
                    <w:rPr>
                      <w:rFonts w:eastAsia="Calibri"/>
                      <w:sz w:val="22"/>
                      <w:szCs w:val="22"/>
                      <w:lang w:eastAsia="en-US"/>
                    </w:rPr>
                  </w:pPr>
                  <w:r w:rsidRPr="00F129E3">
                    <w:rPr>
                      <w:rFonts w:eastAsia="Calibri"/>
                      <w:sz w:val="22"/>
                      <w:szCs w:val="22"/>
                      <w:lang w:eastAsia="en-US"/>
                    </w:rPr>
                    <w:t>Vraćanje u ispravno radno stanje infrastrukture u području zdravstva – Obnova Ambulante Doma zdravlja Čakovec I</w:t>
                  </w:r>
                </w:p>
              </w:tc>
              <w:tc>
                <w:tcPr>
                  <w:tcW w:w="2268" w:type="dxa"/>
                  <w:vMerge w:val="restart"/>
                  <w:tcBorders>
                    <w:top w:val="single" w:sz="4" w:space="0" w:color="BFBFBF"/>
                    <w:left w:val="single" w:sz="4" w:space="0" w:color="BFBFBF"/>
                    <w:right w:val="single" w:sz="4" w:space="0" w:color="BFBFBF"/>
                  </w:tcBorders>
                  <w:shd w:val="clear" w:color="000000" w:fill="FFFFFF"/>
                  <w:vAlign w:val="center"/>
                </w:tcPr>
                <w:p w14:paraId="7D6A6ECB"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393.000,00</w:t>
                  </w:r>
                </w:p>
              </w:tc>
            </w:tr>
            <w:tr w:rsidR="00F129E3" w:rsidRPr="00F129E3" w14:paraId="6593D0E6" w14:textId="77777777" w:rsidTr="000D1CD3">
              <w:trPr>
                <w:trHeight w:val="454"/>
              </w:trPr>
              <w:tc>
                <w:tcPr>
                  <w:tcW w:w="1498" w:type="dxa"/>
                  <w:tcBorders>
                    <w:top w:val="single" w:sz="4" w:space="0" w:color="BFBFBF"/>
                    <w:left w:val="single" w:sz="4" w:space="0" w:color="BFBFBF"/>
                    <w:bottom w:val="single" w:sz="4" w:space="0" w:color="BFBFBF"/>
                    <w:right w:val="single" w:sz="4" w:space="0" w:color="BFBFBF"/>
                  </w:tcBorders>
                  <w:vAlign w:val="center"/>
                </w:tcPr>
                <w:p w14:paraId="0846888C"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01.</w:t>
                  </w:r>
                </w:p>
              </w:tc>
              <w:tc>
                <w:tcPr>
                  <w:tcW w:w="5758" w:type="dxa"/>
                  <w:tcBorders>
                    <w:top w:val="single" w:sz="4" w:space="0" w:color="BFBFBF"/>
                    <w:left w:val="single" w:sz="4" w:space="0" w:color="BFBFBF"/>
                    <w:bottom w:val="single" w:sz="4" w:space="0" w:color="BFBFBF"/>
                    <w:right w:val="single" w:sz="4" w:space="0" w:color="BFBFBF"/>
                  </w:tcBorders>
                  <w:vAlign w:val="center"/>
                </w:tcPr>
                <w:p w14:paraId="14F118BC" w14:textId="77777777" w:rsidR="00F129E3" w:rsidRPr="00F129E3" w:rsidRDefault="00F129E3" w:rsidP="00F129E3">
                  <w:pPr>
                    <w:widowControl w:val="0"/>
                    <w:autoSpaceDE w:val="0"/>
                    <w:autoSpaceDN w:val="0"/>
                    <w:rPr>
                      <w:rFonts w:eastAsia="Calibri"/>
                      <w:sz w:val="22"/>
                      <w:szCs w:val="22"/>
                      <w:lang w:eastAsia="en-US"/>
                    </w:rPr>
                  </w:pPr>
                  <w:r w:rsidRPr="00F129E3">
                    <w:rPr>
                      <w:rFonts w:eastAsia="Calibri"/>
                      <w:sz w:val="22"/>
                      <w:szCs w:val="22"/>
                      <w:lang w:eastAsia="en-US"/>
                    </w:rPr>
                    <w:t>Vraćanje u ispravno radno stanje infrastrukture u području zdravstva – Obnova Ambulante Doma zdravlja Čakovec II</w:t>
                  </w:r>
                </w:p>
              </w:tc>
              <w:tc>
                <w:tcPr>
                  <w:tcW w:w="2268" w:type="dxa"/>
                  <w:vMerge/>
                  <w:tcBorders>
                    <w:left w:val="single" w:sz="4" w:space="0" w:color="BFBFBF"/>
                    <w:bottom w:val="single" w:sz="4" w:space="0" w:color="BFBFBF"/>
                    <w:right w:val="single" w:sz="4" w:space="0" w:color="BFBFBF"/>
                  </w:tcBorders>
                  <w:shd w:val="clear" w:color="000000" w:fill="FFFFFF"/>
                  <w:vAlign w:val="center"/>
                </w:tcPr>
                <w:p w14:paraId="004EAEC8" w14:textId="77777777" w:rsidR="00F129E3" w:rsidRPr="00F129E3" w:rsidRDefault="00F129E3" w:rsidP="00F129E3">
                  <w:pPr>
                    <w:widowControl w:val="0"/>
                    <w:autoSpaceDE w:val="0"/>
                    <w:autoSpaceDN w:val="0"/>
                    <w:jc w:val="center"/>
                    <w:rPr>
                      <w:rFonts w:eastAsia="Calibri"/>
                      <w:sz w:val="22"/>
                      <w:szCs w:val="22"/>
                      <w:lang w:eastAsia="en-US"/>
                    </w:rPr>
                  </w:pPr>
                </w:p>
              </w:tc>
            </w:tr>
            <w:tr w:rsidR="00F129E3" w:rsidRPr="00F129E3" w14:paraId="539C6677" w14:textId="77777777" w:rsidTr="000D1CD3">
              <w:trPr>
                <w:trHeight w:val="454"/>
              </w:trPr>
              <w:tc>
                <w:tcPr>
                  <w:tcW w:w="1498" w:type="dxa"/>
                  <w:tcBorders>
                    <w:top w:val="single" w:sz="4" w:space="0" w:color="BFBFBF"/>
                    <w:left w:val="single" w:sz="4" w:space="0" w:color="BFBFBF"/>
                    <w:bottom w:val="single" w:sz="4" w:space="0" w:color="BFBFBF"/>
                    <w:right w:val="single" w:sz="4" w:space="0" w:color="BFBFBF"/>
                  </w:tcBorders>
                  <w:vAlign w:val="center"/>
                </w:tcPr>
                <w:p w14:paraId="72C1E1C4"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02.</w:t>
                  </w:r>
                </w:p>
              </w:tc>
              <w:tc>
                <w:tcPr>
                  <w:tcW w:w="5758" w:type="dxa"/>
                  <w:tcBorders>
                    <w:top w:val="single" w:sz="4" w:space="0" w:color="BFBFBF"/>
                    <w:left w:val="single" w:sz="4" w:space="0" w:color="BFBFBF"/>
                    <w:bottom w:val="single" w:sz="4" w:space="0" w:color="BFBFBF"/>
                    <w:right w:val="single" w:sz="4" w:space="0" w:color="BFBFBF"/>
                  </w:tcBorders>
                  <w:vAlign w:val="center"/>
                </w:tcPr>
                <w:p w14:paraId="12FF1F1B" w14:textId="77777777" w:rsidR="00F129E3" w:rsidRPr="00F129E3" w:rsidRDefault="00F129E3" w:rsidP="00F129E3">
                  <w:pPr>
                    <w:widowControl w:val="0"/>
                    <w:autoSpaceDE w:val="0"/>
                    <w:autoSpaceDN w:val="0"/>
                    <w:rPr>
                      <w:rFonts w:eastAsia="Calibri"/>
                      <w:sz w:val="22"/>
                      <w:szCs w:val="22"/>
                      <w:lang w:eastAsia="en-US"/>
                    </w:rPr>
                  </w:pPr>
                  <w:r w:rsidRPr="00F129E3">
                    <w:rPr>
                      <w:rFonts w:eastAsia="Calibri"/>
                      <w:sz w:val="22"/>
                      <w:szCs w:val="22"/>
                      <w:lang w:eastAsia="en-US"/>
                    </w:rPr>
                    <w:t xml:space="preserve">Vraćanje u ispravno radno stanje infrastrukture u području zdravstva – Obnova zgrade </w:t>
                  </w:r>
                  <w:proofErr w:type="spellStart"/>
                  <w:r w:rsidRPr="00F129E3">
                    <w:rPr>
                      <w:rFonts w:eastAsia="Calibri"/>
                      <w:sz w:val="22"/>
                      <w:szCs w:val="22"/>
                      <w:lang w:eastAsia="en-US"/>
                    </w:rPr>
                    <w:t>Feštetić</w:t>
                  </w:r>
                  <w:proofErr w:type="spellEnd"/>
                  <w:r w:rsidRPr="00F129E3">
                    <w:rPr>
                      <w:rFonts w:eastAsia="Calibri"/>
                      <w:sz w:val="22"/>
                      <w:szCs w:val="22"/>
                      <w:lang w:eastAsia="en-US"/>
                    </w:rPr>
                    <w:t xml:space="preserve"> u sklopu kompleksa Županijske bolnice Čakovec</w:t>
                  </w:r>
                </w:p>
              </w:tc>
              <w:tc>
                <w:tcPr>
                  <w:tcW w:w="2268"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0590EDF"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215.000,00</w:t>
                  </w:r>
                </w:p>
              </w:tc>
            </w:tr>
            <w:tr w:rsidR="00F129E3" w:rsidRPr="00F129E3" w14:paraId="072A96DF" w14:textId="77777777" w:rsidTr="000D1CD3">
              <w:trPr>
                <w:trHeight w:val="454"/>
              </w:trPr>
              <w:tc>
                <w:tcPr>
                  <w:tcW w:w="149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213BAD3" w14:textId="77777777" w:rsidR="00F129E3" w:rsidRPr="00F129E3" w:rsidRDefault="00F129E3" w:rsidP="00F129E3">
                  <w:pPr>
                    <w:widowControl w:val="0"/>
                    <w:autoSpaceDE w:val="0"/>
                    <w:autoSpaceDN w:val="0"/>
                    <w:jc w:val="center"/>
                    <w:rPr>
                      <w:rFonts w:eastAsia="Calibri"/>
                      <w:sz w:val="22"/>
                      <w:szCs w:val="22"/>
                      <w:lang w:eastAsia="en-US"/>
                    </w:rPr>
                  </w:pPr>
                </w:p>
              </w:tc>
              <w:tc>
                <w:tcPr>
                  <w:tcW w:w="575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9F2F117"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Ukupno razdjel:</w:t>
                  </w:r>
                </w:p>
              </w:tc>
              <w:tc>
                <w:tcPr>
                  <w:tcW w:w="226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817E14A" w14:textId="77777777" w:rsidR="00F129E3" w:rsidRPr="00F129E3" w:rsidRDefault="00F129E3" w:rsidP="00F129E3">
                  <w:pPr>
                    <w:widowControl w:val="0"/>
                    <w:autoSpaceDE w:val="0"/>
                    <w:autoSpaceDN w:val="0"/>
                    <w:jc w:val="center"/>
                    <w:rPr>
                      <w:rFonts w:eastAsia="Calibri"/>
                      <w:sz w:val="22"/>
                      <w:szCs w:val="22"/>
                      <w:lang w:eastAsia="en-US"/>
                    </w:rPr>
                  </w:pPr>
                </w:p>
              </w:tc>
            </w:tr>
          </w:tbl>
          <w:p w14:paraId="07EAAB54" w14:textId="77777777" w:rsidR="00F129E3" w:rsidRPr="00F129E3" w:rsidRDefault="00F129E3" w:rsidP="00F129E3">
            <w:pPr>
              <w:widowControl w:val="0"/>
              <w:autoSpaceDE w:val="0"/>
              <w:autoSpaceDN w:val="0"/>
              <w:rPr>
                <w:rFonts w:eastAsia="Calibri"/>
                <w:sz w:val="22"/>
                <w:szCs w:val="22"/>
                <w:lang w:eastAsia="en-US"/>
              </w:rPr>
            </w:pPr>
          </w:p>
          <w:p w14:paraId="50BB5F7A" w14:textId="77777777" w:rsidR="00F129E3" w:rsidRPr="00F129E3" w:rsidRDefault="00F129E3" w:rsidP="00F129E3">
            <w:pPr>
              <w:widowControl w:val="0"/>
              <w:autoSpaceDE w:val="0"/>
              <w:autoSpaceDN w:val="0"/>
              <w:rPr>
                <w:rFonts w:eastAsia="Calibri"/>
                <w:sz w:val="22"/>
                <w:szCs w:val="22"/>
                <w:lang w:eastAsia="en-US"/>
              </w:rPr>
            </w:pPr>
            <w:r w:rsidRPr="00F129E3">
              <w:rPr>
                <w:rFonts w:eastAsia="Calibri"/>
                <w:b/>
                <w:sz w:val="22"/>
                <w:szCs w:val="22"/>
                <w:lang w:eastAsia="en-US"/>
              </w:rPr>
              <w:t>Bivša Ambulanta Doma zdravlja Čakovec I</w:t>
            </w:r>
            <w:r w:rsidRPr="00F129E3">
              <w:rPr>
                <w:rFonts w:eastAsia="Calibri"/>
                <w:sz w:val="22"/>
                <w:szCs w:val="22"/>
                <w:lang w:eastAsia="en-US"/>
              </w:rPr>
              <w:t xml:space="preserve"> – aktivnosti i troškovi koji će biti obuhvaćeni projektom su: izrada projektno-tehničke dokumentacije koja uključuje izradu Elaborata postojećeg stanja i Izvedbenog projekta sanacije s troškovnikom te izvedba radova sanacije (završni radovi, daskanje, zamjena crijepa i žbuke na fasadi) kao i troškovi stručnog nadzora. Cilj je projekt vratiti u ispravno stanje objekt oštećen u potresu te unaprijediti javnu infrastrukturu. </w:t>
            </w:r>
          </w:p>
          <w:p w14:paraId="3F4A9A5F" w14:textId="77777777" w:rsidR="00F129E3" w:rsidRPr="00F129E3" w:rsidRDefault="00F129E3" w:rsidP="00F129E3">
            <w:pPr>
              <w:widowControl w:val="0"/>
              <w:autoSpaceDE w:val="0"/>
              <w:autoSpaceDN w:val="0"/>
              <w:rPr>
                <w:rFonts w:eastAsia="Calibri"/>
                <w:sz w:val="22"/>
                <w:szCs w:val="22"/>
                <w:lang w:eastAsia="en-US"/>
              </w:rPr>
            </w:pPr>
          </w:p>
          <w:p w14:paraId="2C10FA31" w14:textId="77777777" w:rsidR="00F129E3" w:rsidRPr="00F129E3" w:rsidRDefault="00F129E3" w:rsidP="00F129E3">
            <w:pPr>
              <w:widowControl w:val="0"/>
              <w:autoSpaceDE w:val="0"/>
              <w:autoSpaceDN w:val="0"/>
              <w:rPr>
                <w:rFonts w:eastAsia="Calibri"/>
                <w:sz w:val="22"/>
                <w:szCs w:val="22"/>
                <w:lang w:eastAsia="en-US"/>
              </w:rPr>
            </w:pPr>
            <w:r w:rsidRPr="00F129E3">
              <w:rPr>
                <w:rFonts w:eastAsia="Calibri"/>
                <w:b/>
                <w:sz w:val="22"/>
                <w:szCs w:val="22"/>
                <w:lang w:eastAsia="en-US"/>
              </w:rPr>
              <w:t>Bivša Ambulanta Doma zdravlja Čakovec II</w:t>
            </w:r>
            <w:r w:rsidRPr="00F129E3">
              <w:rPr>
                <w:rFonts w:eastAsia="Calibri"/>
                <w:sz w:val="22"/>
                <w:szCs w:val="22"/>
                <w:lang w:eastAsia="en-US"/>
              </w:rPr>
              <w:t xml:space="preserve"> – aktivnosti i troškovi koji će biti obuhvaćeni projektom su: izrada projektno-tehničke dokumentacije koja uključuje izradu Elaborata postojećeg stanja i Izvedbenog projekta sanacije s troškovnikom te izvedba radova sanacije (završni radovi, zamjena krovišta i sanacija žbuke) kao i troškovi stručnog nadzora. Cilj je projekt vratiti u ispravno stanje objekt oštećen u potresu te unaprijediti javnu infrastrukturu. . Cilj je projekt vratiti u ispravno stanje objekt oštećen u potresu te unaprijediti javnu infrastrukturu. </w:t>
            </w:r>
          </w:p>
          <w:p w14:paraId="225AEED0" w14:textId="77777777" w:rsidR="00F129E3" w:rsidRPr="00F129E3" w:rsidRDefault="00F129E3" w:rsidP="00F129E3">
            <w:pPr>
              <w:widowControl w:val="0"/>
              <w:autoSpaceDE w:val="0"/>
              <w:autoSpaceDN w:val="0"/>
              <w:rPr>
                <w:rFonts w:eastAsia="Calibri"/>
                <w:sz w:val="22"/>
                <w:szCs w:val="22"/>
                <w:lang w:eastAsia="en-US"/>
              </w:rPr>
            </w:pPr>
          </w:p>
          <w:p w14:paraId="15886035" w14:textId="77777777" w:rsidR="00F129E3" w:rsidRPr="00F129E3" w:rsidRDefault="00F129E3" w:rsidP="00F129E3">
            <w:pPr>
              <w:widowControl w:val="0"/>
              <w:autoSpaceDE w:val="0"/>
              <w:autoSpaceDN w:val="0"/>
              <w:rPr>
                <w:rFonts w:eastAsia="Calibri"/>
                <w:sz w:val="22"/>
                <w:szCs w:val="22"/>
                <w:lang w:eastAsia="en-US"/>
              </w:rPr>
            </w:pPr>
            <w:r w:rsidRPr="00F129E3">
              <w:rPr>
                <w:rFonts w:eastAsia="Calibri"/>
                <w:b/>
                <w:sz w:val="22"/>
                <w:szCs w:val="22"/>
                <w:lang w:eastAsia="en-US"/>
              </w:rPr>
              <w:t xml:space="preserve">Obnova zgrade </w:t>
            </w:r>
            <w:proofErr w:type="spellStart"/>
            <w:r w:rsidRPr="00F129E3">
              <w:rPr>
                <w:rFonts w:eastAsia="Calibri"/>
                <w:b/>
                <w:sz w:val="22"/>
                <w:szCs w:val="22"/>
                <w:lang w:eastAsia="en-US"/>
              </w:rPr>
              <w:t>Feštetić</w:t>
            </w:r>
            <w:proofErr w:type="spellEnd"/>
            <w:r w:rsidRPr="00F129E3">
              <w:rPr>
                <w:rFonts w:eastAsia="Calibri"/>
                <w:b/>
                <w:sz w:val="22"/>
                <w:szCs w:val="22"/>
                <w:lang w:eastAsia="en-US"/>
              </w:rPr>
              <w:t xml:space="preserve"> u sklopu kompleksa Županijske bolnice Čakovec</w:t>
            </w:r>
            <w:r w:rsidRPr="00F129E3">
              <w:rPr>
                <w:rFonts w:eastAsia="Calibri"/>
                <w:sz w:val="22"/>
                <w:szCs w:val="22"/>
                <w:lang w:eastAsia="en-US"/>
              </w:rPr>
              <w:t xml:space="preserve"> - aktivnosti i troškovi koji će biti obuhvaćeni projektom su: izrada projektno-tehničke dokumentacije koja uključuje izradu Elaborata postojećeg stanja i Izvedbenog projekta sanacije s troškovnikom te izvedba radova sanacije (završni radovi – sanacija krovišta (pokrova), zamjena limarije i gromobranske infrastrukture) kao i troškovi stručnog nadzora. Obzirom na starost građevine zgrada je oštećena u potresu te je  oštećeni pokrov potrebno  hitno obnoviti kako bi se zgrada mogla ponovno staviti u funkciju. </w:t>
            </w:r>
          </w:p>
          <w:p w14:paraId="2BDF7F09" w14:textId="77777777" w:rsidR="00F129E3" w:rsidRPr="00F129E3" w:rsidRDefault="00F129E3" w:rsidP="00F129E3">
            <w:pPr>
              <w:widowControl w:val="0"/>
              <w:autoSpaceDE w:val="0"/>
              <w:autoSpaceDN w:val="0"/>
              <w:rPr>
                <w:rFonts w:eastAsia="Calibri"/>
                <w:sz w:val="22"/>
                <w:szCs w:val="22"/>
                <w:lang w:eastAsia="en-US"/>
              </w:rPr>
            </w:pPr>
          </w:p>
          <w:p w14:paraId="3819556F" w14:textId="77777777" w:rsidR="00F129E3" w:rsidRPr="00F129E3" w:rsidRDefault="00F129E3" w:rsidP="00F129E3">
            <w:pPr>
              <w:widowControl w:val="0"/>
              <w:autoSpaceDE w:val="0"/>
              <w:autoSpaceDN w:val="0"/>
              <w:rPr>
                <w:rFonts w:eastAsia="Calibri"/>
                <w:sz w:val="22"/>
                <w:szCs w:val="22"/>
                <w:lang w:eastAsia="en-US"/>
              </w:rPr>
            </w:pPr>
          </w:p>
        </w:tc>
      </w:tr>
      <w:tr w:rsidR="00F129E3" w:rsidRPr="00F129E3" w14:paraId="144DAC3B" w14:textId="77777777" w:rsidTr="000D1CD3">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tcPr>
          <w:p w14:paraId="00B61BD9" w14:textId="77777777" w:rsidR="00F129E3" w:rsidRPr="00F129E3" w:rsidRDefault="00F129E3" w:rsidP="00F129E3">
            <w:pPr>
              <w:widowControl w:val="0"/>
              <w:autoSpaceDE w:val="0"/>
              <w:autoSpaceDN w:val="0"/>
              <w:rPr>
                <w:rFonts w:eastAsia="Calibri"/>
                <w:sz w:val="22"/>
                <w:szCs w:val="22"/>
                <w:lang w:eastAsia="en-US"/>
              </w:rPr>
            </w:pPr>
            <w:r w:rsidRPr="00F129E3">
              <w:rPr>
                <w:rFonts w:eastAsia="Calibri"/>
                <w:sz w:val="22"/>
                <w:szCs w:val="22"/>
                <w:lang w:eastAsia="en-US"/>
              </w:rPr>
              <w:t>Ciljevi provedbe programa u razdoblju 2023.-2025.</w:t>
            </w:r>
          </w:p>
          <w:p w14:paraId="6556F852" w14:textId="77777777" w:rsidR="00F129E3" w:rsidRPr="00F129E3" w:rsidRDefault="00F129E3" w:rsidP="00F129E3">
            <w:pPr>
              <w:widowControl w:val="0"/>
              <w:autoSpaceDE w:val="0"/>
              <w:autoSpaceDN w:val="0"/>
              <w:rPr>
                <w:rFonts w:eastAsia="Calibri"/>
                <w:sz w:val="22"/>
                <w:szCs w:val="22"/>
                <w:lang w:eastAsia="en-US"/>
              </w:rPr>
            </w:pPr>
            <w:r w:rsidRPr="00F129E3">
              <w:rPr>
                <w:rFonts w:eastAsia="Calibri"/>
                <w:sz w:val="22"/>
                <w:szCs w:val="22"/>
                <w:lang w:eastAsia="en-US"/>
              </w:rPr>
              <w:t xml:space="preserve">Projektno -tehnička dokumentacija za laboratorija Županijske bolnice i adaptaciju zgrade </w:t>
            </w:r>
            <w:proofErr w:type="spellStart"/>
            <w:r w:rsidRPr="00F129E3">
              <w:rPr>
                <w:rFonts w:eastAsia="Calibri"/>
                <w:sz w:val="22"/>
                <w:szCs w:val="22"/>
                <w:lang w:eastAsia="en-US"/>
              </w:rPr>
              <w:t>Feštetić</w:t>
            </w:r>
            <w:proofErr w:type="spellEnd"/>
            <w:r w:rsidRPr="00F129E3">
              <w:rPr>
                <w:rFonts w:eastAsia="Calibri"/>
                <w:sz w:val="22"/>
                <w:szCs w:val="22"/>
                <w:lang w:eastAsia="en-US"/>
              </w:rPr>
              <w:t xml:space="preserve"> u Čakovcu.</w:t>
            </w:r>
          </w:p>
          <w:p w14:paraId="54814D3D" w14:textId="77777777" w:rsidR="00F129E3" w:rsidRPr="00F129E3" w:rsidRDefault="00F129E3" w:rsidP="00F129E3">
            <w:pPr>
              <w:widowControl w:val="0"/>
              <w:autoSpaceDE w:val="0"/>
              <w:autoSpaceDN w:val="0"/>
              <w:rPr>
                <w:rFonts w:eastAsia="Calibri"/>
                <w:sz w:val="22"/>
                <w:szCs w:val="22"/>
                <w:lang w:eastAsia="en-US"/>
              </w:rPr>
            </w:pPr>
          </w:p>
          <w:tbl>
            <w:tblPr>
              <w:tblW w:w="9289" w:type="dxa"/>
              <w:tblInd w:w="93" w:type="dxa"/>
              <w:tblLook w:val="04A0" w:firstRow="1" w:lastRow="0" w:firstColumn="1" w:lastColumn="0" w:noHBand="0" w:noVBand="1"/>
            </w:tblPr>
            <w:tblGrid>
              <w:gridCol w:w="2344"/>
              <w:gridCol w:w="1564"/>
              <w:gridCol w:w="1560"/>
              <w:gridCol w:w="1560"/>
              <w:gridCol w:w="2409"/>
            </w:tblGrid>
            <w:tr w:rsidR="00F129E3" w:rsidRPr="00F129E3" w14:paraId="604682AD" w14:textId="77777777" w:rsidTr="000D1CD3">
              <w:trPr>
                <w:trHeight w:val="564"/>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CEE3B"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lastRenderedPageBreak/>
                    <w:t>Pokazatelj</w:t>
                  </w:r>
                </w:p>
                <w:p w14:paraId="76CC3BCD"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rezultata</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141F16BF"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Definicija pokazatelja</w:t>
                  </w:r>
                </w:p>
              </w:tc>
              <w:tc>
                <w:tcPr>
                  <w:tcW w:w="1412" w:type="dxa"/>
                  <w:tcBorders>
                    <w:top w:val="single" w:sz="4" w:space="0" w:color="auto"/>
                    <w:left w:val="nil"/>
                    <w:bottom w:val="single" w:sz="4" w:space="0" w:color="auto"/>
                    <w:right w:val="single" w:sz="4" w:space="0" w:color="auto"/>
                  </w:tcBorders>
                  <w:vAlign w:val="center"/>
                </w:tcPr>
                <w:p w14:paraId="07B846D3"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Jedinica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1D149"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Polazna vrijednost 2022.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646C60B"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Ciljana vrijednost</w:t>
                  </w:r>
                </w:p>
                <w:p w14:paraId="44287CBF"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2023.</w:t>
                  </w:r>
                </w:p>
              </w:tc>
            </w:tr>
            <w:tr w:rsidR="00F129E3" w:rsidRPr="00F129E3" w14:paraId="7555A5A8" w14:textId="77777777" w:rsidTr="000D1CD3">
              <w:trPr>
                <w:trHeight w:val="564"/>
              </w:trPr>
              <w:tc>
                <w:tcPr>
                  <w:tcW w:w="2344" w:type="dxa"/>
                  <w:tcBorders>
                    <w:top w:val="single" w:sz="4" w:space="0" w:color="auto"/>
                    <w:left w:val="single" w:sz="4" w:space="0" w:color="auto"/>
                    <w:bottom w:val="single" w:sz="4" w:space="0" w:color="auto"/>
                    <w:right w:val="single" w:sz="4" w:space="0" w:color="auto"/>
                  </w:tcBorders>
                  <w:shd w:val="clear" w:color="auto" w:fill="auto"/>
                  <w:noWrap/>
                </w:tcPr>
                <w:p w14:paraId="0C101825"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Projektna dokumentacija</w:t>
                  </w:r>
                </w:p>
              </w:tc>
              <w:tc>
                <w:tcPr>
                  <w:tcW w:w="1564" w:type="dxa"/>
                  <w:tcBorders>
                    <w:top w:val="single" w:sz="4" w:space="0" w:color="auto"/>
                    <w:left w:val="nil"/>
                    <w:bottom w:val="single" w:sz="4" w:space="0" w:color="auto"/>
                    <w:right w:val="single" w:sz="4" w:space="0" w:color="auto"/>
                  </w:tcBorders>
                  <w:shd w:val="clear" w:color="auto" w:fill="auto"/>
                  <w:noWrap/>
                  <w:vAlign w:val="bottom"/>
                </w:tcPr>
                <w:p w14:paraId="607AE921"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Izrađena projektna dokumentacija</w:t>
                  </w:r>
                </w:p>
              </w:tc>
              <w:tc>
                <w:tcPr>
                  <w:tcW w:w="1412" w:type="dxa"/>
                  <w:tcBorders>
                    <w:top w:val="single" w:sz="4" w:space="0" w:color="auto"/>
                    <w:left w:val="nil"/>
                    <w:bottom w:val="single" w:sz="4" w:space="0" w:color="auto"/>
                    <w:right w:val="single" w:sz="4" w:space="0" w:color="auto"/>
                  </w:tcBorders>
                </w:tcPr>
                <w:p w14:paraId="664E7ED6"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Dokumentacija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C64CE80"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0</w:t>
                  </w:r>
                </w:p>
              </w:tc>
              <w:tc>
                <w:tcPr>
                  <w:tcW w:w="2409" w:type="dxa"/>
                  <w:tcBorders>
                    <w:top w:val="single" w:sz="4" w:space="0" w:color="auto"/>
                    <w:left w:val="nil"/>
                    <w:bottom w:val="single" w:sz="4" w:space="0" w:color="auto"/>
                    <w:right w:val="single" w:sz="4" w:space="0" w:color="auto"/>
                  </w:tcBorders>
                  <w:shd w:val="clear" w:color="auto" w:fill="auto"/>
                  <w:vAlign w:val="bottom"/>
                </w:tcPr>
                <w:p w14:paraId="725300E1"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3</w:t>
                  </w:r>
                </w:p>
              </w:tc>
            </w:tr>
            <w:tr w:rsidR="00F129E3" w:rsidRPr="00F129E3" w14:paraId="65671392" w14:textId="77777777" w:rsidTr="000D1CD3">
              <w:trPr>
                <w:trHeight w:val="282"/>
              </w:trPr>
              <w:tc>
                <w:tcPr>
                  <w:tcW w:w="2344" w:type="dxa"/>
                  <w:tcBorders>
                    <w:top w:val="single" w:sz="4" w:space="0" w:color="auto"/>
                    <w:left w:val="single" w:sz="4" w:space="0" w:color="auto"/>
                    <w:bottom w:val="single" w:sz="4" w:space="0" w:color="auto"/>
                    <w:right w:val="single" w:sz="4" w:space="0" w:color="auto"/>
                  </w:tcBorders>
                  <w:shd w:val="clear" w:color="auto" w:fill="auto"/>
                </w:tcPr>
                <w:p w14:paraId="71C109DA" w14:textId="77777777" w:rsidR="00F129E3" w:rsidRPr="00F129E3" w:rsidRDefault="00F129E3" w:rsidP="00F129E3">
                  <w:pPr>
                    <w:widowControl w:val="0"/>
                    <w:autoSpaceDE w:val="0"/>
                    <w:autoSpaceDN w:val="0"/>
                    <w:rPr>
                      <w:rFonts w:eastAsia="Calibri"/>
                      <w:sz w:val="22"/>
                      <w:szCs w:val="22"/>
                      <w:lang w:eastAsia="en-US"/>
                    </w:rPr>
                  </w:pPr>
                  <w:r w:rsidRPr="00F129E3">
                    <w:rPr>
                      <w:rFonts w:eastAsia="Calibri"/>
                      <w:sz w:val="22"/>
                      <w:szCs w:val="22"/>
                      <w:lang w:eastAsia="en-US"/>
                    </w:rPr>
                    <w:t>Završni radovi (sanacija zgrada oštećenih u potresu)</w:t>
                  </w:r>
                </w:p>
              </w:tc>
              <w:tc>
                <w:tcPr>
                  <w:tcW w:w="1564" w:type="dxa"/>
                  <w:tcBorders>
                    <w:top w:val="nil"/>
                    <w:left w:val="nil"/>
                    <w:bottom w:val="single" w:sz="4" w:space="0" w:color="auto"/>
                    <w:right w:val="single" w:sz="4" w:space="0" w:color="auto"/>
                  </w:tcBorders>
                  <w:shd w:val="clear" w:color="auto" w:fill="auto"/>
                  <w:noWrap/>
                  <w:vAlign w:val="bottom"/>
                </w:tcPr>
                <w:p w14:paraId="15A3D8B9" w14:textId="77777777" w:rsidR="00F129E3" w:rsidRPr="00F129E3" w:rsidRDefault="00F129E3" w:rsidP="00F129E3">
                  <w:pPr>
                    <w:widowControl w:val="0"/>
                    <w:autoSpaceDE w:val="0"/>
                    <w:autoSpaceDN w:val="0"/>
                    <w:rPr>
                      <w:rFonts w:eastAsia="Calibri"/>
                      <w:sz w:val="22"/>
                      <w:szCs w:val="22"/>
                      <w:lang w:eastAsia="en-US"/>
                    </w:rPr>
                  </w:pPr>
                  <w:r w:rsidRPr="00F129E3">
                    <w:rPr>
                      <w:rFonts w:eastAsia="Calibri"/>
                      <w:sz w:val="22"/>
                      <w:szCs w:val="22"/>
                      <w:lang w:eastAsia="en-US"/>
                    </w:rPr>
                    <w:t>Izvršeni radovi</w:t>
                  </w:r>
                </w:p>
              </w:tc>
              <w:tc>
                <w:tcPr>
                  <w:tcW w:w="1412" w:type="dxa"/>
                  <w:tcBorders>
                    <w:top w:val="nil"/>
                    <w:left w:val="nil"/>
                    <w:bottom w:val="single" w:sz="4" w:space="0" w:color="auto"/>
                    <w:right w:val="single" w:sz="4" w:space="0" w:color="auto"/>
                  </w:tcBorders>
                </w:tcPr>
                <w:p w14:paraId="49BDF3AB"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Broj zgrada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9C562"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0</w:t>
                  </w:r>
                </w:p>
              </w:tc>
              <w:tc>
                <w:tcPr>
                  <w:tcW w:w="2409" w:type="dxa"/>
                  <w:tcBorders>
                    <w:top w:val="nil"/>
                    <w:left w:val="nil"/>
                    <w:bottom w:val="single" w:sz="4" w:space="0" w:color="auto"/>
                    <w:right w:val="single" w:sz="4" w:space="0" w:color="auto"/>
                  </w:tcBorders>
                  <w:shd w:val="clear" w:color="auto" w:fill="auto"/>
                  <w:noWrap/>
                  <w:vAlign w:val="bottom"/>
                </w:tcPr>
                <w:p w14:paraId="1E560769" w14:textId="77777777" w:rsidR="00F129E3" w:rsidRPr="00F129E3" w:rsidRDefault="00F129E3" w:rsidP="00F129E3">
                  <w:pPr>
                    <w:widowControl w:val="0"/>
                    <w:autoSpaceDE w:val="0"/>
                    <w:autoSpaceDN w:val="0"/>
                    <w:jc w:val="center"/>
                    <w:rPr>
                      <w:rFonts w:eastAsia="Calibri"/>
                      <w:sz w:val="22"/>
                      <w:szCs w:val="22"/>
                      <w:lang w:eastAsia="en-US"/>
                    </w:rPr>
                  </w:pPr>
                  <w:r w:rsidRPr="00F129E3">
                    <w:rPr>
                      <w:rFonts w:eastAsia="Calibri"/>
                      <w:sz w:val="22"/>
                      <w:szCs w:val="22"/>
                      <w:lang w:eastAsia="en-US"/>
                    </w:rPr>
                    <w:t>3</w:t>
                  </w:r>
                </w:p>
              </w:tc>
            </w:tr>
          </w:tbl>
          <w:p w14:paraId="3E66AC5E" w14:textId="77777777" w:rsidR="00F129E3" w:rsidRPr="00F129E3" w:rsidRDefault="00F129E3" w:rsidP="00F129E3">
            <w:pPr>
              <w:widowControl w:val="0"/>
              <w:autoSpaceDE w:val="0"/>
              <w:autoSpaceDN w:val="0"/>
              <w:rPr>
                <w:rFonts w:eastAsia="Calibri"/>
                <w:sz w:val="22"/>
                <w:szCs w:val="22"/>
                <w:lang w:eastAsia="en-US"/>
              </w:rPr>
            </w:pPr>
          </w:p>
          <w:p w14:paraId="03EF744F" w14:textId="77777777" w:rsidR="00F129E3" w:rsidRPr="00F129E3" w:rsidRDefault="00F129E3" w:rsidP="00F129E3">
            <w:pPr>
              <w:widowControl w:val="0"/>
              <w:autoSpaceDE w:val="0"/>
              <w:autoSpaceDN w:val="0"/>
              <w:rPr>
                <w:rFonts w:eastAsia="Calibri"/>
                <w:sz w:val="22"/>
                <w:szCs w:val="22"/>
                <w:lang w:eastAsia="en-US"/>
              </w:rPr>
            </w:pPr>
          </w:p>
        </w:tc>
      </w:tr>
    </w:tbl>
    <w:bookmarkEnd w:id="16"/>
    <w:p w14:paraId="02D50963" w14:textId="77777777" w:rsidR="00F129E3" w:rsidRPr="00F129E3" w:rsidRDefault="00F129E3" w:rsidP="00F129E3">
      <w:pPr>
        <w:spacing w:after="200" w:line="276" w:lineRule="auto"/>
        <w:rPr>
          <w:rFonts w:eastAsia="Calibri"/>
          <w:b/>
          <w:bCs/>
          <w:sz w:val="22"/>
          <w:szCs w:val="22"/>
          <w:lang w:eastAsia="en-US"/>
        </w:rPr>
      </w:pPr>
      <w:r w:rsidRPr="00F129E3">
        <w:rPr>
          <w:rFonts w:eastAsia="Calibri"/>
          <w:b/>
          <w:bCs/>
          <w:sz w:val="22"/>
          <w:szCs w:val="22"/>
          <w:lang w:eastAsia="en-US"/>
        </w:rPr>
        <w:lastRenderedPageBreak/>
        <w:t xml:space="preserve">Smanjenje </w:t>
      </w:r>
      <w:r w:rsidRPr="00F129E3">
        <w:rPr>
          <w:rFonts w:eastAsia="Calibri"/>
          <w:bCs/>
          <w:sz w:val="22"/>
          <w:szCs w:val="22"/>
          <w:lang w:eastAsia="en-US"/>
        </w:rPr>
        <w:t>na stavkama unutar programa zdravstva i socijalne skrbi u skladu je s očekivanim izvršenjem do kraja godine.</w:t>
      </w:r>
      <w:r w:rsidRPr="00F129E3">
        <w:rPr>
          <w:rFonts w:eastAsia="Calibri"/>
          <w:b/>
          <w:bCs/>
          <w:sz w:val="22"/>
          <w:szCs w:val="22"/>
          <w:lang w:eastAsia="en-US"/>
        </w:rPr>
        <w:t xml:space="preserve"> </w:t>
      </w:r>
    </w:p>
    <w:tbl>
      <w:tblPr>
        <w:tblW w:w="10349" w:type="dxa"/>
        <w:tblInd w:w="-431" w:type="dxa"/>
        <w:tblLook w:val="04A0" w:firstRow="1" w:lastRow="0" w:firstColumn="1" w:lastColumn="0" w:noHBand="0" w:noVBand="1"/>
      </w:tblPr>
      <w:tblGrid>
        <w:gridCol w:w="10349"/>
      </w:tblGrid>
      <w:tr w:rsidR="00F129E3" w:rsidRPr="00F129E3" w14:paraId="411BA536" w14:textId="77777777" w:rsidTr="00F129E3">
        <w:trPr>
          <w:trHeight w:val="514"/>
        </w:trPr>
        <w:tc>
          <w:tcPr>
            <w:tcW w:w="1034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1D5C60D" w14:textId="77777777" w:rsidR="00F129E3" w:rsidRPr="00F129E3" w:rsidRDefault="00F129E3" w:rsidP="00F129E3">
            <w:pPr>
              <w:rPr>
                <w:b/>
                <w:bCs/>
                <w:i/>
                <w:iCs/>
              </w:rPr>
            </w:pPr>
            <w:r w:rsidRPr="00F129E3">
              <w:rPr>
                <w:b/>
                <w:bCs/>
                <w:i/>
                <w:iCs/>
              </w:rPr>
              <w:t>PROGRAM: 1013 Školstvo</w:t>
            </w:r>
          </w:p>
        </w:tc>
      </w:tr>
      <w:tr w:rsidR="00F129E3" w:rsidRPr="00F129E3" w14:paraId="1D7BF859" w14:textId="77777777" w:rsidTr="000D1CD3">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5C9DD3D8" w14:textId="77777777" w:rsidR="00F129E3" w:rsidRPr="00F129E3" w:rsidRDefault="00F129E3" w:rsidP="00F129E3">
            <w:pPr>
              <w:rPr>
                <w:b/>
                <w:color w:val="000000"/>
                <w:sz w:val="22"/>
                <w:szCs w:val="22"/>
              </w:rPr>
            </w:pPr>
          </w:p>
          <w:p w14:paraId="2DD4ED65" w14:textId="77777777" w:rsidR="00F129E3" w:rsidRPr="00F129E3" w:rsidRDefault="00F129E3" w:rsidP="00F129E3">
            <w:pPr>
              <w:rPr>
                <w:color w:val="000000"/>
                <w:sz w:val="22"/>
                <w:szCs w:val="22"/>
              </w:rPr>
            </w:pPr>
            <w:r w:rsidRPr="00F129E3">
              <w:rPr>
                <w:b/>
                <w:color w:val="000000"/>
                <w:sz w:val="22"/>
                <w:szCs w:val="22"/>
              </w:rPr>
              <w:t>Opis programa</w:t>
            </w:r>
            <w:r w:rsidRPr="00F129E3">
              <w:rPr>
                <w:color w:val="000000"/>
                <w:sz w:val="22"/>
                <w:szCs w:val="22"/>
              </w:rPr>
              <w:t xml:space="preserve">: </w:t>
            </w:r>
          </w:p>
          <w:p w14:paraId="5CA4130E" w14:textId="77777777" w:rsidR="00F129E3" w:rsidRPr="00F129E3" w:rsidRDefault="00F129E3" w:rsidP="00F129E3">
            <w:pPr>
              <w:rPr>
                <w:color w:val="000000"/>
                <w:sz w:val="22"/>
                <w:szCs w:val="22"/>
              </w:rPr>
            </w:pPr>
            <w:r w:rsidRPr="00F129E3">
              <w:rPr>
                <w:rFonts w:eastAsia="Calibri"/>
                <w:sz w:val="22"/>
                <w:szCs w:val="22"/>
                <w:lang w:eastAsia="en-US"/>
              </w:rPr>
              <w:t>Potrebe ustanova u znanosti, odgoju, obrazovanju i kulturi ostvaruju se iznad zakonskog standarda u svrhu poboljšanja kvalitete usluge i zadovoljavanje javnih potreba stanovništva.</w:t>
            </w:r>
          </w:p>
        </w:tc>
      </w:tr>
      <w:tr w:rsidR="00F129E3" w:rsidRPr="00F129E3" w14:paraId="75059F19" w14:textId="77777777" w:rsidTr="000D1CD3">
        <w:trPr>
          <w:trHeight w:val="576"/>
        </w:trPr>
        <w:tc>
          <w:tcPr>
            <w:tcW w:w="10349" w:type="dxa"/>
            <w:tcBorders>
              <w:top w:val="single" w:sz="4" w:space="0" w:color="auto"/>
              <w:left w:val="single" w:sz="4" w:space="0" w:color="auto"/>
              <w:bottom w:val="single" w:sz="4" w:space="0" w:color="auto"/>
              <w:right w:val="single" w:sz="4" w:space="0" w:color="auto"/>
            </w:tcBorders>
            <w:shd w:val="clear" w:color="auto" w:fill="auto"/>
            <w:noWrap/>
            <w:hideMark/>
          </w:tcPr>
          <w:p w14:paraId="37F33644" w14:textId="77777777" w:rsidR="00F129E3" w:rsidRPr="00F129E3" w:rsidRDefault="00F129E3" w:rsidP="00F129E3">
            <w:pPr>
              <w:jc w:val="both"/>
              <w:rPr>
                <w:b/>
                <w:color w:val="000000"/>
                <w:sz w:val="22"/>
                <w:szCs w:val="22"/>
              </w:rPr>
            </w:pPr>
          </w:p>
          <w:p w14:paraId="08759092" w14:textId="77777777" w:rsidR="00F129E3" w:rsidRPr="00F129E3" w:rsidRDefault="00F129E3" w:rsidP="00F129E3">
            <w:pPr>
              <w:jc w:val="both"/>
              <w:rPr>
                <w:color w:val="000000"/>
                <w:sz w:val="22"/>
                <w:szCs w:val="22"/>
              </w:rPr>
            </w:pPr>
            <w:r w:rsidRPr="00F129E3">
              <w:rPr>
                <w:b/>
                <w:color w:val="000000"/>
                <w:sz w:val="22"/>
                <w:szCs w:val="22"/>
              </w:rPr>
              <w:t>Zakonske i druge pravne osnove programa</w:t>
            </w:r>
            <w:r w:rsidRPr="00F129E3">
              <w:rPr>
                <w:color w:val="000000"/>
                <w:sz w:val="22"/>
                <w:szCs w:val="22"/>
              </w:rPr>
              <w:t xml:space="preserve">: </w:t>
            </w:r>
          </w:p>
          <w:p w14:paraId="2137D78E" w14:textId="77777777" w:rsidR="00F129E3" w:rsidRPr="00F129E3" w:rsidRDefault="00F129E3" w:rsidP="00F129E3">
            <w:pPr>
              <w:widowControl w:val="0"/>
              <w:numPr>
                <w:ilvl w:val="0"/>
                <w:numId w:val="57"/>
              </w:numPr>
              <w:autoSpaceDE w:val="0"/>
              <w:autoSpaceDN w:val="0"/>
              <w:ind w:left="147" w:hanging="142"/>
              <w:contextualSpacing/>
              <w:rPr>
                <w:i/>
                <w:color w:val="000000"/>
                <w:sz w:val="22"/>
                <w:szCs w:val="22"/>
              </w:rPr>
            </w:pPr>
            <w:r w:rsidRPr="00F129E3">
              <w:rPr>
                <w:i/>
                <w:color w:val="000000"/>
                <w:sz w:val="22"/>
                <w:szCs w:val="22"/>
              </w:rPr>
              <w:t>Sporazum o sufinanciranju,</w:t>
            </w:r>
          </w:p>
          <w:p w14:paraId="765523FF" w14:textId="77777777" w:rsidR="00F129E3" w:rsidRPr="00F129E3" w:rsidRDefault="00F129E3" w:rsidP="00F129E3">
            <w:pPr>
              <w:widowControl w:val="0"/>
              <w:numPr>
                <w:ilvl w:val="0"/>
                <w:numId w:val="57"/>
              </w:numPr>
              <w:autoSpaceDE w:val="0"/>
              <w:autoSpaceDN w:val="0"/>
              <w:ind w:left="147" w:hanging="142"/>
              <w:contextualSpacing/>
              <w:rPr>
                <w:i/>
                <w:color w:val="000000"/>
                <w:sz w:val="22"/>
                <w:szCs w:val="22"/>
              </w:rPr>
            </w:pPr>
            <w:r w:rsidRPr="00F129E3">
              <w:rPr>
                <w:i/>
                <w:color w:val="000000"/>
                <w:sz w:val="22"/>
                <w:szCs w:val="22"/>
              </w:rPr>
              <w:t>Ugovor s Ministarstvom turizma i sporta za sufinanciranje izgradnje, građevinskog zahvata i opremanja sportskih građevina,</w:t>
            </w:r>
          </w:p>
          <w:p w14:paraId="3B52DD6E" w14:textId="77777777" w:rsidR="00F129E3" w:rsidRPr="00F129E3" w:rsidRDefault="00F129E3" w:rsidP="00F129E3">
            <w:pPr>
              <w:widowControl w:val="0"/>
              <w:numPr>
                <w:ilvl w:val="0"/>
                <w:numId w:val="57"/>
              </w:numPr>
              <w:autoSpaceDE w:val="0"/>
              <w:autoSpaceDN w:val="0"/>
              <w:ind w:left="147" w:hanging="142"/>
              <w:contextualSpacing/>
              <w:rPr>
                <w:color w:val="000000"/>
                <w:sz w:val="22"/>
                <w:szCs w:val="22"/>
              </w:rPr>
            </w:pPr>
            <w:r w:rsidRPr="00F129E3">
              <w:rPr>
                <w:i/>
                <w:color w:val="000000"/>
                <w:sz w:val="22"/>
                <w:szCs w:val="22"/>
              </w:rPr>
              <w:t>Ugovor o dodjeli bespovratnih sredstava za projekte koji se financiraju iz nacionalnog plana za oporavak i otpornost 2021. – 2026.</w:t>
            </w:r>
          </w:p>
        </w:tc>
      </w:tr>
      <w:tr w:rsidR="00F129E3" w:rsidRPr="00F129E3" w14:paraId="2DA68ED4" w14:textId="77777777" w:rsidTr="000D1CD3">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tcPr>
          <w:p w14:paraId="73B56FA0" w14:textId="77777777" w:rsidR="00F129E3" w:rsidRPr="00F129E3" w:rsidRDefault="00F129E3" w:rsidP="00F129E3">
            <w:pPr>
              <w:rPr>
                <w:b/>
                <w:color w:val="000000"/>
                <w:sz w:val="22"/>
                <w:szCs w:val="22"/>
              </w:rPr>
            </w:pPr>
          </w:p>
          <w:p w14:paraId="12883C8C" w14:textId="77777777" w:rsidR="00F129E3" w:rsidRPr="00F129E3" w:rsidRDefault="00F129E3" w:rsidP="00F129E3">
            <w:pPr>
              <w:rPr>
                <w:b/>
                <w:bCs/>
                <w:sz w:val="22"/>
                <w:szCs w:val="22"/>
              </w:rPr>
            </w:pPr>
            <w:r w:rsidRPr="00F129E3">
              <w:rPr>
                <w:b/>
                <w:bCs/>
                <w:sz w:val="22"/>
                <w:szCs w:val="22"/>
              </w:rPr>
              <w:t xml:space="preserve">PROCJENA I ISHODIŠTE POTREBNIH SREDSTAVA: </w:t>
            </w:r>
          </w:p>
          <w:p w14:paraId="0F877E3C"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p>
          <w:p w14:paraId="5C028030" w14:textId="77777777" w:rsidR="00F129E3" w:rsidRPr="00F129E3" w:rsidRDefault="00F129E3" w:rsidP="00F129E3">
            <w:pPr>
              <w:rPr>
                <w:rFonts w:eastAsia="Calibri"/>
                <w:sz w:val="22"/>
                <w:szCs w:val="22"/>
                <w:lang w:eastAsia="en-US"/>
              </w:rPr>
            </w:pPr>
          </w:p>
          <w:tbl>
            <w:tblPr>
              <w:tblW w:w="0" w:type="auto"/>
              <w:tblInd w:w="7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57"/>
              <w:gridCol w:w="2960"/>
              <w:gridCol w:w="1451"/>
              <w:gridCol w:w="1287"/>
              <w:gridCol w:w="1601"/>
              <w:gridCol w:w="1557"/>
            </w:tblGrid>
            <w:tr w:rsidR="00F129E3" w:rsidRPr="00F129E3" w14:paraId="13061348" w14:textId="77777777" w:rsidTr="000D1CD3">
              <w:trPr>
                <w:trHeight w:val="510"/>
                <w:tblHeader/>
              </w:trPr>
              <w:tc>
                <w:tcPr>
                  <w:tcW w:w="55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6FC9AB6"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304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3C819D4"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46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E938819"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6CD8F5C1"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EUR</w:t>
                  </w:r>
                </w:p>
              </w:tc>
              <w:tc>
                <w:tcPr>
                  <w:tcW w:w="1160" w:type="dxa"/>
                  <w:tcBorders>
                    <w:top w:val="single" w:sz="4" w:space="0" w:color="BFBFBF"/>
                    <w:left w:val="single" w:sz="4" w:space="0" w:color="BFBFBF"/>
                    <w:bottom w:val="single" w:sz="4" w:space="0" w:color="BFBFBF"/>
                    <w:right w:val="single" w:sz="4" w:space="0" w:color="BFBFBF"/>
                  </w:tcBorders>
                  <w:shd w:val="clear" w:color="auto" w:fill="E6E6E6"/>
                </w:tcPr>
                <w:p w14:paraId="5A58E2AD"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 Izmjene i dopune</w:t>
                  </w:r>
                </w:p>
              </w:tc>
              <w:tc>
                <w:tcPr>
                  <w:tcW w:w="162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EFCE08A"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Povećanje/ smanjenje</w:t>
                  </w:r>
                </w:p>
              </w:tc>
              <w:tc>
                <w:tcPr>
                  <w:tcW w:w="157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63ED1DE"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II. Izmjene i dopune</w:t>
                  </w:r>
                </w:p>
              </w:tc>
            </w:tr>
            <w:tr w:rsidR="00F129E3" w:rsidRPr="00F129E3" w14:paraId="0F79C909" w14:textId="77777777" w:rsidTr="000D1CD3">
              <w:trPr>
                <w:trHeight w:val="454"/>
              </w:trPr>
              <w:tc>
                <w:tcPr>
                  <w:tcW w:w="558" w:type="dxa"/>
                  <w:tcBorders>
                    <w:top w:val="single" w:sz="4" w:space="0" w:color="BFBFBF"/>
                    <w:left w:val="single" w:sz="4" w:space="0" w:color="BFBFBF"/>
                    <w:bottom w:val="single" w:sz="4" w:space="0" w:color="BFBFBF"/>
                    <w:right w:val="single" w:sz="4" w:space="0" w:color="BFBFBF"/>
                  </w:tcBorders>
                  <w:vAlign w:val="center"/>
                </w:tcPr>
                <w:p w14:paraId="6B1E7EA1"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3040" w:type="dxa"/>
                  <w:tcBorders>
                    <w:top w:val="single" w:sz="4" w:space="0" w:color="BFBFBF"/>
                    <w:left w:val="single" w:sz="4" w:space="0" w:color="BFBFBF"/>
                    <w:bottom w:val="single" w:sz="4" w:space="0" w:color="BFBFBF"/>
                    <w:right w:val="single" w:sz="4" w:space="0" w:color="BFBFBF"/>
                  </w:tcBorders>
                  <w:vAlign w:val="center"/>
                </w:tcPr>
                <w:p w14:paraId="0BECDFA7"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Izgradnja dvorane OŠ Sveta Marija</w:t>
                  </w:r>
                </w:p>
              </w:tc>
              <w:tc>
                <w:tcPr>
                  <w:tcW w:w="14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94CB235"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200.000,00</w:t>
                  </w:r>
                </w:p>
              </w:tc>
              <w:tc>
                <w:tcPr>
                  <w:tcW w:w="11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E5D58FF"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200.000,00</w:t>
                  </w:r>
                </w:p>
              </w:tc>
              <w:tc>
                <w:tcPr>
                  <w:tcW w:w="162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E2BFBE3" w14:textId="77777777" w:rsidR="00F129E3" w:rsidRPr="00F129E3" w:rsidRDefault="00F129E3" w:rsidP="00F129E3">
                  <w:pPr>
                    <w:widowControl w:val="0"/>
                    <w:autoSpaceDE w:val="0"/>
                    <w:autoSpaceDN w:val="0"/>
                    <w:jc w:val="right"/>
                    <w:rPr>
                      <w:rFonts w:ascii="Arial MT" w:eastAsia="Arial MT" w:hAnsi="Arial MT" w:cs="Arial MT"/>
                      <w:sz w:val="22"/>
                      <w:szCs w:val="22"/>
                      <w:lang w:val="en-US" w:eastAsia="en-US"/>
                    </w:rPr>
                  </w:pPr>
                  <w:r w:rsidRPr="00F129E3">
                    <w:rPr>
                      <w:rFonts w:ascii="Calibri" w:eastAsia="Calibri" w:hAnsi="Calibri" w:cs="Calibri"/>
                      <w:sz w:val="20"/>
                      <w:szCs w:val="20"/>
                      <w:lang w:eastAsia="en-US"/>
                    </w:rPr>
                    <w:t>-100.000,00</w:t>
                  </w:r>
                </w:p>
              </w:tc>
              <w:tc>
                <w:tcPr>
                  <w:tcW w:w="157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86B17B9" w14:textId="77777777" w:rsidR="00F129E3" w:rsidRPr="00F129E3" w:rsidRDefault="00F129E3" w:rsidP="00F129E3">
                  <w:pPr>
                    <w:widowControl w:val="0"/>
                    <w:autoSpaceDE w:val="0"/>
                    <w:autoSpaceDN w:val="0"/>
                    <w:jc w:val="right"/>
                    <w:rPr>
                      <w:rFonts w:ascii="Arial MT" w:eastAsia="Arial MT" w:hAnsi="Arial MT" w:cs="Arial MT"/>
                      <w:sz w:val="22"/>
                      <w:szCs w:val="22"/>
                      <w:lang w:val="en-US" w:eastAsia="en-US"/>
                    </w:rPr>
                  </w:pPr>
                  <w:r w:rsidRPr="00F129E3">
                    <w:rPr>
                      <w:rFonts w:ascii="Calibri" w:eastAsia="Calibri" w:hAnsi="Calibri" w:cs="Calibri"/>
                      <w:sz w:val="20"/>
                      <w:szCs w:val="20"/>
                      <w:lang w:eastAsia="en-US"/>
                    </w:rPr>
                    <w:t>100.000,00</w:t>
                  </w:r>
                </w:p>
              </w:tc>
            </w:tr>
            <w:tr w:rsidR="00F129E3" w:rsidRPr="00F129E3" w14:paraId="5926B860" w14:textId="77777777" w:rsidTr="000D1CD3">
              <w:trPr>
                <w:trHeight w:val="454"/>
              </w:trPr>
              <w:tc>
                <w:tcPr>
                  <w:tcW w:w="558" w:type="dxa"/>
                  <w:tcBorders>
                    <w:top w:val="single" w:sz="4" w:space="0" w:color="BFBFBF"/>
                    <w:left w:val="single" w:sz="4" w:space="0" w:color="BFBFBF"/>
                    <w:bottom w:val="single" w:sz="4" w:space="0" w:color="BFBFBF"/>
                    <w:right w:val="single" w:sz="4" w:space="0" w:color="BFBFBF"/>
                  </w:tcBorders>
                  <w:vAlign w:val="center"/>
                </w:tcPr>
                <w:p w14:paraId="4E2213EB"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3040" w:type="dxa"/>
                  <w:tcBorders>
                    <w:top w:val="single" w:sz="4" w:space="0" w:color="BFBFBF"/>
                    <w:left w:val="single" w:sz="4" w:space="0" w:color="BFBFBF"/>
                    <w:bottom w:val="single" w:sz="4" w:space="0" w:color="BFBFBF"/>
                    <w:right w:val="single" w:sz="4" w:space="0" w:color="BFBFBF"/>
                  </w:tcBorders>
                  <w:vAlign w:val="center"/>
                </w:tcPr>
                <w:p w14:paraId="0C62FA50"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Pomoć u izgradnji Centra za odgoj i obrazovanje</w:t>
                  </w:r>
                </w:p>
              </w:tc>
              <w:tc>
                <w:tcPr>
                  <w:tcW w:w="14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C297DA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60.000,00</w:t>
                  </w:r>
                </w:p>
              </w:tc>
              <w:tc>
                <w:tcPr>
                  <w:tcW w:w="11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EC6E235"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60.000,00</w:t>
                  </w:r>
                </w:p>
              </w:tc>
              <w:tc>
                <w:tcPr>
                  <w:tcW w:w="162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EE10A55"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90.122,00</w:t>
                  </w:r>
                </w:p>
              </w:tc>
              <w:tc>
                <w:tcPr>
                  <w:tcW w:w="157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A563B1D"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150.122,00</w:t>
                  </w:r>
                </w:p>
              </w:tc>
            </w:tr>
            <w:tr w:rsidR="00F129E3" w:rsidRPr="00F129E3" w14:paraId="1FDDE9FC" w14:textId="77777777" w:rsidTr="000D1CD3">
              <w:trPr>
                <w:trHeight w:val="454"/>
              </w:trPr>
              <w:tc>
                <w:tcPr>
                  <w:tcW w:w="558" w:type="dxa"/>
                  <w:tcBorders>
                    <w:top w:val="single" w:sz="4" w:space="0" w:color="BFBFBF"/>
                    <w:left w:val="single" w:sz="4" w:space="0" w:color="BFBFBF"/>
                    <w:bottom w:val="single" w:sz="4" w:space="0" w:color="BFBFBF"/>
                    <w:right w:val="single" w:sz="4" w:space="0" w:color="BFBFBF"/>
                  </w:tcBorders>
                  <w:vAlign w:val="center"/>
                </w:tcPr>
                <w:p w14:paraId="3D7C29FE"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03.</w:t>
                  </w:r>
                </w:p>
              </w:tc>
              <w:tc>
                <w:tcPr>
                  <w:tcW w:w="3040" w:type="dxa"/>
                  <w:tcBorders>
                    <w:top w:val="single" w:sz="4" w:space="0" w:color="BFBFBF"/>
                    <w:left w:val="single" w:sz="4" w:space="0" w:color="BFBFBF"/>
                    <w:bottom w:val="single" w:sz="4" w:space="0" w:color="BFBFBF"/>
                    <w:right w:val="single" w:sz="4" w:space="0" w:color="BFBFBF"/>
                  </w:tcBorders>
                  <w:vAlign w:val="center"/>
                </w:tcPr>
                <w:p w14:paraId="5F63DD6C"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Sufinanciranje obnove objekata u odgoju i obrazovanju</w:t>
                  </w:r>
                </w:p>
              </w:tc>
              <w:tc>
                <w:tcPr>
                  <w:tcW w:w="14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5326482"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530.900,00</w:t>
                  </w:r>
                </w:p>
              </w:tc>
              <w:tc>
                <w:tcPr>
                  <w:tcW w:w="11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94694C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530.900,00</w:t>
                  </w:r>
                </w:p>
              </w:tc>
              <w:tc>
                <w:tcPr>
                  <w:tcW w:w="162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3C5C5E5"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306.556,00</w:t>
                  </w:r>
                </w:p>
              </w:tc>
              <w:tc>
                <w:tcPr>
                  <w:tcW w:w="157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545BFD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837.456,00</w:t>
                  </w:r>
                </w:p>
              </w:tc>
            </w:tr>
            <w:tr w:rsidR="00F129E3" w:rsidRPr="00F129E3" w14:paraId="06D68D26" w14:textId="77777777" w:rsidTr="000D1CD3">
              <w:trPr>
                <w:trHeight w:val="454"/>
              </w:trPr>
              <w:tc>
                <w:tcPr>
                  <w:tcW w:w="558" w:type="dxa"/>
                  <w:tcBorders>
                    <w:top w:val="single" w:sz="4" w:space="0" w:color="BFBFBF"/>
                    <w:left w:val="single" w:sz="4" w:space="0" w:color="BFBFBF"/>
                    <w:bottom w:val="single" w:sz="4" w:space="0" w:color="BFBFBF"/>
                    <w:right w:val="single" w:sz="4" w:space="0" w:color="BFBFBF"/>
                  </w:tcBorders>
                  <w:vAlign w:val="center"/>
                </w:tcPr>
                <w:p w14:paraId="1F662F95"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04.</w:t>
                  </w:r>
                </w:p>
              </w:tc>
              <w:tc>
                <w:tcPr>
                  <w:tcW w:w="3040" w:type="dxa"/>
                  <w:tcBorders>
                    <w:top w:val="single" w:sz="4" w:space="0" w:color="BFBFBF"/>
                    <w:left w:val="single" w:sz="4" w:space="0" w:color="BFBFBF"/>
                    <w:bottom w:val="single" w:sz="4" w:space="0" w:color="BFBFBF"/>
                    <w:right w:val="single" w:sz="4" w:space="0" w:color="BFBFBF"/>
                  </w:tcBorders>
                  <w:vAlign w:val="center"/>
                </w:tcPr>
                <w:p w14:paraId="2E3C2219"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Obnova unutrašnjosti Sportske dvorane Graditeljske škole Čakovec</w:t>
                  </w:r>
                </w:p>
              </w:tc>
              <w:tc>
                <w:tcPr>
                  <w:tcW w:w="14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3F4F10C"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192.448,00</w:t>
                  </w:r>
                </w:p>
              </w:tc>
              <w:tc>
                <w:tcPr>
                  <w:tcW w:w="11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6D03CA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192.448,00</w:t>
                  </w:r>
                </w:p>
              </w:tc>
              <w:tc>
                <w:tcPr>
                  <w:tcW w:w="162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DB32CE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8.527,00</w:t>
                  </w:r>
                </w:p>
              </w:tc>
              <w:tc>
                <w:tcPr>
                  <w:tcW w:w="157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DCE852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200.975,00</w:t>
                  </w:r>
                </w:p>
              </w:tc>
            </w:tr>
            <w:tr w:rsidR="00F129E3" w:rsidRPr="00F129E3" w14:paraId="5F2F8287" w14:textId="77777777" w:rsidTr="000D1CD3">
              <w:trPr>
                <w:trHeight w:val="454"/>
              </w:trPr>
              <w:tc>
                <w:tcPr>
                  <w:tcW w:w="558" w:type="dxa"/>
                  <w:tcBorders>
                    <w:top w:val="single" w:sz="4" w:space="0" w:color="BFBFBF"/>
                    <w:left w:val="single" w:sz="4" w:space="0" w:color="BFBFBF"/>
                    <w:bottom w:val="single" w:sz="4" w:space="0" w:color="BFBFBF"/>
                    <w:right w:val="single" w:sz="4" w:space="0" w:color="BFBFBF"/>
                  </w:tcBorders>
                  <w:vAlign w:val="center"/>
                </w:tcPr>
                <w:p w14:paraId="6FF1A0D3"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05.</w:t>
                  </w:r>
                </w:p>
              </w:tc>
              <w:tc>
                <w:tcPr>
                  <w:tcW w:w="3040" w:type="dxa"/>
                  <w:tcBorders>
                    <w:top w:val="single" w:sz="4" w:space="0" w:color="BFBFBF"/>
                    <w:left w:val="single" w:sz="4" w:space="0" w:color="BFBFBF"/>
                    <w:bottom w:val="single" w:sz="4" w:space="0" w:color="BFBFBF"/>
                    <w:right w:val="single" w:sz="4" w:space="0" w:color="BFBFBF"/>
                  </w:tcBorders>
                  <w:vAlign w:val="center"/>
                </w:tcPr>
                <w:p w14:paraId="23B3BD6F"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Osnovna škola Nedelišće -izrada projektno tehničke dokumentacije</w:t>
                  </w:r>
                </w:p>
              </w:tc>
              <w:tc>
                <w:tcPr>
                  <w:tcW w:w="14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1770BB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30.000,00</w:t>
                  </w:r>
                </w:p>
              </w:tc>
              <w:tc>
                <w:tcPr>
                  <w:tcW w:w="11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F0839E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30.000,00</w:t>
                  </w:r>
                </w:p>
              </w:tc>
              <w:tc>
                <w:tcPr>
                  <w:tcW w:w="162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9A21A06"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-30.000,00</w:t>
                  </w:r>
                </w:p>
              </w:tc>
              <w:tc>
                <w:tcPr>
                  <w:tcW w:w="157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ACD407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r>
            <w:tr w:rsidR="00F129E3" w:rsidRPr="00F129E3" w14:paraId="132670B5" w14:textId="77777777" w:rsidTr="000D1CD3">
              <w:trPr>
                <w:trHeight w:val="454"/>
              </w:trPr>
              <w:tc>
                <w:tcPr>
                  <w:tcW w:w="558" w:type="dxa"/>
                  <w:tcBorders>
                    <w:top w:val="single" w:sz="4" w:space="0" w:color="BFBFBF"/>
                    <w:left w:val="single" w:sz="4" w:space="0" w:color="BFBFBF"/>
                    <w:bottom w:val="single" w:sz="4" w:space="0" w:color="BFBFBF"/>
                    <w:right w:val="single" w:sz="4" w:space="0" w:color="BFBFBF"/>
                  </w:tcBorders>
                  <w:vAlign w:val="center"/>
                </w:tcPr>
                <w:p w14:paraId="3CAF58C6"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06.</w:t>
                  </w:r>
                </w:p>
              </w:tc>
              <w:tc>
                <w:tcPr>
                  <w:tcW w:w="3040" w:type="dxa"/>
                  <w:tcBorders>
                    <w:top w:val="single" w:sz="4" w:space="0" w:color="BFBFBF"/>
                    <w:left w:val="single" w:sz="4" w:space="0" w:color="BFBFBF"/>
                    <w:bottom w:val="single" w:sz="4" w:space="0" w:color="BFBFBF"/>
                    <w:right w:val="single" w:sz="4" w:space="0" w:color="BFBFBF"/>
                  </w:tcBorders>
                  <w:vAlign w:val="center"/>
                </w:tcPr>
                <w:p w14:paraId="2DED74B4"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Sufinanciranje troškova uspostave RCK u strojarstvu SJEVER – TŠ ČK</w:t>
                  </w:r>
                </w:p>
              </w:tc>
              <w:tc>
                <w:tcPr>
                  <w:tcW w:w="14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9A2EFE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16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AD9B0C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240.000,00</w:t>
                  </w:r>
                </w:p>
              </w:tc>
              <w:tc>
                <w:tcPr>
                  <w:tcW w:w="162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C5FAFE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57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DEC73E2"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240.000,00</w:t>
                  </w:r>
                </w:p>
              </w:tc>
            </w:tr>
            <w:tr w:rsidR="00F129E3" w:rsidRPr="00F129E3" w14:paraId="29229ECA" w14:textId="77777777" w:rsidTr="000D1CD3">
              <w:trPr>
                <w:trHeight w:val="454"/>
              </w:trPr>
              <w:tc>
                <w:tcPr>
                  <w:tcW w:w="55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4BE8DCB" w14:textId="77777777" w:rsidR="00F129E3" w:rsidRPr="00F129E3" w:rsidRDefault="00F129E3" w:rsidP="00F129E3">
                  <w:pPr>
                    <w:jc w:val="center"/>
                    <w:rPr>
                      <w:rFonts w:ascii="Calibri" w:eastAsia="Calibri" w:hAnsi="Calibri" w:cs="Calibri"/>
                      <w:b/>
                      <w:bCs/>
                      <w:sz w:val="20"/>
                      <w:szCs w:val="20"/>
                      <w:lang w:eastAsia="en-US"/>
                    </w:rPr>
                  </w:pPr>
                </w:p>
              </w:tc>
              <w:tc>
                <w:tcPr>
                  <w:tcW w:w="304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D528DDE"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razdjel:</w:t>
                  </w:r>
                </w:p>
              </w:tc>
              <w:tc>
                <w:tcPr>
                  <w:tcW w:w="146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31977C8"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1.013.348,00</w:t>
                  </w:r>
                </w:p>
              </w:tc>
              <w:tc>
                <w:tcPr>
                  <w:tcW w:w="116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3151058"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1.253.348,00</w:t>
                  </w:r>
                </w:p>
              </w:tc>
              <w:tc>
                <w:tcPr>
                  <w:tcW w:w="162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A20CDE6"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sz w:val="20"/>
                      <w:szCs w:val="20"/>
                      <w:lang w:eastAsia="en-US"/>
                    </w:rPr>
                    <w:t>275.205,00</w:t>
                  </w:r>
                </w:p>
              </w:tc>
              <w:tc>
                <w:tcPr>
                  <w:tcW w:w="157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787A06E"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sz w:val="20"/>
                      <w:szCs w:val="20"/>
                      <w:lang w:eastAsia="en-US"/>
                    </w:rPr>
                    <w:t>1.528.553,00</w:t>
                  </w:r>
                </w:p>
              </w:tc>
            </w:tr>
          </w:tbl>
          <w:p w14:paraId="3032648E" w14:textId="77777777" w:rsidR="00F129E3" w:rsidRPr="00F129E3" w:rsidRDefault="00F129E3" w:rsidP="00F129E3">
            <w:pPr>
              <w:rPr>
                <w:b/>
                <w:color w:val="000000"/>
                <w:sz w:val="22"/>
                <w:szCs w:val="22"/>
              </w:rPr>
            </w:pPr>
          </w:p>
          <w:p w14:paraId="184865C5" w14:textId="77777777" w:rsidR="00F129E3" w:rsidRPr="00F129E3" w:rsidRDefault="00F129E3" w:rsidP="00F129E3">
            <w:pPr>
              <w:rPr>
                <w:b/>
                <w:color w:val="000000"/>
                <w:sz w:val="22"/>
                <w:szCs w:val="22"/>
              </w:rPr>
            </w:pPr>
            <w:r w:rsidRPr="00F129E3">
              <w:rPr>
                <w:b/>
                <w:color w:val="000000"/>
                <w:sz w:val="22"/>
                <w:szCs w:val="22"/>
              </w:rPr>
              <w:t xml:space="preserve">Izgradnja dvorane OŠ Sveta Marija </w:t>
            </w:r>
          </w:p>
          <w:p w14:paraId="2C74E34D" w14:textId="77777777" w:rsidR="00F129E3" w:rsidRPr="00F129E3" w:rsidRDefault="00F129E3" w:rsidP="00F129E3">
            <w:pPr>
              <w:rPr>
                <w:bCs/>
                <w:color w:val="000000"/>
                <w:sz w:val="22"/>
                <w:szCs w:val="22"/>
              </w:rPr>
            </w:pPr>
            <w:r w:rsidRPr="00F129E3">
              <w:rPr>
                <w:bCs/>
                <w:color w:val="000000"/>
                <w:sz w:val="22"/>
                <w:szCs w:val="22"/>
              </w:rPr>
              <w:t xml:space="preserve">Osigurana su sredstva za sufinanciranje nastavka izgradnje dvorane OŠ Sveta Marija. </w:t>
            </w:r>
          </w:p>
          <w:p w14:paraId="1B40C54F" w14:textId="77777777" w:rsidR="00F129E3" w:rsidRPr="00F129E3" w:rsidRDefault="00F129E3" w:rsidP="00F129E3">
            <w:pPr>
              <w:rPr>
                <w:b/>
                <w:color w:val="000000"/>
                <w:sz w:val="16"/>
                <w:szCs w:val="16"/>
              </w:rPr>
            </w:pPr>
          </w:p>
          <w:p w14:paraId="1EDE345A" w14:textId="77777777" w:rsidR="00F129E3" w:rsidRPr="00F129E3" w:rsidRDefault="00F129E3" w:rsidP="00F129E3">
            <w:pPr>
              <w:rPr>
                <w:b/>
                <w:color w:val="000000"/>
                <w:sz w:val="22"/>
                <w:szCs w:val="22"/>
              </w:rPr>
            </w:pPr>
            <w:r w:rsidRPr="00F129E3">
              <w:rPr>
                <w:b/>
                <w:color w:val="000000"/>
                <w:sz w:val="22"/>
                <w:szCs w:val="22"/>
              </w:rPr>
              <w:t>Pomoć u izgradnji Centra za odgoj i obrazovanje</w:t>
            </w:r>
          </w:p>
          <w:p w14:paraId="4D8B3391" w14:textId="77777777" w:rsidR="00F129E3" w:rsidRPr="00F129E3" w:rsidRDefault="00F129E3" w:rsidP="00F129E3">
            <w:pPr>
              <w:rPr>
                <w:bCs/>
                <w:color w:val="000000"/>
                <w:sz w:val="22"/>
                <w:szCs w:val="22"/>
              </w:rPr>
            </w:pPr>
            <w:r w:rsidRPr="00F129E3">
              <w:rPr>
                <w:bCs/>
                <w:color w:val="000000"/>
                <w:sz w:val="22"/>
                <w:szCs w:val="22"/>
              </w:rPr>
              <w:t>U ovoj aktivnosti osigurana su sredstva za sufinanciranje izgradnje Centra za odgoj i obrazovanje na području Grada Čakovca.</w:t>
            </w:r>
          </w:p>
          <w:p w14:paraId="70461777" w14:textId="77777777" w:rsidR="00F129E3" w:rsidRPr="00F129E3" w:rsidRDefault="00F129E3" w:rsidP="00F129E3">
            <w:pPr>
              <w:rPr>
                <w:bCs/>
                <w:color w:val="000000"/>
                <w:sz w:val="16"/>
                <w:szCs w:val="16"/>
              </w:rPr>
            </w:pPr>
          </w:p>
          <w:p w14:paraId="4BFF2F9C" w14:textId="77777777" w:rsidR="00F129E3" w:rsidRPr="00F129E3" w:rsidRDefault="00F129E3" w:rsidP="00F129E3">
            <w:pPr>
              <w:rPr>
                <w:b/>
                <w:color w:val="000000"/>
                <w:sz w:val="22"/>
                <w:szCs w:val="22"/>
              </w:rPr>
            </w:pPr>
            <w:r w:rsidRPr="00F129E3">
              <w:rPr>
                <w:b/>
                <w:color w:val="000000"/>
                <w:sz w:val="22"/>
                <w:szCs w:val="22"/>
              </w:rPr>
              <w:lastRenderedPageBreak/>
              <w:t>Sufinanciranje obnove objekata u odgoju i obrazovanju</w:t>
            </w:r>
          </w:p>
          <w:p w14:paraId="17D2456C" w14:textId="77777777" w:rsidR="00F129E3" w:rsidRPr="00F129E3" w:rsidRDefault="00F129E3" w:rsidP="00F129E3">
            <w:pPr>
              <w:rPr>
                <w:bCs/>
                <w:color w:val="000000"/>
                <w:sz w:val="22"/>
                <w:szCs w:val="22"/>
              </w:rPr>
            </w:pPr>
            <w:r w:rsidRPr="00F129E3">
              <w:rPr>
                <w:bCs/>
                <w:color w:val="000000"/>
                <w:sz w:val="22"/>
                <w:szCs w:val="22"/>
              </w:rPr>
              <w:t xml:space="preserve">U ovoj aktivnosti osigurana su sredstva za financiranje obnove objekata u odgoju i obrazovanju. Osigurana su sredstva za sufinanciranje nabave sustava za korištenje obnovljivih izvora energije u PŠ </w:t>
            </w:r>
            <w:proofErr w:type="spellStart"/>
            <w:r w:rsidRPr="00F129E3">
              <w:rPr>
                <w:bCs/>
                <w:color w:val="000000"/>
                <w:sz w:val="22"/>
                <w:szCs w:val="22"/>
              </w:rPr>
              <w:t>Peklenica</w:t>
            </w:r>
            <w:proofErr w:type="spellEnd"/>
            <w:r w:rsidRPr="00F129E3">
              <w:rPr>
                <w:bCs/>
                <w:color w:val="000000"/>
                <w:sz w:val="22"/>
                <w:szCs w:val="22"/>
              </w:rPr>
              <w:t xml:space="preserve"> i PŠ </w:t>
            </w:r>
            <w:proofErr w:type="spellStart"/>
            <w:r w:rsidRPr="00F129E3">
              <w:rPr>
                <w:bCs/>
                <w:color w:val="000000"/>
                <w:sz w:val="22"/>
                <w:szCs w:val="22"/>
              </w:rPr>
              <w:t>Zebanec</w:t>
            </w:r>
            <w:proofErr w:type="spellEnd"/>
            <w:r w:rsidRPr="00F129E3">
              <w:rPr>
                <w:bCs/>
                <w:color w:val="000000"/>
                <w:sz w:val="22"/>
                <w:szCs w:val="22"/>
              </w:rPr>
              <w:t xml:space="preserve">. Osigurana su sredstva za dobivanje energetskih certifikata za ŠSD Nedelišće, PŠ </w:t>
            </w:r>
            <w:proofErr w:type="spellStart"/>
            <w:r w:rsidRPr="00F129E3">
              <w:rPr>
                <w:bCs/>
                <w:color w:val="000000"/>
                <w:sz w:val="22"/>
                <w:szCs w:val="22"/>
              </w:rPr>
              <w:t>Pušćine</w:t>
            </w:r>
            <w:proofErr w:type="spellEnd"/>
            <w:r w:rsidRPr="00F129E3">
              <w:rPr>
                <w:bCs/>
                <w:color w:val="000000"/>
                <w:sz w:val="22"/>
                <w:szCs w:val="22"/>
              </w:rPr>
              <w:t xml:space="preserve">, PŠ </w:t>
            </w:r>
            <w:proofErr w:type="spellStart"/>
            <w:r w:rsidRPr="00F129E3">
              <w:rPr>
                <w:bCs/>
                <w:color w:val="000000"/>
                <w:sz w:val="22"/>
                <w:szCs w:val="22"/>
              </w:rPr>
              <w:t>Peklenica</w:t>
            </w:r>
            <w:proofErr w:type="spellEnd"/>
            <w:r w:rsidRPr="00F129E3">
              <w:rPr>
                <w:bCs/>
                <w:color w:val="000000"/>
                <w:sz w:val="22"/>
                <w:szCs w:val="22"/>
              </w:rPr>
              <w:t xml:space="preserve">, PŠ </w:t>
            </w:r>
            <w:proofErr w:type="spellStart"/>
            <w:r w:rsidRPr="00F129E3">
              <w:rPr>
                <w:bCs/>
                <w:color w:val="000000"/>
                <w:sz w:val="22"/>
                <w:szCs w:val="22"/>
              </w:rPr>
              <w:t>Železena</w:t>
            </w:r>
            <w:proofErr w:type="spellEnd"/>
            <w:r w:rsidRPr="00F129E3">
              <w:rPr>
                <w:bCs/>
                <w:color w:val="000000"/>
                <w:sz w:val="22"/>
                <w:szCs w:val="22"/>
              </w:rPr>
              <w:t xml:space="preserve"> Gora, PŠ </w:t>
            </w:r>
            <w:proofErr w:type="spellStart"/>
            <w:r w:rsidRPr="00F129E3">
              <w:rPr>
                <w:bCs/>
                <w:color w:val="000000"/>
                <w:sz w:val="22"/>
                <w:szCs w:val="22"/>
              </w:rPr>
              <w:t>Miklavec</w:t>
            </w:r>
            <w:proofErr w:type="spellEnd"/>
            <w:r w:rsidRPr="00F129E3">
              <w:rPr>
                <w:bCs/>
                <w:color w:val="000000"/>
                <w:sz w:val="22"/>
                <w:szCs w:val="22"/>
              </w:rPr>
              <w:t xml:space="preserve">, PŠ </w:t>
            </w:r>
            <w:proofErr w:type="spellStart"/>
            <w:r w:rsidRPr="00F129E3">
              <w:rPr>
                <w:bCs/>
                <w:color w:val="000000"/>
                <w:sz w:val="22"/>
                <w:szCs w:val="22"/>
              </w:rPr>
              <w:t>Sivica</w:t>
            </w:r>
            <w:proofErr w:type="spellEnd"/>
            <w:r w:rsidRPr="00F129E3">
              <w:rPr>
                <w:bCs/>
                <w:color w:val="000000"/>
                <w:sz w:val="22"/>
                <w:szCs w:val="22"/>
              </w:rPr>
              <w:t xml:space="preserve">, PŠ Sveti Juraj na Bregu, PŠ </w:t>
            </w:r>
            <w:proofErr w:type="spellStart"/>
            <w:r w:rsidRPr="00F129E3">
              <w:rPr>
                <w:bCs/>
                <w:color w:val="000000"/>
                <w:sz w:val="22"/>
                <w:szCs w:val="22"/>
              </w:rPr>
              <w:t>Podbrest</w:t>
            </w:r>
            <w:proofErr w:type="spellEnd"/>
            <w:r w:rsidRPr="00F129E3">
              <w:rPr>
                <w:bCs/>
                <w:color w:val="000000"/>
                <w:sz w:val="22"/>
                <w:szCs w:val="22"/>
              </w:rPr>
              <w:t>.</w:t>
            </w:r>
          </w:p>
          <w:p w14:paraId="78BDFA3A" w14:textId="77777777" w:rsidR="00F129E3" w:rsidRPr="00F129E3" w:rsidRDefault="00F129E3" w:rsidP="00F129E3">
            <w:pPr>
              <w:rPr>
                <w:b/>
                <w:color w:val="000000"/>
                <w:sz w:val="16"/>
                <w:szCs w:val="16"/>
              </w:rPr>
            </w:pPr>
          </w:p>
          <w:p w14:paraId="2B35738A" w14:textId="77777777" w:rsidR="00F129E3" w:rsidRPr="00F129E3" w:rsidRDefault="00F129E3" w:rsidP="00F129E3">
            <w:pPr>
              <w:rPr>
                <w:b/>
                <w:color w:val="000000"/>
                <w:sz w:val="22"/>
                <w:szCs w:val="22"/>
              </w:rPr>
            </w:pPr>
            <w:r w:rsidRPr="00F129E3">
              <w:rPr>
                <w:b/>
                <w:color w:val="000000"/>
                <w:sz w:val="22"/>
                <w:szCs w:val="22"/>
              </w:rPr>
              <w:t>Obnova unutrašnjosti sportske dvorane Graditeljske škole Čakovec</w:t>
            </w:r>
          </w:p>
          <w:p w14:paraId="3C9E4156" w14:textId="77777777" w:rsidR="00F129E3" w:rsidRPr="00F129E3" w:rsidRDefault="00F129E3" w:rsidP="00F129E3">
            <w:pPr>
              <w:rPr>
                <w:bCs/>
                <w:color w:val="000000"/>
                <w:sz w:val="22"/>
                <w:szCs w:val="22"/>
              </w:rPr>
            </w:pPr>
            <w:r w:rsidRPr="00F129E3">
              <w:rPr>
                <w:bCs/>
                <w:color w:val="000000"/>
                <w:sz w:val="22"/>
                <w:szCs w:val="22"/>
              </w:rPr>
              <w:t>Osigurana su sredstva za obnovu Sportske dvorane Graditeljske škole Čakovec. Dio sredstava za obnovu financirat će se iz Ministarstva turizma i sporta.</w:t>
            </w:r>
          </w:p>
          <w:p w14:paraId="1E3D4FAB" w14:textId="77777777" w:rsidR="00F129E3" w:rsidRPr="00F129E3" w:rsidRDefault="00F129E3" w:rsidP="00F129E3">
            <w:pPr>
              <w:rPr>
                <w:bCs/>
                <w:color w:val="000000"/>
                <w:sz w:val="16"/>
                <w:szCs w:val="16"/>
              </w:rPr>
            </w:pPr>
          </w:p>
          <w:p w14:paraId="31261B47" w14:textId="77777777" w:rsidR="00F129E3" w:rsidRPr="00F129E3" w:rsidRDefault="00F129E3" w:rsidP="00F129E3">
            <w:pPr>
              <w:rPr>
                <w:b/>
                <w:color w:val="000000"/>
                <w:sz w:val="22"/>
                <w:szCs w:val="22"/>
              </w:rPr>
            </w:pPr>
            <w:r w:rsidRPr="00F129E3">
              <w:rPr>
                <w:b/>
                <w:color w:val="000000"/>
                <w:sz w:val="22"/>
                <w:szCs w:val="22"/>
              </w:rPr>
              <w:t xml:space="preserve">Osnovna škola Nedelišće- izrada projektno-tehničke dokumentacije </w:t>
            </w:r>
          </w:p>
          <w:p w14:paraId="1DF14990" w14:textId="77777777" w:rsidR="00F129E3" w:rsidRPr="00F129E3" w:rsidRDefault="00F129E3" w:rsidP="00F129E3">
            <w:pPr>
              <w:rPr>
                <w:bCs/>
                <w:color w:val="000000"/>
                <w:sz w:val="22"/>
                <w:szCs w:val="22"/>
              </w:rPr>
            </w:pPr>
            <w:r w:rsidRPr="00F129E3">
              <w:rPr>
                <w:bCs/>
                <w:color w:val="000000"/>
                <w:sz w:val="22"/>
                <w:szCs w:val="22"/>
              </w:rPr>
              <w:t>U ovoj aktivnosti osigurana su sredstva za izradu projektno- tehničke dokumentacije za izgradnju nove energetski učinkovite zgrade Osnovne škole Nedelišće.</w:t>
            </w:r>
          </w:p>
          <w:p w14:paraId="4C9FD9D3" w14:textId="77777777" w:rsidR="00F129E3" w:rsidRPr="00F129E3" w:rsidRDefault="00F129E3" w:rsidP="00F129E3">
            <w:pPr>
              <w:rPr>
                <w:bCs/>
                <w:color w:val="000000"/>
                <w:sz w:val="22"/>
                <w:szCs w:val="22"/>
              </w:rPr>
            </w:pPr>
          </w:p>
          <w:p w14:paraId="2B745C8E" w14:textId="77777777" w:rsidR="00F129E3" w:rsidRPr="00F129E3" w:rsidRDefault="00F129E3" w:rsidP="00F129E3">
            <w:pPr>
              <w:widowControl w:val="0"/>
              <w:autoSpaceDE w:val="0"/>
              <w:autoSpaceDN w:val="0"/>
              <w:rPr>
                <w:rFonts w:ascii="Arial MT" w:eastAsia="Arial MT" w:hAnsi="Arial MT" w:cs="Arial MT"/>
                <w:b/>
                <w:color w:val="000000"/>
                <w:sz w:val="20"/>
                <w:szCs w:val="20"/>
                <w:lang w:val="en-US" w:eastAsia="en-US"/>
              </w:rPr>
            </w:pPr>
            <w:r w:rsidRPr="00F129E3">
              <w:rPr>
                <w:rFonts w:ascii="Arial MT" w:eastAsia="Arial MT" w:hAnsi="Arial MT" w:cs="Arial MT"/>
                <w:b/>
                <w:sz w:val="20"/>
                <w:szCs w:val="20"/>
                <w:lang w:val="en-US" w:eastAsia="en-US"/>
              </w:rPr>
              <w:t>Regionalni centar strojarstva SJEVER -TŠČ</w:t>
            </w:r>
            <w:r w:rsidRPr="00F129E3">
              <w:rPr>
                <w:rFonts w:ascii="Arial MT" w:eastAsia="Arial MT" w:hAnsi="Arial MT" w:cs="Arial MT"/>
                <w:b/>
                <w:color w:val="000000"/>
                <w:sz w:val="20"/>
                <w:szCs w:val="20"/>
                <w:lang w:val="en-US" w:eastAsia="en-US"/>
              </w:rPr>
              <w:t xml:space="preserve"> – </w:t>
            </w:r>
            <w:r w:rsidRPr="00F129E3">
              <w:rPr>
                <w:rFonts w:ascii="Arial MT" w:eastAsia="Arial MT" w:hAnsi="Arial MT" w:cs="Arial MT"/>
                <w:sz w:val="20"/>
                <w:szCs w:val="20"/>
                <w:lang w:val="en-US" w:eastAsia="en-US"/>
              </w:rPr>
              <w:t>Međimurska županija osnivač je Tehničke škole Čakovec, imenovane Regionalnim centrom kompetentnosti u strojarstvu. Tehnička škola Čakovec kao Regionalni centar kompetentnosti u strojarstvu će rekonstrukcijom i dogradnjom te nabavom opreme moći osigurati adekvatno obrazovanje, stjecanje znanja i vještina kakvo se očekuje u privatnom sektoru.</w:t>
            </w:r>
          </w:p>
          <w:p w14:paraId="2A0F7274" w14:textId="77777777" w:rsidR="00F129E3" w:rsidRPr="00F129E3" w:rsidRDefault="00F129E3" w:rsidP="00F129E3">
            <w:pPr>
              <w:rPr>
                <w:bCs/>
                <w:color w:val="000000"/>
                <w:sz w:val="22"/>
                <w:szCs w:val="22"/>
              </w:rPr>
            </w:pPr>
            <w:r w:rsidRPr="00F129E3">
              <w:rPr>
                <w:rFonts w:ascii="Arial MT" w:eastAsia="Arial MT" w:hAnsi="Arial MT" w:cs="Arial MT"/>
                <w:bCs/>
                <w:sz w:val="20"/>
                <w:szCs w:val="20"/>
                <w:lang w:val="en-US" w:eastAsia="en-US"/>
              </w:rPr>
              <w:t>Aktivnosti i troškovi koji će biti obuhvaćeni ovim programom odnose se na sufinanciranje troškova nabave opreme.</w:t>
            </w:r>
          </w:p>
        </w:tc>
      </w:tr>
      <w:tr w:rsidR="00F129E3" w:rsidRPr="00F129E3" w14:paraId="36E5D899" w14:textId="77777777" w:rsidTr="000D1CD3">
        <w:trPr>
          <w:trHeight w:val="584"/>
        </w:trPr>
        <w:tc>
          <w:tcPr>
            <w:tcW w:w="10349" w:type="dxa"/>
            <w:tcBorders>
              <w:top w:val="single" w:sz="4" w:space="0" w:color="auto"/>
              <w:left w:val="single" w:sz="4" w:space="0" w:color="auto"/>
              <w:bottom w:val="single" w:sz="4" w:space="0" w:color="auto"/>
              <w:right w:val="single" w:sz="4" w:space="0" w:color="000000"/>
            </w:tcBorders>
            <w:shd w:val="clear" w:color="auto" w:fill="auto"/>
            <w:hideMark/>
          </w:tcPr>
          <w:p w14:paraId="69C227D1" w14:textId="77777777" w:rsidR="00F129E3" w:rsidRPr="00F129E3" w:rsidRDefault="00F129E3" w:rsidP="00F129E3">
            <w:pPr>
              <w:rPr>
                <w:b/>
                <w:color w:val="000000"/>
                <w:sz w:val="22"/>
                <w:szCs w:val="22"/>
              </w:rPr>
            </w:pPr>
          </w:p>
          <w:p w14:paraId="587E5DBB" w14:textId="77777777" w:rsidR="00F129E3" w:rsidRPr="00F129E3" w:rsidRDefault="00F129E3" w:rsidP="00F129E3">
            <w:pPr>
              <w:rPr>
                <w:b/>
                <w:color w:val="000000"/>
                <w:sz w:val="22"/>
                <w:szCs w:val="22"/>
              </w:rPr>
            </w:pPr>
            <w:r w:rsidRPr="00F129E3">
              <w:rPr>
                <w:b/>
                <w:color w:val="000000"/>
                <w:sz w:val="22"/>
                <w:szCs w:val="22"/>
              </w:rPr>
              <w:t>Ciljevi provedbe programa u razdoblju 2023.-2025.</w:t>
            </w:r>
          </w:p>
          <w:p w14:paraId="02DEC2DA" w14:textId="77777777" w:rsidR="00F129E3" w:rsidRPr="00F129E3" w:rsidRDefault="00F129E3" w:rsidP="00F129E3">
            <w:pPr>
              <w:rPr>
                <w:color w:val="000000"/>
                <w:sz w:val="22"/>
                <w:szCs w:val="22"/>
              </w:rPr>
            </w:pPr>
            <w:r w:rsidRPr="00F129E3">
              <w:rPr>
                <w:rFonts w:eastAsia="Calibri"/>
                <w:sz w:val="22"/>
                <w:szCs w:val="22"/>
                <w:lang w:eastAsia="en-US"/>
              </w:rPr>
              <w:t>Povećanje kvalitete života, poboljšanje uvjeta rada, infrastrukture i opreme u odgojno-obrazovnim institucijama.</w:t>
            </w:r>
          </w:p>
        </w:tc>
      </w:tr>
    </w:tbl>
    <w:p w14:paraId="37505509" w14:textId="77777777" w:rsidR="00F129E3" w:rsidRPr="00F129E3" w:rsidRDefault="00F129E3" w:rsidP="00F129E3">
      <w:pPr>
        <w:rPr>
          <w:rFonts w:eastAsia="Calibri"/>
          <w:bCs/>
          <w:sz w:val="22"/>
          <w:szCs w:val="22"/>
          <w:lang w:eastAsia="en-US"/>
        </w:rPr>
      </w:pPr>
      <w:r w:rsidRPr="00F129E3">
        <w:rPr>
          <w:rFonts w:eastAsia="Calibri"/>
          <w:b/>
          <w:bCs/>
          <w:sz w:val="22"/>
          <w:szCs w:val="22"/>
          <w:lang w:eastAsia="en-US"/>
        </w:rPr>
        <w:t xml:space="preserve">Promjene </w:t>
      </w:r>
      <w:r w:rsidRPr="00F129E3">
        <w:rPr>
          <w:rFonts w:eastAsia="Calibri"/>
          <w:bCs/>
          <w:sz w:val="22"/>
          <w:szCs w:val="22"/>
          <w:lang w:eastAsia="en-US"/>
        </w:rPr>
        <w:t>na stavkama unutar programa školstva u skladu je s očekivanim izvršenjem do kraja godine i to:</w:t>
      </w:r>
    </w:p>
    <w:p w14:paraId="1FDAFF0E" w14:textId="77777777" w:rsidR="00F129E3" w:rsidRPr="00F129E3" w:rsidRDefault="00F129E3" w:rsidP="00F129E3">
      <w:pPr>
        <w:rPr>
          <w:rFonts w:eastAsia="Calibri"/>
          <w:bCs/>
          <w:sz w:val="22"/>
          <w:szCs w:val="22"/>
          <w:lang w:eastAsia="en-US"/>
        </w:rPr>
      </w:pPr>
      <w:r w:rsidRPr="00F129E3">
        <w:rPr>
          <w:rFonts w:eastAsia="Calibri"/>
          <w:bCs/>
          <w:sz w:val="22"/>
          <w:szCs w:val="22"/>
          <w:lang w:eastAsia="en-US"/>
        </w:rPr>
        <w:t>- Izgradnja dvorane OŠ Sveta Marija – smanjenje jer se ne očekuje ostvarenje planirane realizacije u cijelosti ove godine</w:t>
      </w:r>
    </w:p>
    <w:p w14:paraId="2F778C30" w14:textId="77777777" w:rsidR="00F129E3" w:rsidRPr="00F129E3" w:rsidRDefault="00F129E3" w:rsidP="00F129E3">
      <w:pPr>
        <w:rPr>
          <w:rFonts w:eastAsia="Calibri"/>
          <w:bCs/>
          <w:sz w:val="22"/>
          <w:szCs w:val="22"/>
          <w:lang w:eastAsia="en-US"/>
        </w:rPr>
      </w:pPr>
      <w:r w:rsidRPr="00F129E3">
        <w:rPr>
          <w:rFonts w:eastAsia="Calibri"/>
          <w:bCs/>
          <w:sz w:val="22"/>
          <w:szCs w:val="22"/>
          <w:lang w:eastAsia="en-US"/>
        </w:rPr>
        <w:t>- Pomoć u izgradnji Centra za odgoj i obrazovanje – sukladno sporazumu potrebno je osigurati sredstva do ugovorenih iznosa, stavka se povećava</w:t>
      </w:r>
    </w:p>
    <w:p w14:paraId="1849C796" w14:textId="77777777" w:rsidR="00F129E3" w:rsidRPr="00F129E3" w:rsidRDefault="00F129E3" w:rsidP="00F129E3">
      <w:pPr>
        <w:rPr>
          <w:rFonts w:eastAsia="Calibri"/>
          <w:bCs/>
          <w:sz w:val="22"/>
          <w:szCs w:val="22"/>
          <w:lang w:eastAsia="en-US"/>
        </w:rPr>
      </w:pPr>
      <w:r w:rsidRPr="00F129E3">
        <w:rPr>
          <w:rFonts w:eastAsia="Calibri"/>
          <w:bCs/>
          <w:sz w:val="22"/>
          <w:szCs w:val="22"/>
          <w:lang w:eastAsia="en-US"/>
        </w:rPr>
        <w:t xml:space="preserve">-  Sufinanciranje obnove objekata u odgoju i obrazovanju – povećava se stavka za ulaganje kod dodatnih objekata u obrazovanju, a u svrhu sufinanciranja nabave sustava za korištenje OIE </w:t>
      </w:r>
    </w:p>
    <w:p w14:paraId="617A772B" w14:textId="77777777" w:rsidR="00F129E3" w:rsidRPr="00F129E3" w:rsidRDefault="00F129E3" w:rsidP="00F129E3">
      <w:pPr>
        <w:rPr>
          <w:rFonts w:eastAsia="Calibri"/>
          <w:bCs/>
          <w:sz w:val="22"/>
          <w:szCs w:val="22"/>
          <w:lang w:eastAsia="en-US"/>
        </w:rPr>
      </w:pPr>
      <w:r w:rsidRPr="00F129E3">
        <w:rPr>
          <w:rFonts w:eastAsia="Calibri"/>
          <w:bCs/>
          <w:sz w:val="22"/>
          <w:szCs w:val="22"/>
          <w:lang w:eastAsia="en-US"/>
        </w:rPr>
        <w:t>- Obnova unutrašnjosti Sportske dvorane Graditeljske škole Čakovec – povećanje stavke za dodatne radove na obnovi</w:t>
      </w:r>
    </w:p>
    <w:p w14:paraId="323A96DF" w14:textId="77777777" w:rsidR="00F129E3" w:rsidRPr="00F129E3" w:rsidRDefault="00F129E3" w:rsidP="00F129E3">
      <w:pPr>
        <w:rPr>
          <w:rFonts w:eastAsia="Calibri"/>
          <w:bCs/>
          <w:sz w:val="22"/>
          <w:szCs w:val="22"/>
          <w:lang w:eastAsia="en-US"/>
        </w:rPr>
      </w:pPr>
      <w:r w:rsidRPr="00F129E3">
        <w:rPr>
          <w:rFonts w:eastAsia="Calibri"/>
          <w:bCs/>
          <w:sz w:val="22"/>
          <w:szCs w:val="22"/>
          <w:lang w:eastAsia="en-US"/>
        </w:rPr>
        <w:t>- Osnovna škola Nedelišće – izrada projektno tehničke dokumentacije – smanjuje se stavka u cijelosti jer su sredstva osigurana iz druge stavke</w:t>
      </w:r>
    </w:p>
    <w:p w14:paraId="0CBAB238" w14:textId="77777777" w:rsidR="00F129E3" w:rsidRPr="00F129E3" w:rsidRDefault="00F129E3" w:rsidP="00F129E3">
      <w:pPr>
        <w:spacing w:line="276" w:lineRule="auto"/>
        <w:rPr>
          <w:rFonts w:eastAsia="Calibri"/>
          <w:b/>
          <w:lang w:eastAsia="en-US"/>
        </w:rPr>
      </w:pPr>
    </w:p>
    <w:tbl>
      <w:tblPr>
        <w:tblW w:w="10320" w:type="dxa"/>
        <w:jc w:val="center"/>
        <w:tblLayout w:type="fixed"/>
        <w:tblLook w:val="04A0" w:firstRow="1" w:lastRow="0" w:firstColumn="1" w:lastColumn="0" w:noHBand="0" w:noVBand="1"/>
      </w:tblPr>
      <w:tblGrid>
        <w:gridCol w:w="10320"/>
      </w:tblGrid>
      <w:tr w:rsidR="00F129E3" w:rsidRPr="00F129E3" w14:paraId="37E8A850" w14:textId="77777777" w:rsidTr="00F129E3">
        <w:trPr>
          <w:trHeight w:val="498"/>
          <w:jc w:val="center"/>
        </w:trPr>
        <w:tc>
          <w:tcPr>
            <w:tcW w:w="1032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153D393" w14:textId="77777777" w:rsidR="00F129E3" w:rsidRPr="00F129E3" w:rsidRDefault="00F129E3" w:rsidP="00F129E3">
            <w:pPr>
              <w:rPr>
                <w:b/>
                <w:bCs/>
                <w:i/>
                <w:iCs/>
              </w:rPr>
            </w:pPr>
            <w:bookmarkStart w:id="17" w:name="_Hlk138170556"/>
            <w:r w:rsidRPr="00F129E3">
              <w:rPr>
                <w:b/>
                <w:bCs/>
                <w:i/>
                <w:iCs/>
              </w:rPr>
              <w:t>PROGRAM: 1018 Projekti</w:t>
            </w:r>
          </w:p>
        </w:tc>
      </w:tr>
      <w:tr w:rsidR="00F129E3" w:rsidRPr="00F129E3" w14:paraId="62F69D30" w14:textId="77777777" w:rsidTr="000D1CD3">
        <w:trPr>
          <w:trHeight w:val="576"/>
          <w:jc w:val="center"/>
        </w:trPr>
        <w:tc>
          <w:tcPr>
            <w:tcW w:w="10320" w:type="dxa"/>
            <w:tcBorders>
              <w:top w:val="single" w:sz="4" w:space="0" w:color="auto"/>
              <w:left w:val="single" w:sz="4" w:space="0" w:color="auto"/>
              <w:bottom w:val="single" w:sz="4" w:space="0" w:color="auto"/>
              <w:right w:val="single" w:sz="4" w:space="0" w:color="auto"/>
            </w:tcBorders>
            <w:shd w:val="clear" w:color="auto" w:fill="auto"/>
            <w:noWrap/>
            <w:hideMark/>
          </w:tcPr>
          <w:p w14:paraId="21FB34A1" w14:textId="77777777" w:rsidR="00F129E3" w:rsidRPr="00F129E3" w:rsidRDefault="00F129E3" w:rsidP="00F129E3">
            <w:pPr>
              <w:rPr>
                <w:color w:val="000000"/>
                <w:sz w:val="22"/>
                <w:szCs w:val="22"/>
              </w:rPr>
            </w:pPr>
            <w:r w:rsidRPr="00F129E3">
              <w:rPr>
                <w:b/>
                <w:color w:val="000000"/>
                <w:sz w:val="22"/>
                <w:szCs w:val="22"/>
              </w:rPr>
              <w:t>Opis programa</w:t>
            </w:r>
            <w:r w:rsidRPr="00F129E3">
              <w:rPr>
                <w:color w:val="000000"/>
                <w:sz w:val="22"/>
                <w:szCs w:val="22"/>
              </w:rPr>
              <w:t xml:space="preserve">: </w:t>
            </w:r>
          </w:p>
          <w:p w14:paraId="3D1ED5A3" w14:textId="77777777" w:rsidR="00F129E3" w:rsidRPr="00F129E3" w:rsidRDefault="00F129E3" w:rsidP="00F129E3">
            <w:pPr>
              <w:rPr>
                <w:color w:val="000000"/>
                <w:sz w:val="22"/>
                <w:szCs w:val="22"/>
              </w:rPr>
            </w:pPr>
            <w:r w:rsidRPr="00F129E3">
              <w:rPr>
                <w:color w:val="000000"/>
                <w:sz w:val="22"/>
                <w:szCs w:val="22"/>
              </w:rPr>
              <w:t xml:space="preserve">Programom su predviđena sredstva za financiranje projekata koji se sufinanciraju sredstvima Europske unije, prvenstveno ostalim programima unije (prekogranična suradnja). Sredstva u 2023. godini su predviđena za projekte sanacije bivših vojnih objekata u Centru znanja, obnovu zgrade </w:t>
            </w:r>
            <w:proofErr w:type="spellStart"/>
            <w:r w:rsidRPr="00F129E3">
              <w:rPr>
                <w:color w:val="000000"/>
                <w:sz w:val="22"/>
                <w:szCs w:val="22"/>
              </w:rPr>
              <w:t>Scheier</w:t>
            </w:r>
            <w:proofErr w:type="spellEnd"/>
            <w:r w:rsidRPr="00F129E3">
              <w:rPr>
                <w:color w:val="000000"/>
                <w:sz w:val="22"/>
                <w:szCs w:val="22"/>
              </w:rPr>
              <w:t xml:space="preserve"> i projekt EUROPE DIRECT Čakovec. </w:t>
            </w:r>
          </w:p>
        </w:tc>
      </w:tr>
      <w:tr w:rsidR="00F129E3" w:rsidRPr="00F129E3" w14:paraId="7EF9FB37" w14:textId="77777777" w:rsidTr="000D1CD3">
        <w:trPr>
          <w:trHeight w:val="576"/>
          <w:jc w:val="center"/>
        </w:trPr>
        <w:tc>
          <w:tcPr>
            <w:tcW w:w="10320" w:type="dxa"/>
            <w:tcBorders>
              <w:top w:val="single" w:sz="4" w:space="0" w:color="auto"/>
              <w:left w:val="single" w:sz="4" w:space="0" w:color="auto"/>
              <w:bottom w:val="single" w:sz="4" w:space="0" w:color="auto"/>
              <w:right w:val="single" w:sz="4" w:space="0" w:color="auto"/>
            </w:tcBorders>
            <w:shd w:val="clear" w:color="auto" w:fill="auto"/>
            <w:noWrap/>
            <w:hideMark/>
          </w:tcPr>
          <w:p w14:paraId="29F92583" w14:textId="77777777" w:rsidR="00F129E3" w:rsidRPr="00F129E3" w:rsidRDefault="00F129E3" w:rsidP="00F129E3">
            <w:pPr>
              <w:jc w:val="both"/>
              <w:rPr>
                <w:b/>
                <w:color w:val="000000"/>
                <w:sz w:val="22"/>
                <w:szCs w:val="22"/>
              </w:rPr>
            </w:pPr>
          </w:p>
          <w:p w14:paraId="5620DBB8" w14:textId="77777777" w:rsidR="00F129E3" w:rsidRPr="00F129E3" w:rsidRDefault="00F129E3" w:rsidP="00F129E3">
            <w:pPr>
              <w:jc w:val="both"/>
              <w:rPr>
                <w:color w:val="000000"/>
                <w:sz w:val="22"/>
                <w:szCs w:val="22"/>
              </w:rPr>
            </w:pPr>
            <w:r w:rsidRPr="00F129E3">
              <w:rPr>
                <w:b/>
                <w:color w:val="000000"/>
                <w:sz w:val="22"/>
                <w:szCs w:val="22"/>
              </w:rPr>
              <w:t>Zakonske i druge pravne osnove programa</w:t>
            </w:r>
            <w:r w:rsidRPr="00F129E3">
              <w:rPr>
                <w:color w:val="000000"/>
                <w:sz w:val="22"/>
                <w:szCs w:val="22"/>
              </w:rPr>
              <w:t xml:space="preserve">: </w:t>
            </w:r>
          </w:p>
          <w:p w14:paraId="459A0679" w14:textId="77777777" w:rsidR="00F129E3" w:rsidRPr="00F129E3" w:rsidRDefault="00F129E3" w:rsidP="00F129E3">
            <w:pPr>
              <w:jc w:val="both"/>
              <w:rPr>
                <w:color w:val="000000"/>
                <w:sz w:val="22"/>
                <w:szCs w:val="22"/>
              </w:rPr>
            </w:pPr>
            <w:r w:rsidRPr="00F129E3">
              <w:rPr>
                <w:color w:val="000000"/>
                <w:sz w:val="22"/>
                <w:szCs w:val="22"/>
              </w:rPr>
              <w:t>Ugovor o dodjeli bespovratnih sredstava za projekte koji se financiraju iz nacionalnog plana za oporavak i otpornost 2021. – 2026. za realizaciju projekta „Izrada projektno-tehničke dokumentacije za sanaciju bivših vojnih objekata u Centru znanja Čakovec“,</w:t>
            </w:r>
          </w:p>
          <w:p w14:paraId="40F727A0" w14:textId="77777777" w:rsidR="00F129E3" w:rsidRPr="00F129E3" w:rsidRDefault="00F129E3" w:rsidP="00F129E3">
            <w:pPr>
              <w:autoSpaceDE w:val="0"/>
              <w:autoSpaceDN w:val="0"/>
              <w:adjustRightInd w:val="0"/>
              <w:spacing w:line="276" w:lineRule="auto"/>
              <w:jc w:val="both"/>
              <w:rPr>
                <w:color w:val="000000"/>
                <w:sz w:val="22"/>
                <w:szCs w:val="22"/>
              </w:rPr>
            </w:pPr>
            <w:r w:rsidRPr="00F129E3">
              <w:rPr>
                <w:color w:val="000000"/>
                <w:sz w:val="22"/>
                <w:szCs w:val="22"/>
              </w:rPr>
              <w:t>Okvirni sporazum o partnerstvu ED-HR-2020/09, EUROPE DIRECT 10034702</w:t>
            </w:r>
          </w:p>
          <w:p w14:paraId="64B7EC88" w14:textId="77777777" w:rsidR="00F129E3" w:rsidRPr="00F129E3" w:rsidRDefault="00F129E3" w:rsidP="00F129E3">
            <w:pPr>
              <w:jc w:val="both"/>
              <w:rPr>
                <w:color w:val="000000"/>
                <w:sz w:val="22"/>
                <w:szCs w:val="22"/>
              </w:rPr>
            </w:pPr>
            <w:r w:rsidRPr="00F129E3">
              <w:rPr>
                <w:color w:val="000000"/>
                <w:sz w:val="22"/>
                <w:szCs w:val="22"/>
              </w:rPr>
              <w:t>Grant Agreement-101101236-MEDEA</w:t>
            </w:r>
          </w:p>
        </w:tc>
      </w:tr>
      <w:bookmarkEnd w:id="17"/>
      <w:tr w:rsidR="00F129E3" w:rsidRPr="00F129E3" w14:paraId="3F4804F6" w14:textId="77777777" w:rsidTr="000D1CD3">
        <w:trPr>
          <w:trHeight w:val="584"/>
          <w:jc w:val="center"/>
        </w:trPr>
        <w:tc>
          <w:tcPr>
            <w:tcW w:w="10320" w:type="dxa"/>
            <w:tcBorders>
              <w:top w:val="single" w:sz="4" w:space="0" w:color="auto"/>
              <w:left w:val="single" w:sz="4" w:space="0" w:color="auto"/>
              <w:bottom w:val="single" w:sz="4" w:space="0" w:color="auto"/>
              <w:right w:val="single" w:sz="4" w:space="0" w:color="000000"/>
            </w:tcBorders>
            <w:shd w:val="clear" w:color="auto" w:fill="auto"/>
          </w:tcPr>
          <w:p w14:paraId="572756B4" w14:textId="77777777" w:rsidR="00F129E3" w:rsidRPr="00F129E3" w:rsidRDefault="00F129E3" w:rsidP="00F129E3">
            <w:pPr>
              <w:rPr>
                <w:b/>
                <w:color w:val="000000"/>
                <w:sz w:val="20"/>
                <w:szCs w:val="20"/>
              </w:rPr>
            </w:pPr>
          </w:p>
          <w:p w14:paraId="1B361C9F" w14:textId="77777777" w:rsidR="00F129E3" w:rsidRPr="00F129E3" w:rsidRDefault="00F129E3" w:rsidP="00F129E3">
            <w:pPr>
              <w:rPr>
                <w:b/>
                <w:bCs/>
                <w:sz w:val="22"/>
                <w:szCs w:val="22"/>
              </w:rPr>
            </w:pPr>
            <w:bookmarkStart w:id="18" w:name="_Hlk138170603"/>
            <w:r w:rsidRPr="00F129E3">
              <w:rPr>
                <w:b/>
                <w:bCs/>
                <w:sz w:val="22"/>
                <w:szCs w:val="22"/>
              </w:rPr>
              <w:t xml:space="preserve">PROCJENA I ISHODIŠTE POTREBNIH SREDSTAVA: </w:t>
            </w:r>
          </w:p>
          <w:p w14:paraId="05F4C274" w14:textId="77777777" w:rsidR="00F129E3" w:rsidRPr="00F129E3" w:rsidRDefault="00F129E3" w:rsidP="00F129E3">
            <w:pPr>
              <w:rPr>
                <w:rFonts w:eastAsia="Calibri"/>
                <w:sz w:val="22"/>
                <w:szCs w:val="22"/>
                <w:lang w:eastAsia="en-US"/>
              </w:rPr>
            </w:pPr>
            <w:r w:rsidRPr="00F129E3">
              <w:rPr>
                <w:rFonts w:eastAsia="Calibri"/>
                <w:sz w:val="22"/>
                <w:szCs w:val="22"/>
                <w:lang w:eastAsia="en-US"/>
              </w:rPr>
              <w:t>Unutar programa planiraju se slijedeće aktivnosti/projekti:</w:t>
            </w:r>
          </w:p>
          <w:tbl>
            <w:tblPr>
              <w:tblW w:w="1013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31"/>
              <w:gridCol w:w="3588"/>
              <w:gridCol w:w="1329"/>
              <w:gridCol w:w="1386"/>
              <w:gridCol w:w="1386"/>
              <w:gridCol w:w="1817"/>
            </w:tblGrid>
            <w:tr w:rsidR="00F129E3" w:rsidRPr="00F129E3" w14:paraId="175098A4" w14:textId="77777777" w:rsidTr="000D1CD3">
              <w:trPr>
                <w:trHeight w:val="248"/>
                <w:tblHeader/>
                <w:jc w:val="center"/>
              </w:trPr>
              <w:tc>
                <w:tcPr>
                  <w:tcW w:w="63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9D48295" w14:textId="77777777" w:rsidR="00F129E3" w:rsidRPr="00F129E3" w:rsidRDefault="00F129E3" w:rsidP="00F129E3">
                  <w:pPr>
                    <w:jc w:val="center"/>
                    <w:rPr>
                      <w:rFonts w:ascii="Calibri" w:eastAsia="Calibri" w:hAnsi="Calibri" w:cs="Calibri"/>
                      <w:b/>
                      <w:bCs/>
                      <w:sz w:val="20"/>
                      <w:szCs w:val="20"/>
                      <w:lang w:eastAsia="en-US"/>
                    </w:rPr>
                  </w:pPr>
                  <w:proofErr w:type="spellStart"/>
                  <w:r w:rsidRPr="00F129E3">
                    <w:rPr>
                      <w:rFonts w:ascii="Calibri" w:eastAsia="Calibri" w:hAnsi="Calibri" w:cs="Calibri"/>
                      <w:b/>
                      <w:bCs/>
                      <w:sz w:val="20"/>
                      <w:szCs w:val="20"/>
                      <w:lang w:eastAsia="en-US"/>
                    </w:rPr>
                    <w:t>R.b</w:t>
                  </w:r>
                  <w:proofErr w:type="spellEnd"/>
                  <w:r w:rsidRPr="00F129E3">
                    <w:rPr>
                      <w:rFonts w:ascii="Calibri" w:eastAsia="Calibri" w:hAnsi="Calibri" w:cs="Calibri"/>
                      <w:b/>
                      <w:bCs/>
                      <w:sz w:val="20"/>
                      <w:szCs w:val="20"/>
                      <w:lang w:eastAsia="en-US"/>
                    </w:rPr>
                    <w:t>.</w:t>
                  </w:r>
                </w:p>
              </w:tc>
              <w:tc>
                <w:tcPr>
                  <w:tcW w:w="358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8A24894"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Naziv programa</w:t>
                  </w:r>
                </w:p>
              </w:tc>
              <w:tc>
                <w:tcPr>
                  <w:tcW w:w="132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4C6FCF4"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Plan202</w:t>
                  </w:r>
                  <w:r w:rsidRPr="00F129E3">
                    <w:rPr>
                      <w:rFonts w:ascii="Calibri" w:hAnsi="Calibri" w:cs="Calibri"/>
                      <w:b/>
                      <w:bCs/>
                      <w:sz w:val="20"/>
                      <w:szCs w:val="20"/>
                      <w:lang w:val="en-US" w:eastAsia="en-US"/>
                    </w:rPr>
                    <w:t>3</w:t>
                  </w:r>
                  <w:r w:rsidRPr="00F129E3">
                    <w:rPr>
                      <w:rFonts w:ascii="Calibri" w:hAnsi="Calibri" w:cs="Calibri"/>
                      <w:b/>
                      <w:bCs/>
                      <w:sz w:val="20"/>
                      <w:szCs w:val="20"/>
                    </w:rPr>
                    <w:t>.</w:t>
                  </w:r>
                </w:p>
                <w:p w14:paraId="70E2F667"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EUR</w:t>
                  </w:r>
                </w:p>
              </w:tc>
              <w:tc>
                <w:tcPr>
                  <w:tcW w:w="1386" w:type="dxa"/>
                  <w:tcBorders>
                    <w:top w:val="single" w:sz="4" w:space="0" w:color="BFBFBF"/>
                    <w:left w:val="single" w:sz="4" w:space="0" w:color="BFBFBF"/>
                    <w:bottom w:val="single" w:sz="4" w:space="0" w:color="BFBFBF"/>
                    <w:right w:val="single" w:sz="4" w:space="0" w:color="BFBFBF"/>
                  </w:tcBorders>
                  <w:shd w:val="clear" w:color="auto" w:fill="E6E6E6"/>
                </w:tcPr>
                <w:p w14:paraId="4E13BE7C"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I. Izmjene i dopune</w:t>
                  </w:r>
                </w:p>
              </w:tc>
              <w:tc>
                <w:tcPr>
                  <w:tcW w:w="1386"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67F78A1" w14:textId="77777777" w:rsidR="00F129E3" w:rsidRPr="00F129E3" w:rsidRDefault="00F129E3" w:rsidP="00F129E3">
                  <w:pPr>
                    <w:keepNext/>
                    <w:jc w:val="center"/>
                    <w:outlineLvl w:val="6"/>
                    <w:rPr>
                      <w:rFonts w:ascii="Calibri" w:hAnsi="Calibri" w:cs="Calibri"/>
                      <w:b/>
                      <w:bCs/>
                      <w:sz w:val="20"/>
                      <w:szCs w:val="20"/>
                    </w:rPr>
                  </w:pPr>
                  <w:r w:rsidRPr="00F129E3">
                    <w:rPr>
                      <w:rFonts w:ascii="Calibri" w:hAnsi="Calibri" w:cs="Calibri"/>
                      <w:b/>
                      <w:bCs/>
                      <w:sz w:val="20"/>
                      <w:szCs w:val="20"/>
                    </w:rPr>
                    <w:t>Povećanje/ smanjenje</w:t>
                  </w:r>
                </w:p>
              </w:tc>
              <w:tc>
                <w:tcPr>
                  <w:tcW w:w="181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343B3AC" w14:textId="77777777" w:rsidR="00F129E3" w:rsidRPr="00F129E3" w:rsidRDefault="00F129E3" w:rsidP="00F129E3">
                  <w:pPr>
                    <w:keepNext/>
                    <w:jc w:val="both"/>
                    <w:outlineLvl w:val="6"/>
                    <w:rPr>
                      <w:rFonts w:ascii="Calibri" w:hAnsi="Calibri" w:cs="Calibri"/>
                      <w:b/>
                      <w:bCs/>
                      <w:sz w:val="20"/>
                      <w:szCs w:val="20"/>
                    </w:rPr>
                  </w:pPr>
                  <w:r w:rsidRPr="00F129E3">
                    <w:rPr>
                      <w:rFonts w:ascii="Calibri" w:hAnsi="Calibri" w:cs="Calibri"/>
                      <w:b/>
                      <w:bCs/>
                      <w:sz w:val="20"/>
                      <w:szCs w:val="20"/>
                    </w:rPr>
                    <w:t>II. Izmjene i dopune</w:t>
                  </w:r>
                </w:p>
              </w:tc>
            </w:tr>
            <w:tr w:rsidR="00F129E3" w:rsidRPr="00F129E3" w14:paraId="23B01F4A" w14:textId="77777777" w:rsidTr="000D1CD3">
              <w:trPr>
                <w:trHeight w:val="248"/>
                <w:jc w:val="center"/>
              </w:trPr>
              <w:tc>
                <w:tcPr>
                  <w:tcW w:w="631" w:type="dxa"/>
                  <w:tcBorders>
                    <w:top w:val="single" w:sz="4" w:space="0" w:color="BFBFBF"/>
                    <w:left w:val="single" w:sz="4" w:space="0" w:color="BFBFBF"/>
                    <w:bottom w:val="single" w:sz="4" w:space="0" w:color="BFBFBF"/>
                    <w:right w:val="single" w:sz="4" w:space="0" w:color="BFBFBF"/>
                  </w:tcBorders>
                  <w:vAlign w:val="center"/>
                </w:tcPr>
                <w:p w14:paraId="09FC862D"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01.</w:t>
                  </w:r>
                </w:p>
              </w:tc>
              <w:tc>
                <w:tcPr>
                  <w:tcW w:w="3588" w:type="dxa"/>
                  <w:tcBorders>
                    <w:top w:val="single" w:sz="4" w:space="0" w:color="BFBFBF"/>
                    <w:left w:val="single" w:sz="4" w:space="0" w:color="BFBFBF"/>
                    <w:bottom w:val="single" w:sz="4" w:space="0" w:color="BFBFBF"/>
                    <w:right w:val="single" w:sz="4" w:space="0" w:color="BFBFBF"/>
                  </w:tcBorders>
                  <w:vAlign w:val="center"/>
                </w:tcPr>
                <w:p w14:paraId="37B42179" w14:textId="77777777" w:rsidR="00F129E3" w:rsidRPr="00F129E3" w:rsidRDefault="00F129E3" w:rsidP="00F129E3">
                  <w:pPr>
                    <w:rPr>
                      <w:rFonts w:ascii="Calibri" w:eastAsia="Calibri" w:hAnsi="Calibri" w:cs="Calibri"/>
                      <w:sz w:val="20"/>
                      <w:szCs w:val="20"/>
                      <w:lang w:eastAsia="en-US"/>
                    </w:rPr>
                  </w:pPr>
                  <w:r w:rsidRPr="00F129E3">
                    <w:rPr>
                      <w:rFonts w:ascii="Calibri" w:eastAsia="Calibri" w:hAnsi="Calibri" w:cs="Calibri"/>
                      <w:sz w:val="20"/>
                      <w:szCs w:val="20"/>
                      <w:lang w:eastAsia="en-US"/>
                    </w:rPr>
                    <w:t>Sanacija bivših vojnih objekata u Centru znanja Čakovec- izrada projektno tehničke dokumentacije</w:t>
                  </w:r>
                </w:p>
              </w:tc>
              <w:tc>
                <w:tcPr>
                  <w:tcW w:w="1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474F07B"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245.537,00</w:t>
                  </w: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53A6A22"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245.537,00</w:t>
                  </w: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D06972F"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-245.537,00</w:t>
                  </w:r>
                </w:p>
              </w:tc>
              <w:tc>
                <w:tcPr>
                  <w:tcW w:w="18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0E2B11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r>
            <w:tr w:rsidR="00F129E3" w:rsidRPr="00F129E3" w14:paraId="55132A9E" w14:textId="77777777" w:rsidTr="000D1CD3">
              <w:trPr>
                <w:trHeight w:val="248"/>
                <w:jc w:val="center"/>
              </w:trPr>
              <w:tc>
                <w:tcPr>
                  <w:tcW w:w="631" w:type="dxa"/>
                  <w:tcBorders>
                    <w:top w:val="single" w:sz="4" w:space="0" w:color="BFBFBF"/>
                    <w:left w:val="single" w:sz="4" w:space="0" w:color="BFBFBF"/>
                    <w:bottom w:val="single" w:sz="4" w:space="0" w:color="BFBFBF"/>
                    <w:right w:val="single" w:sz="4" w:space="0" w:color="BFBFBF"/>
                  </w:tcBorders>
                  <w:vAlign w:val="center"/>
                </w:tcPr>
                <w:p w14:paraId="36AD1740"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02.</w:t>
                  </w:r>
                </w:p>
              </w:tc>
              <w:tc>
                <w:tcPr>
                  <w:tcW w:w="3588" w:type="dxa"/>
                  <w:tcBorders>
                    <w:top w:val="single" w:sz="4" w:space="0" w:color="BFBFBF"/>
                    <w:left w:val="single" w:sz="4" w:space="0" w:color="BFBFBF"/>
                    <w:bottom w:val="single" w:sz="4" w:space="0" w:color="BFBFBF"/>
                    <w:right w:val="single" w:sz="4" w:space="0" w:color="BFBFBF"/>
                  </w:tcBorders>
                  <w:vAlign w:val="center"/>
                </w:tcPr>
                <w:p w14:paraId="2961C306"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 xml:space="preserve">Obnova zgrade </w:t>
                  </w:r>
                  <w:proofErr w:type="spellStart"/>
                  <w:r w:rsidRPr="00F129E3">
                    <w:rPr>
                      <w:rFonts w:ascii="Calibri" w:hAnsi="Calibri" w:cs="Calibri"/>
                      <w:color w:val="000000"/>
                      <w:sz w:val="20"/>
                      <w:szCs w:val="20"/>
                    </w:rPr>
                    <w:t>Scheier</w:t>
                  </w:r>
                  <w:proofErr w:type="spellEnd"/>
                </w:p>
              </w:tc>
              <w:tc>
                <w:tcPr>
                  <w:tcW w:w="1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6838FAD"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92.906,00</w:t>
                  </w:r>
                </w:p>
              </w:tc>
              <w:tc>
                <w:tcPr>
                  <w:tcW w:w="1386" w:type="dxa"/>
                  <w:tcBorders>
                    <w:top w:val="single" w:sz="4" w:space="0" w:color="BFBFBF"/>
                    <w:left w:val="single" w:sz="4" w:space="0" w:color="BFBFBF"/>
                    <w:bottom w:val="single" w:sz="4" w:space="0" w:color="BFBFBF"/>
                    <w:right w:val="single" w:sz="4" w:space="0" w:color="BFBFBF"/>
                  </w:tcBorders>
                  <w:shd w:val="clear" w:color="000000" w:fill="FFFFFF"/>
                </w:tcPr>
                <w:p w14:paraId="202BB92A"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92.906,00</w:t>
                  </w: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86B4784"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-90.906,00</w:t>
                  </w:r>
                </w:p>
              </w:tc>
              <w:tc>
                <w:tcPr>
                  <w:tcW w:w="18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6A362D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2.000,00</w:t>
                  </w:r>
                </w:p>
              </w:tc>
            </w:tr>
            <w:tr w:rsidR="00F129E3" w:rsidRPr="00F129E3" w14:paraId="0DED14FC" w14:textId="77777777" w:rsidTr="000D1CD3">
              <w:trPr>
                <w:trHeight w:val="248"/>
                <w:jc w:val="center"/>
              </w:trPr>
              <w:tc>
                <w:tcPr>
                  <w:tcW w:w="631" w:type="dxa"/>
                  <w:tcBorders>
                    <w:top w:val="single" w:sz="4" w:space="0" w:color="BFBFBF"/>
                    <w:left w:val="single" w:sz="4" w:space="0" w:color="BFBFBF"/>
                    <w:bottom w:val="single" w:sz="4" w:space="0" w:color="BFBFBF"/>
                    <w:right w:val="single" w:sz="4" w:space="0" w:color="BFBFBF"/>
                  </w:tcBorders>
                  <w:vAlign w:val="center"/>
                </w:tcPr>
                <w:p w14:paraId="5B56D3CD"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lastRenderedPageBreak/>
                    <w:t>03.</w:t>
                  </w:r>
                </w:p>
              </w:tc>
              <w:tc>
                <w:tcPr>
                  <w:tcW w:w="3588" w:type="dxa"/>
                  <w:tcBorders>
                    <w:top w:val="single" w:sz="4" w:space="0" w:color="BFBFBF"/>
                    <w:left w:val="single" w:sz="4" w:space="0" w:color="BFBFBF"/>
                    <w:bottom w:val="single" w:sz="4" w:space="0" w:color="BFBFBF"/>
                    <w:right w:val="single" w:sz="4" w:space="0" w:color="BFBFBF"/>
                  </w:tcBorders>
                  <w:vAlign w:val="center"/>
                </w:tcPr>
                <w:p w14:paraId="2D084899"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 xml:space="preserve">Statička sanacija i ojačavanje konstrukcije </w:t>
                  </w:r>
                  <w:proofErr w:type="spellStart"/>
                  <w:r w:rsidRPr="00F129E3">
                    <w:rPr>
                      <w:rFonts w:ascii="Calibri" w:hAnsi="Calibri" w:cs="Calibri"/>
                      <w:color w:val="000000"/>
                      <w:sz w:val="20"/>
                      <w:szCs w:val="20"/>
                    </w:rPr>
                    <w:t>grednika</w:t>
                  </w:r>
                  <w:proofErr w:type="spellEnd"/>
                  <w:r w:rsidRPr="00F129E3">
                    <w:rPr>
                      <w:rFonts w:ascii="Calibri" w:hAnsi="Calibri" w:cs="Calibri"/>
                      <w:color w:val="000000"/>
                      <w:sz w:val="20"/>
                      <w:szCs w:val="20"/>
                    </w:rPr>
                    <w:t xml:space="preserve"> (potresi) – PŠ </w:t>
                  </w:r>
                  <w:proofErr w:type="spellStart"/>
                  <w:r w:rsidRPr="00F129E3">
                    <w:rPr>
                      <w:rFonts w:ascii="Calibri" w:hAnsi="Calibri" w:cs="Calibri"/>
                      <w:color w:val="000000"/>
                      <w:sz w:val="20"/>
                      <w:szCs w:val="20"/>
                    </w:rPr>
                    <w:t>Palinovec</w:t>
                  </w:r>
                  <w:proofErr w:type="spellEnd"/>
                </w:p>
              </w:tc>
              <w:tc>
                <w:tcPr>
                  <w:tcW w:w="1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1D5E95A" w14:textId="77777777" w:rsidR="00F129E3" w:rsidRPr="00F129E3" w:rsidRDefault="00F129E3" w:rsidP="00F129E3">
                  <w:pPr>
                    <w:jc w:val="right"/>
                    <w:rPr>
                      <w:rFonts w:ascii="Calibri" w:eastAsia="Calibri" w:hAnsi="Calibri" w:cs="Calibri"/>
                      <w:sz w:val="20"/>
                      <w:szCs w:val="20"/>
                      <w:lang w:eastAsia="en-US"/>
                    </w:rPr>
                  </w:pP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665FE6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84.200,00</w:t>
                  </w: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1DCC387"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-6.500,00</w:t>
                  </w:r>
                </w:p>
              </w:tc>
              <w:tc>
                <w:tcPr>
                  <w:tcW w:w="18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D45E84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77.700,00</w:t>
                  </w:r>
                </w:p>
              </w:tc>
            </w:tr>
            <w:tr w:rsidR="00F129E3" w:rsidRPr="00F129E3" w14:paraId="5431B743" w14:textId="77777777" w:rsidTr="000D1CD3">
              <w:trPr>
                <w:trHeight w:val="248"/>
                <w:jc w:val="center"/>
              </w:trPr>
              <w:tc>
                <w:tcPr>
                  <w:tcW w:w="631" w:type="dxa"/>
                  <w:tcBorders>
                    <w:top w:val="single" w:sz="4" w:space="0" w:color="BFBFBF"/>
                    <w:left w:val="single" w:sz="4" w:space="0" w:color="BFBFBF"/>
                    <w:bottom w:val="single" w:sz="4" w:space="0" w:color="BFBFBF"/>
                    <w:right w:val="single" w:sz="4" w:space="0" w:color="BFBFBF"/>
                  </w:tcBorders>
                  <w:vAlign w:val="center"/>
                </w:tcPr>
                <w:p w14:paraId="5B4AC091"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 xml:space="preserve">04. </w:t>
                  </w:r>
                </w:p>
              </w:tc>
              <w:tc>
                <w:tcPr>
                  <w:tcW w:w="3588" w:type="dxa"/>
                  <w:tcBorders>
                    <w:top w:val="single" w:sz="4" w:space="0" w:color="BFBFBF"/>
                    <w:left w:val="single" w:sz="4" w:space="0" w:color="BFBFBF"/>
                    <w:bottom w:val="single" w:sz="4" w:space="0" w:color="BFBFBF"/>
                    <w:right w:val="single" w:sz="4" w:space="0" w:color="BFBFBF"/>
                  </w:tcBorders>
                  <w:vAlign w:val="center"/>
                </w:tcPr>
                <w:p w14:paraId="5DCA5D48"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 xml:space="preserve">Statička sanacija i ojačavanje konstrukcije </w:t>
                  </w:r>
                  <w:proofErr w:type="spellStart"/>
                  <w:r w:rsidRPr="00F129E3">
                    <w:rPr>
                      <w:rFonts w:ascii="Calibri" w:hAnsi="Calibri" w:cs="Calibri"/>
                      <w:color w:val="000000"/>
                      <w:sz w:val="20"/>
                      <w:szCs w:val="20"/>
                    </w:rPr>
                    <w:t>grednika</w:t>
                  </w:r>
                  <w:proofErr w:type="spellEnd"/>
                  <w:r w:rsidRPr="00F129E3">
                    <w:rPr>
                      <w:rFonts w:ascii="Calibri" w:hAnsi="Calibri" w:cs="Calibri"/>
                      <w:color w:val="000000"/>
                      <w:sz w:val="20"/>
                      <w:szCs w:val="20"/>
                    </w:rPr>
                    <w:t xml:space="preserve"> (potresi) – PŠ </w:t>
                  </w:r>
                  <w:proofErr w:type="spellStart"/>
                  <w:r w:rsidRPr="00F129E3">
                    <w:rPr>
                      <w:rFonts w:ascii="Calibri" w:hAnsi="Calibri" w:cs="Calibri"/>
                      <w:color w:val="000000"/>
                      <w:sz w:val="20"/>
                      <w:szCs w:val="20"/>
                    </w:rPr>
                    <w:t>Sivica</w:t>
                  </w:r>
                  <w:proofErr w:type="spellEnd"/>
                </w:p>
              </w:tc>
              <w:tc>
                <w:tcPr>
                  <w:tcW w:w="1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7696E7F" w14:textId="77777777" w:rsidR="00F129E3" w:rsidRPr="00F129E3" w:rsidRDefault="00F129E3" w:rsidP="00F129E3">
                  <w:pPr>
                    <w:jc w:val="right"/>
                    <w:rPr>
                      <w:rFonts w:ascii="Calibri" w:eastAsia="Calibri" w:hAnsi="Calibri" w:cs="Calibri"/>
                      <w:sz w:val="20"/>
                      <w:szCs w:val="20"/>
                      <w:lang w:eastAsia="en-US"/>
                    </w:rPr>
                  </w:pP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2C0C1B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92.500,00</w:t>
                  </w: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7D4A9E8"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-12.500,00</w:t>
                  </w:r>
                </w:p>
              </w:tc>
              <w:tc>
                <w:tcPr>
                  <w:tcW w:w="18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486D8A3"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80.000,00</w:t>
                  </w:r>
                </w:p>
              </w:tc>
            </w:tr>
            <w:tr w:rsidR="00F129E3" w:rsidRPr="00F129E3" w14:paraId="629BEB8D" w14:textId="77777777" w:rsidTr="000D1CD3">
              <w:trPr>
                <w:trHeight w:val="248"/>
                <w:jc w:val="center"/>
              </w:trPr>
              <w:tc>
                <w:tcPr>
                  <w:tcW w:w="631" w:type="dxa"/>
                  <w:tcBorders>
                    <w:top w:val="single" w:sz="4" w:space="0" w:color="BFBFBF"/>
                    <w:left w:val="single" w:sz="4" w:space="0" w:color="BFBFBF"/>
                    <w:bottom w:val="single" w:sz="4" w:space="0" w:color="BFBFBF"/>
                    <w:right w:val="single" w:sz="4" w:space="0" w:color="BFBFBF"/>
                  </w:tcBorders>
                  <w:vAlign w:val="center"/>
                </w:tcPr>
                <w:p w14:paraId="12505B36"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05.</w:t>
                  </w:r>
                </w:p>
              </w:tc>
              <w:tc>
                <w:tcPr>
                  <w:tcW w:w="3588" w:type="dxa"/>
                  <w:tcBorders>
                    <w:top w:val="single" w:sz="4" w:space="0" w:color="BFBFBF"/>
                    <w:left w:val="single" w:sz="4" w:space="0" w:color="BFBFBF"/>
                    <w:bottom w:val="single" w:sz="4" w:space="0" w:color="BFBFBF"/>
                    <w:right w:val="single" w:sz="4" w:space="0" w:color="BFBFBF"/>
                  </w:tcBorders>
                  <w:vAlign w:val="center"/>
                </w:tcPr>
                <w:p w14:paraId="2FC7E03D"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 xml:space="preserve">Statička sanacija i ojačavanje konstrukcije </w:t>
                  </w:r>
                  <w:proofErr w:type="spellStart"/>
                  <w:r w:rsidRPr="00F129E3">
                    <w:rPr>
                      <w:rFonts w:ascii="Calibri" w:hAnsi="Calibri" w:cs="Calibri"/>
                      <w:color w:val="000000"/>
                      <w:sz w:val="20"/>
                      <w:szCs w:val="20"/>
                    </w:rPr>
                    <w:t>grednika</w:t>
                  </w:r>
                  <w:proofErr w:type="spellEnd"/>
                  <w:r w:rsidRPr="00F129E3">
                    <w:rPr>
                      <w:rFonts w:ascii="Calibri" w:hAnsi="Calibri" w:cs="Calibri"/>
                      <w:color w:val="000000"/>
                      <w:sz w:val="20"/>
                      <w:szCs w:val="20"/>
                    </w:rPr>
                    <w:t xml:space="preserve"> (potresi) – OŠ Goričan</w:t>
                  </w:r>
                </w:p>
              </w:tc>
              <w:tc>
                <w:tcPr>
                  <w:tcW w:w="1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1F251CA" w14:textId="77777777" w:rsidR="00F129E3" w:rsidRPr="00F129E3" w:rsidRDefault="00F129E3" w:rsidP="00F129E3">
                  <w:pPr>
                    <w:jc w:val="right"/>
                    <w:rPr>
                      <w:rFonts w:ascii="Calibri" w:eastAsia="Calibri" w:hAnsi="Calibri" w:cs="Calibri"/>
                      <w:sz w:val="20"/>
                      <w:szCs w:val="20"/>
                      <w:lang w:eastAsia="en-US"/>
                    </w:rPr>
                  </w:pP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8386CC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72.100,00</w:t>
                  </w: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7B0EEB2"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-5.100,00</w:t>
                  </w:r>
                </w:p>
              </w:tc>
              <w:tc>
                <w:tcPr>
                  <w:tcW w:w="18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9C2008D"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67.000,00</w:t>
                  </w:r>
                </w:p>
              </w:tc>
            </w:tr>
            <w:tr w:rsidR="00F129E3" w:rsidRPr="00F129E3" w14:paraId="798BC281" w14:textId="77777777" w:rsidTr="000D1CD3">
              <w:trPr>
                <w:trHeight w:val="248"/>
                <w:jc w:val="center"/>
              </w:trPr>
              <w:tc>
                <w:tcPr>
                  <w:tcW w:w="631" w:type="dxa"/>
                  <w:tcBorders>
                    <w:top w:val="single" w:sz="4" w:space="0" w:color="BFBFBF"/>
                    <w:left w:val="single" w:sz="4" w:space="0" w:color="BFBFBF"/>
                    <w:bottom w:val="single" w:sz="4" w:space="0" w:color="BFBFBF"/>
                    <w:right w:val="single" w:sz="4" w:space="0" w:color="BFBFBF"/>
                  </w:tcBorders>
                  <w:vAlign w:val="center"/>
                </w:tcPr>
                <w:p w14:paraId="12A86142" w14:textId="77777777" w:rsidR="00F129E3" w:rsidRPr="00F129E3" w:rsidRDefault="00F129E3" w:rsidP="00F129E3">
                  <w:pPr>
                    <w:jc w:val="center"/>
                    <w:rPr>
                      <w:rFonts w:ascii="Calibri" w:eastAsia="Calibri" w:hAnsi="Calibri" w:cs="Calibri"/>
                      <w:sz w:val="20"/>
                      <w:szCs w:val="20"/>
                      <w:lang w:eastAsia="en-US"/>
                    </w:rPr>
                  </w:pPr>
                  <w:r w:rsidRPr="00F129E3">
                    <w:rPr>
                      <w:rFonts w:ascii="Calibri" w:eastAsia="Calibri" w:hAnsi="Calibri" w:cs="Calibri"/>
                      <w:sz w:val="20"/>
                      <w:szCs w:val="20"/>
                      <w:lang w:eastAsia="en-US"/>
                    </w:rPr>
                    <w:t>03.</w:t>
                  </w:r>
                </w:p>
              </w:tc>
              <w:tc>
                <w:tcPr>
                  <w:tcW w:w="3588" w:type="dxa"/>
                  <w:tcBorders>
                    <w:top w:val="single" w:sz="4" w:space="0" w:color="BFBFBF"/>
                    <w:left w:val="single" w:sz="4" w:space="0" w:color="BFBFBF"/>
                    <w:bottom w:val="single" w:sz="4" w:space="0" w:color="BFBFBF"/>
                    <w:right w:val="single" w:sz="4" w:space="0" w:color="BFBFBF"/>
                  </w:tcBorders>
                  <w:vAlign w:val="center"/>
                </w:tcPr>
                <w:p w14:paraId="60A7DD11" w14:textId="77777777" w:rsidR="00F129E3" w:rsidRPr="00F129E3" w:rsidRDefault="00F129E3" w:rsidP="00F129E3">
                  <w:pPr>
                    <w:rPr>
                      <w:rFonts w:ascii="Calibri" w:hAnsi="Calibri" w:cs="Calibri"/>
                      <w:color w:val="000000"/>
                      <w:sz w:val="20"/>
                      <w:szCs w:val="20"/>
                    </w:rPr>
                  </w:pPr>
                  <w:r w:rsidRPr="00F129E3">
                    <w:rPr>
                      <w:rFonts w:ascii="Calibri" w:hAnsi="Calibri" w:cs="Calibri"/>
                      <w:color w:val="000000"/>
                      <w:sz w:val="20"/>
                      <w:szCs w:val="20"/>
                    </w:rPr>
                    <w:t>Informacijski centar EUROPE DIRECT ČAKOVEC</w:t>
                  </w:r>
                </w:p>
              </w:tc>
              <w:tc>
                <w:tcPr>
                  <w:tcW w:w="1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2D8C8F1"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40.000,00</w:t>
                  </w: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1A19160"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40.000,00</w:t>
                  </w:r>
                </w:p>
              </w:tc>
              <w:tc>
                <w:tcPr>
                  <w:tcW w:w="138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E53092F"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0,00</w:t>
                  </w:r>
                </w:p>
              </w:tc>
              <w:tc>
                <w:tcPr>
                  <w:tcW w:w="18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2942CE9" w14:textId="77777777" w:rsidR="00F129E3" w:rsidRPr="00F129E3" w:rsidRDefault="00F129E3" w:rsidP="00F129E3">
                  <w:pPr>
                    <w:jc w:val="right"/>
                    <w:rPr>
                      <w:rFonts w:ascii="Calibri" w:eastAsia="Calibri" w:hAnsi="Calibri" w:cs="Calibri"/>
                      <w:sz w:val="20"/>
                      <w:szCs w:val="20"/>
                      <w:lang w:eastAsia="en-US"/>
                    </w:rPr>
                  </w:pPr>
                  <w:r w:rsidRPr="00F129E3">
                    <w:rPr>
                      <w:rFonts w:ascii="Calibri" w:eastAsia="Calibri" w:hAnsi="Calibri" w:cs="Calibri"/>
                      <w:sz w:val="20"/>
                      <w:szCs w:val="20"/>
                      <w:lang w:eastAsia="en-US"/>
                    </w:rPr>
                    <w:t>40.000,00</w:t>
                  </w:r>
                </w:p>
              </w:tc>
            </w:tr>
            <w:tr w:rsidR="00F129E3" w:rsidRPr="00F129E3" w14:paraId="345EE9A9" w14:textId="77777777" w:rsidTr="000D1CD3">
              <w:trPr>
                <w:trHeight w:val="248"/>
                <w:jc w:val="center"/>
              </w:trPr>
              <w:tc>
                <w:tcPr>
                  <w:tcW w:w="63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1B1C33B" w14:textId="77777777" w:rsidR="00F129E3" w:rsidRPr="00F129E3" w:rsidRDefault="00F129E3" w:rsidP="00F129E3">
                  <w:pPr>
                    <w:jc w:val="center"/>
                    <w:rPr>
                      <w:rFonts w:ascii="Calibri" w:eastAsia="Calibri" w:hAnsi="Calibri" w:cs="Calibri"/>
                      <w:b/>
                      <w:bCs/>
                      <w:sz w:val="20"/>
                      <w:szCs w:val="20"/>
                      <w:lang w:eastAsia="en-US"/>
                    </w:rPr>
                  </w:pPr>
                </w:p>
              </w:tc>
              <w:tc>
                <w:tcPr>
                  <w:tcW w:w="358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B9B655C" w14:textId="77777777" w:rsidR="00F129E3" w:rsidRPr="00F129E3" w:rsidRDefault="00F129E3" w:rsidP="00F129E3">
                  <w:pPr>
                    <w:jc w:val="center"/>
                    <w:rPr>
                      <w:rFonts w:ascii="Calibri" w:eastAsia="Calibri" w:hAnsi="Calibri" w:cs="Calibri"/>
                      <w:b/>
                      <w:bCs/>
                      <w:sz w:val="20"/>
                      <w:szCs w:val="20"/>
                      <w:lang w:eastAsia="en-US"/>
                    </w:rPr>
                  </w:pPr>
                  <w:r w:rsidRPr="00F129E3">
                    <w:rPr>
                      <w:rFonts w:ascii="Calibri" w:eastAsia="Calibri" w:hAnsi="Calibri" w:cs="Calibri"/>
                      <w:b/>
                      <w:bCs/>
                      <w:sz w:val="20"/>
                      <w:szCs w:val="20"/>
                      <w:lang w:eastAsia="en-US"/>
                    </w:rPr>
                    <w:t>Ukupno razdjel:</w:t>
                  </w:r>
                </w:p>
              </w:tc>
              <w:tc>
                <w:tcPr>
                  <w:tcW w:w="132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38C335F"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sz w:val="20"/>
                      <w:szCs w:val="20"/>
                      <w:lang w:eastAsia="en-US"/>
                    </w:rPr>
                    <w:t>378.443,00</w:t>
                  </w:r>
                </w:p>
              </w:tc>
              <w:tc>
                <w:tcPr>
                  <w:tcW w:w="1386" w:type="dxa"/>
                  <w:tcBorders>
                    <w:top w:val="single" w:sz="4" w:space="0" w:color="BFBFBF"/>
                    <w:left w:val="single" w:sz="4" w:space="0" w:color="BFBFBF"/>
                    <w:bottom w:val="single" w:sz="4" w:space="0" w:color="BFBFBF"/>
                    <w:right w:val="single" w:sz="4" w:space="0" w:color="BFBFBF"/>
                  </w:tcBorders>
                  <w:shd w:val="clear" w:color="auto" w:fill="D9D9D9"/>
                </w:tcPr>
                <w:p w14:paraId="249B8FCA"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627.243,00</w:t>
                  </w:r>
                </w:p>
              </w:tc>
              <w:tc>
                <w:tcPr>
                  <w:tcW w:w="138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EE80EC6"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-360.543,00</w:t>
                  </w:r>
                </w:p>
              </w:tc>
              <w:tc>
                <w:tcPr>
                  <w:tcW w:w="181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78BAC54" w14:textId="77777777" w:rsidR="00F129E3" w:rsidRPr="00F129E3" w:rsidRDefault="00F129E3" w:rsidP="00F129E3">
                  <w:pPr>
                    <w:jc w:val="right"/>
                    <w:rPr>
                      <w:rFonts w:ascii="Calibri" w:eastAsia="Calibri" w:hAnsi="Calibri" w:cs="Calibri"/>
                      <w:b/>
                      <w:bCs/>
                      <w:color w:val="000000"/>
                      <w:sz w:val="20"/>
                      <w:szCs w:val="20"/>
                      <w:lang w:eastAsia="en-US"/>
                    </w:rPr>
                  </w:pPr>
                  <w:r w:rsidRPr="00F129E3">
                    <w:rPr>
                      <w:rFonts w:ascii="Calibri" w:eastAsia="Calibri" w:hAnsi="Calibri" w:cs="Calibri"/>
                      <w:b/>
                      <w:bCs/>
                      <w:color w:val="000000"/>
                      <w:sz w:val="20"/>
                      <w:szCs w:val="20"/>
                      <w:lang w:eastAsia="en-US"/>
                    </w:rPr>
                    <w:t>266.700,00</w:t>
                  </w:r>
                </w:p>
              </w:tc>
            </w:tr>
          </w:tbl>
          <w:p w14:paraId="3836B563" w14:textId="77777777" w:rsidR="00F129E3" w:rsidRPr="00F129E3" w:rsidRDefault="00F129E3" w:rsidP="00F129E3">
            <w:pPr>
              <w:rPr>
                <w:rFonts w:eastAsia="Calibri"/>
                <w:b/>
                <w:bCs/>
                <w:sz w:val="20"/>
                <w:szCs w:val="20"/>
                <w:lang w:eastAsia="en-US"/>
              </w:rPr>
            </w:pPr>
          </w:p>
          <w:bookmarkEnd w:id="18"/>
          <w:p w14:paraId="25D96B43" w14:textId="77777777" w:rsidR="00F129E3" w:rsidRPr="00F129E3" w:rsidRDefault="00F129E3" w:rsidP="00F129E3">
            <w:pPr>
              <w:jc w:val="both"/>
              <w:rPr>
                <w:rFonts w:eastAsia="Calibri"/>
                <w:b/>
                <w:bCs/>
                <w:sz w:val="22"/>
                <w:szCs w:val="22"/>
                <w:lang w:eastAsia="en-US"/>
              </w:rPr>
            </w:pPr>
            <w:r w:rsidRPr="00F129E3">
              <w:rPr>
                <w:rFonts w:eastAsia="Calibri"/>
                <w:b/>
                <w:bCs/>
                <w:sz w:val="22"/>
                <w:szCs w:val="22"/>
                <w:lang w:eastAsia="en-US"/>
              </w:rPr>
              <w:t>Sufinanciranje bivših vojnih objekata u Centru znanja Čakovec- izrada projektno tehničke dokumentacije</w:t>
            </w:r>
          </w:p>
          <w:p w14:paraId="20F4AA15" w14:textId="77777777" w:rsidR="00F129E3" w:rsidRPr="00F129E3" w:rsidRDefault="00F129E3" w:rsidP="00F129E3">
            <w:pPr>
              <w:jc w:val="both"/>
              <w:rPr>
                <w:rFonts w:eastAsia="Calibri"/>
                <w:sz w:val="22"/>
                <w:szCs w:val="22"/>
                <w:lang w:eastAsia="en-US"/>
              </w:rPr>
            </w:pPr>
            <w:r w:rsidRPr="00F129E3">
              <w:rPr>
                <w:rFonts w:eastAsia="Calibri"/>
                <w:sz w:val="22"/>
                <w:szCs w:val="22"/>
                <w:lang w:eastAsia="en-US"/>
              </w:rPr>
              <w:t>Projekt  obuhvaća sanaciju bivših vojnih objekata u Centru znanja Čakovec, radi se o četiri objekta na području bivše vojarne „Nikola Šubić Zrinski“ u Čakovcu koji su trenutačno zapušteni i izvan funkcije. Zahvat je dio projekta  „Proširenje i unapređenje Centra znanja Čakovec“ uključenog u Razvojni sporazum za sjeverozapadnu Hrvatsku.</w:t>
            </w:r>
          </w:p>
          <w:p w14:paraId="652D98B4" w14:textId="77777777" w:rsidR="00F129E3" w:rsidRPr="00F129E3" w:rsidRDefault="00F129E3" w:rsidP="00F129E3">
            <w:pPr>
              <w:jc w:val="both"/>
              <w:rPr>
                <w:rFonts w:eastAsia="Calibri"/>
                <w:sz w:val="22"/>
                <w:szCs w:val="22"/>
                <w:lang w:eastAsia="en-US"/>
              </w:rPr>
            </w:pPr>
            <w:r w:rsidRPr="00F129E3">
              <w:rPr>
                <w:rFonts w:eastAsia="Calibri"/>
                <w:sz w:val="22"/>
                <w:szCs w:val="22"/>
                <w:lang w:eastAsia="en-US"/>
              </w:rPr>
              <w:t>Revitalizacija bivše vojarne i pretvaranje u Centar znanja od strateške je važnosti za Međimursku županiju te je dosad uloženo više stotina milijuna kuna županijskih i bespovratnih sredstva u izgradnju infrastrukture i osmišljavanje sadržaja za različite ciljne skupine – poduzetnike, studente, zaposlenike različitih sektora, razvojno-istraživačke timove, udruge i druge. No ostala su još četiri zapuštena bivša skladišta koja traže rekonstrukciju/sanaciju radi stavljanja  u funkciju.</w:t>
            </w:r>
          </w:p>
          <w:p w14:paraId="2148309F" w14:textId="77777777" w:rsidR="00F129E3" w:rsidRPr="00F129E3" w:rsidRDefault="00F129E3" w:rsidP="00F129E3">
            <w:pPr>
              <w:jc w:val="both"/>
              <w:rPr>
                <w:rFonts w:eastAsia="Calibri"/>
                <w:sz w:val="16"/>
                <w:szCs w:val="16"/>
                <w:lang w:eastAsia="en-US"/>
              </w:rPr>
            </w:pPr>
          </w:p>
          <w:p w14:paraId="697E0792" w14:textId="77777777" w:rsidR="00F129E3" w:rsidRPr="00F129E3" w:rsidRDefault="00F129E3" w:rsidP="00F129E3">
            <w:pPr>
              <w:jc w:val="both"/>
              <w:rPr>
                <w:rFonts w:eastAsia="Calibri"/>
                <w:sz w:val="22"/>
                <w:szCs w:val="22"/>
                <w:lang w:eastAsia="en-US"/>
              </w:rPr>
            </w:pPr>
            <w:r w:rsidRPr="00F129E3">
              <w:rPr>
                <w:rFonts w:eastAsia="Calibri"/>
                <w:sz w:val="22"/>
                <w:szCs w:val="22"/>
                <w:lang w:eastAsia="en-US"/>
              </w:rPr>
              <w:t>Na području bivših vojnih objekata u Centru znanja Čakovec planira se obnova četiri zgrade na slijedeći način:</w:t>
            </w:r>
          </w:p>
          <w:p w14:paraId="22F554A4" w14:textId="77777777" w:rsidR="00F129E3" w:rsidRPr="00F129E3" w:rsidRDefault="00F129E3" w:rsidP="00F129E3">
            <w:pPr>
              <w:widowControl w:val="0"/>
              <w:numPr>
                <w:ilvl w:val="0"/>
                <w:numId w:val="73"/>
              </w:numPr>
              <w:autoSpaceDE w:val="0"/>
              <w:autoSpaceDN w:val="0"/>
              <w:ind w:left="289" w:hanging="284"/>
              <w:contextualSpacing/>
              <w:jc w:val="both"/>
              <w:rPr>
                <w:rFonts w:eastAsia="Calibri"/>
                <w:sz w:val="22"/>
                <w:szCs w:val="22"/>
                <w:lang w:eastAsia="en-US"/>
              </w:rPr>
            </w:pPr>
            <w:r w:rsidRPr="00F129E3">
              <w:rPr>
                <w:rFonts w:eastAsia="Calibri"/>
                <w:sz w:val="22"/>
                <w:szCs w:val="22"/>
                <w:lang w:eastAsia="en-US"/>
              </w:rPr>
              <w:t xml:space="preserve">Prenamjena i rekonstrukcija dotrajalog skladišta (skladište koje se nalazi pokraj zgrade TICM-a III) u odgovarajući prostor Kreativno-inspiracijskog centra ukupne tlocrtne površine 767 m2.  </w:t>
            </w:r>
          </w:p>
          <w:p w14:paraId="38BCE0EF" w14:textId="77777777" w:rsidR="00F129E3" w:rsidRPr="00F129E3" w:rsidRDefault="00F129E3" w:rsidP="00F129E3">
            <w:pPr>
              <w:widowControl w:val="0"/>
              <w:numPr>
                <w:ilvl w:val="0"/>
                <w:numId w:val="73"/>
              </w:numPr>
              <w:autoSpaceDE w:val="0"/>
              <w:autoSpaceDN w:val="0"/>
              <w:ind w:left="289" w:hanging="284"/>
              <w:contextualSpacing/>
              <w:jc w:val="both"/>
              <w:rPr>
                <w:rFonts w:eastAsia="Calibri"/>
                <w:sz w:val="22"/>
                <w:szCs w:val="22"/>
                <w:lang w:eastAsia="en-US"/>
              </w:rPr>
            </w:pPr>
            <w:r w:rsidRPr="00F129E3">
              <w:rPr>
                <w:rFonts w:eastAsia="Calibri"/>
                <w:sz w:val="22"/>
                <w:szCs w:val="22"/>
                <w:lang w:eastAsia="en-US"/>
              </w:rPr>
              <w:t>Rekonstrukcija i sanacija dvije zgrade oštećenih i dotrajalih skladišta u zgrade 4 i 5 poduzetničkog inkubatora TICM-a. Zgrada 4 je ukupne tlocrtne površine 755 m2, a zgrada 5 ukupne površine 759 m2.</w:t>
            </w:r>
          </w:p>
          <w:p w14:paraId="410E03FF" w14:textId="77777777" w:rsidR="00F129E3" w:rsidRPr="00F129E3" w:rsidRDefault="00F129E3" w:rsidP="00F129E3">
            <w:pPr>
              <w:widowControl w:val="0"/>
              <w:numPr>
                <w:ilvl w:val="0"/>
                <w:numId w:val="73"/>
              </w:numPr>
              <w:autoSpaceDE w:val="0"/>
              <w:autoSpaceDN w:val="0"/>
              <w:ind w:left="289" w:hanging="284"/>
              <w:contextualSpacing/>
              <w:jc w:val="both"/>
              <w:rPr>
                <w:rFonts w:eastAsia="Calibri"/>
                <w:sz w:val="22"/>
                <w:szCs w:val="22"/>
                <w:lang w:eastAsia="en-US"/>
              </w:rPr>
            </w:pPr>
            <w:r w:rsidRPr="00F129E3">
              <w:rPr>
                <w:rFonts w:eastAsia="Calibri"/>
                <w:sz w:val="22"/>
                <w:szCs w:val="22"/>
                <w:lang w:eastAsia="en-US"/>
              </w:rPr>
              <w:t xml:space="preserve">Rekonstrukcija 4. zgrade u nizu, trenutno dotrajalog skladišta u Klimatski energetski centar Međimurje fokusiranog prije svega na područje obnovljivih izvora energije, energetske učinkovitosti, održivog razvoja te prilagodbe klimatskim promjenama. U KEC-u će biti i prostori MENEA-e. </w:t>
            </w:r>
          </w:p>
          <w:p w14:paraId="51BC18F0" w14:textId="77777777" w:rsidR="00F129E3" w:rsidRPr="00F129E3" w:rsidRDefault="00F129E3" w:rsidP="00F129E3">
            <w:pPr>
              <w:jc w:val="both"/>
              <w:rPr>
                <w:rFonts w:eastAsia="Calibri"/>
                <w:sz w:val="16"/>
                <w:szCs w:val="16"/>
                <w:lang w:eastAsia="en-US"/>
              </w:rPr>
            </w:pPr>
          </w:p>
          <w:p w14:paraId="38159E15" w14:textId="77777777" w:rsidR="00F129E3" w:rsidRPr="00F129E3" w:rsidRDefault="00F129E3" w:rsidP="00F129E3">
            <w:pPr>
              <w:jc w:val="both"/>
              <w:rPr>
                <w:rFonts w:eastAsia="Calibri"/>
                <w:sz w:val="22"/>
                <w:szCs w:val="22"/>
                <w:lang w:eastAsia="en-US"/>
              </w:rPr>
            </w:pPr>
            <w:r w:rsidRPr="00F129E3">
              <w:rPr>
                <w:rFonts w:eastAsia="Calibri"/>
                <w:sz w:val="22"/>
                <w:szCs w:val="22"/>
                <w:lang w:eastAsia="en-US"/>
              </w:rPr>
              <w:t>U okviru ovog projekta za svaki od četiri objekta će se napraviti sljedeće:</w:t>
            </w:r>
          </w:p>
          <w:p w14:paraId="305E5EE0" w14:textId="77777777" w:rsidR="00F129E3" w:rsidRPr="00F129E3" w:rsidRDefault="00F129E3" w:rsidP="00F129E3">
            <w:pPr>
              <w:widowControl w:val="0"/>
              <w:numPr>
                <w:ilvl w:val="0"/>
                <w:numId w:val="74"/>
              </w:numPr>
              <w:autoSpaceDE w:val="0"/>
              <w:autoSpaceDN w:val="0"/>
              <w:ind w:left="289" w:hanging="284"/>
              <w:contextualSpacing/>
              <w:jc w:val="both"/>
              <w:rPr>
                <w:rFonts w:eastAsia="Calibri"/>
                <w:sz w:val="22"/>
                <w:szCs w:val="22"/>
                <w:lang w:eastAsia="en-US"/>
              </w:rPr>
            </w:pPr>
            <w:r w:rsidRPr="00F129E3">
              <w:rPr>
                <w:rFonts w:eastAsia="Calibri"/>
                <w:sz w:val="22"/>
                <w:szCs w:val="22"/>
                <w:lang w:eastAsia="en-US"/>
              </w:rPr>
              <w:t>Projektno-tehnička dokumentacija za zahvat rekonstrukcije/sanacije objekata – rezultat provedbe ove aktivnosti bit će izrađena projektno-tehnička dokumentacija za rekonstrukciju predmetnih objekata koja uključuje: idejni projekt sa snimkom postojećeg stanja; glavni projekt s troškovnikom radova za ishođenje građevinske dozvole; reviziju za kontrolu glavnog projekta; druge dokumente obvezne ili potrebne za idejni/glavni projekt te za posebne uvjete i uvjete priključenja; izvedbene projekte s troškovnicima radova; reviziju za kontrolu izvedbenog projekta.</w:t>
            </w:r>
          </w:p>
          <w:p w14:paraId="2F6A89A6" w14:textId="77777777" w:rsidR="00F129E3" w:rsidRPr="00F129E3" w:rsidRDefault="00F129E3" w:rsidP="00F129E3">
            <w:pPr>
              <w:widowControl w:val="0"/>
              <w:numPr>
                <w:ilvl w:val="0"/>
                <w:numId w:val="74"/>
              </w:numPr>
              <w:autoSpaceDE w:val="0"/>
              <w:autoSpaceDN w:val="0"/>
              <w:ind w:left="289" w:hanging="284"/>
              <w:contextualSpacing/>
              <w:jc w:val="both"/>
              <w:rPr>
                <w:rFonts w:eastAsia="Calibri"/>
                <w:sz w:val="22"/>
                <w:szCs w:val="22"/>
                <w:lang w:eastAsia="en-US"/>
              </w:rPr>
            </w:pPr>
            <w:r w:rsidRPr="00F129E3">
              <w:rPr>
                <w:rFonts w:eastAsia="Calibri"/>
                <w:sz w:val="22"/>
                <w:szCs w:val="22"/>
                <w:lang w:eastAsia="en-US"/>
              </w:rPr>
              <w:t xml:space="preserve">Detaljni projekti unutarnjeg uređenja i 3D vizualizacije objekata – rezultat provedbe ove aktivnosti bit će izrađeni detaljni projekti unutarnjeg uređenja i 3D vizualizacija sva 4 objekta u Centru znanja Čakovec koji su predmet ovog projektnog prijedloga </w:t>
            </w:r>
          </w:p>
          <w:p w14:paraId="252F69B7" w14:textId="77777777" w:rsidR="00F129E3" w:rsidRPr="00F129E3" w:rsidRDefault="00F129E3" w:rsidP="00F129E3">
            <w:pPr>
              <w:widowControl w:val="0"/>
              <w:numPr>
                <w:ilvl w:val="0"/>
                <w:numId w:val="74"/>
              </w:numPr>
              <w:autoSpaceDE w:val="0"/>
              <w:autoSpaceDN w:val="0"/>
              <w:ind w:left="289" w:hanging="284"/>
              <w:contextualSpacing/>
              <w:jc w:val="both"/>
              <w:rPr>
                <w:rFonts w:eastAsia="Calibri"/>
                <w:sz w:val="22"/>
                <w:szCs w:val="22"/>
                <w:lang w:eastAsia="en-US"/>
              </w:rPr>
            </w:pPr>
            <w:r w:rsidRPr="00F129E3">
              <w:rPr>
                <w:rFonts w:eastAsia="Calibri"/>
                <w:sz w:val="22"/>
                <w:szCs w:val="22"/>
                <w:lang w:eastAsia="en-US"/>
              </w:rPr>
              <w:t>Dokumentacija za postupak javne nabave građevinskih radova– rezultat ove aktivnosti je izrađena dokumentacija o nabavi za postupak nabave građevinskih radova rekonstrukcije odnosno sanacije bivših vojnih objekata u Centru znanja Čakovec.</w:t>
            </w:r>
          </w:p>
          <w:p w14:paraId="26F7651A" w14:textId="77777777" w:rsidR="00F129E3" w:rsidRPr="00F129E3" w:rsidRDefault="00F129E3" w:rsidP="00F129E3">
            <w:pPr>
              <w:rPr>
                <w:b/>
                <w:bCs/>
                <w:color w:val="000000"/>
                <w:sz w:val="22"/>
                <w:szCs w:val="22"/>
              </w:rPr>
            </w:pPr>
          </w:p>
          <w:p w14:paraId="7BEE6531" w14:textId="77777777" w:rsidR="00F129E3" w:rsidRPr="00F129E3" w:rsidRDefault="00F129E3" w:rsidP="00F129E3">
            <w:pPr>
              <w:rPr>
                <w:b/>
                <w:bCs/>
                <w:color w:val="000000"/>
                <w:sz w:val="22"/>
                <w:szCs w:val="22"/>
              </w:rPr>
            </w:pPr>
            <w:r w:rsidRPr="00F129E3">
              <w:rPr>
                <w:b/>
                <w:bCs/>
                <w:color w:val="000000"/>
                <w:sz w:val="22"/>
                <w:szCs w:val="22"/>
              </w:rPr>
              <w:t xml:space="preserve">Obnova zgrade </w:t>
            </w:r>
            <w:proofErr w:type="spellStart"/>
            <w:r w:rsidRPr="00F129E3">
              <w:rPr>
                <w:b/>
                <w:bCs/>
                <w:color w:val="000000"/>
                <w:sz w:val="22"/>
                <w:szCs w:val="22"/>
              </w:rPr>
              <w:t>Scheier</w:t>
            </w:r>
            <w:proofErr w:type="spellEnd"/>
          </w:p>
          <w:p w14:paraId="03AD0556" w14:textId="77777777" w:rsidR="00F129E3" w:rsidRPr="00F129E3" w:rsidRDefault="00F129E3" w:rsidP="00F129E3">
            <w:pPr>
              <w:rPr>
                <w:color w:val="000000"/>
                <w:sz w:val="22"/>
                <w:szCs w:val="22"/>
              </w:rPr>
            </w:pPr>
            <w:r w:rsidRPr="00F129E3">
              <w:rPr>
                <w:rFonts w:eastAsia="Calibri"/>
                <w:sz w:val="22"/>
                <w:szCs w:val="22"/>
                <w:lang w:eastAsia="en-US"/>
              </w:rPr>
              <w:t>U ovoj aktivnosti osigurana su sredstva za obnovu zgrade i</w:t>
            </w:r>
            <w:r w:rsidRPr="00F129E3">
              <w:rPr>
                <w:color w:val="000000"/>
                <w:sz w:val="22"/>
                <w:szCs w:val="22"/>
              </w:rPr>
              <w:t xml:space="preserve"> dobivanje energetskog certifikata.</w:t>
            </w:r>
          </w:p>
          <w:p w14:paraId="1FB26386" w14:textId="77777777" w:rsidR="00F129E3" w:rsidRPr="00F129E3" w:rsidRDefault="00F129E3" w:rsidP="00F129E3">
            <w:pPr>
              <w:rPr>
                <w:color w:val="000000"/>
                <w:sz w:val="22"/>
                <w:szCs w:val="22"/>
              </w:rPr>
            </w:pPr>
            <w:r w:rsidRPr="00F129E3">
              <w:rPr>
                <w:color w:val="000000"/>
                <w:sz w:val="22"/>
                <w:szCs w:val="22"/>
              </w:rPr>
              <w:t xml:space="preserve">Statička sanacija i ojačavanje konstrukcije </w:t>
            </w:r>
            <w:proofErr w:type="spellStart"/>
            <w:r w:rsidRPr="00F129E3">
              <w:rPr>
                <w:color w:val="000000"/>
                <w:sz w:val="22"/>
                <w:szCs w:val="22"/>
              </w:rPr>
              <w:t>grednika</w:t>
            </w:r>
            <w:proofErr w:type="spellEnd"/>
            <w:r w:rsidRPr="00F129E3">
              <w:rPr>
                <w:color w:val="000000"/>
                <w:sz w:val="22"/>
                <w:szCs w:val="22"/>
              </w:rPr>
              <w:t xml:space="preserve"> (potresi)- PŠ </w:t>
            </w:r>
            <w:proofErr w:type="spellStart"/>
            <w:r w:rsidRPr="00F129E3">
              <w:rPr>
                <w:color w:val="000000"/>
                <w:sz w:val="22"/>
                <w:szCs w:val="22"/>
              </w:rPr>
              <w:t>Palinovec</w:t>
            </w:r>
            <w:proofErr w:type="spellEnd"/>
            <w:r w:rsidRPr="00F129E3">
              <w:rPr>
                <w:color w:val="000000"/>
                <w:sz w:val="22"/>
                <w:szCs w:val="22"/>
              </w:rPr>
              <w:t xml:space="preserve">, PŠ </w:t>
            </w:r>
            <w:proofErr w:type="spellStart"/>
            <w:r w:rsidRPr="00F129E3">
              <w:rPr>
                <w:color w:val="000000"/>
                <w:sz w:val="22"/>
                <w:szCs w:val="22"/>
              </w:rPr>
              <w:t>Sivica</w:t>
            </w:r>
            <w:proofErr w:type="spellEnd"/>
            <w:r w:rsidRPr="00F129E3">
              <w:rPr>
                <w:color w:val="000000"/>
                <w:sz w:val="22"/>
                <w:szCs w:val="22"/>
              </w:rPr>
              <w:t xml:space="preserve">, OŠ Goričan – aktivnosti planirane I. Izmjenama i dopunama proračuna u skladu sa prijavom </w:t>
            </w:r>
          </w:p>
          <w:p w14:paraId="19A0D6C3" w14:textId="77777777" w:rsidR="00F129E3" w:rsidRPr="00F129E3" w:rsidRDefault="00F129E3" w:rsidP="00F129E3">
            <w:pPr>
              <w:rPr>
                <w:color w:val="000000"/>
                <w:sz w:val="22"/>
                <w:szCs w:val="22"/>
              </w:rPr>
            </w:pPr>
          </w:p>
          <w:p w14:paraId="4A5BAA77" w14:textId="77777777" w:rsidR="00F129E3" w:rsidRPr="00F129E3" w:rsidRDefault="00F129E3" w:rsidP="00F129E3">
            <w:pPr>
              <w:widowControl w:val="0"/>
              <w:autoSpaceDE w:val="0"/>
              <w:autoSpaceDN w:val="0"/>
              <w:rPr>
                <w:rFonts w:eastAsia="Arial MT"/>
                <w:bCs/>
                <w:sz w:val="22"/>
                <w:szCs w:val="22"/>
                <w:lang w:val="en-US" w:eastAsia="en-US"/>
              </w:rPr>
            </w:pPr>
            <w:r w:rsidRPr="00F129E3">
              <w:rPr>
                <w:rFonts w:eastAsia="Arial MT"/>
                <w:b/>
                <w:bCs/>
                <w:sz w:val="22"/>
                <w:szCs w:val="22"/>
                <w:lang w:val="en-US" w:eastAsia="en-US"/>
              </w:rPr>
              <w:t xml:space="preserve">Osnovna škola Goričan – </w:t>
            </w:r>
            <w:r w:rsidRPr="00F129E3">
              <w:rPr>
                <w:rFonts w:eastAsia="Arial MT"/>
                <w:bCs/>
                <w:sz w:val="22"/>
                <w:szCs w:val="22"/>
                <w:lang w:val="en-US" w:eastAsia="en-US"/>
              </w:rPr>
              <w:t xml:space="preserve">aktivnosti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obloge i sanacija žbuke na zidovima ) kao i troškovi stručnog nadzora. Obzirom da je potresom narušena statika zgrade, projektom će se statički sanirati podovi i stropovi, kao i pukotine u zidovima čime se poboljšavaju uvjeti rada i povećava sigurnost za učenike i zaposlenike.  </w:t>
            </w:r>
          </w:p>
          <w:p w14:paraId="39A776D7" w14:textId="77777777" w:rsidR="00F129E3" w:rsidRPr="00F129E3" w:rsidRDefault="00F129E3" w:rsidP="00F129E3">
            <w:pPr>
              <w:widowControl w:val="0"/>
              <w:autoSpaceDE w:val="0"/>
              <w:autoSpaceDN w:val="0"/>
              <w:rPr>
                <w:rFonts w:eastAsia="Arial MT"/>
                <w:b/>
                <w:bCs/>
                <w:sz w:val="22"/>
                <w:szCs w:val="22"/>
                <w:lang w:val="en-US" w:eastAsia="en-US"/>
              </w:rPr>
            </w:pPr>
          </w:p>
          <w:p w14:paraId="6886E740" w14:textId="77777777" w:rsidR="00F129E3" w:rsidRPr="00F129E3" w:rsidRDefault="00F129E3" w:rsidP="00F129E3">
            <w:pPr>
              <w:widowControl w:val="0"/>
              <w:autoSpaceDE w:val="0"/>
              <w:autoSpaceDN w:val="0"/>
              <w:rPr>
                <w:rFonts w:eastAsia="Arial MT"/>
                <w:bCs/>
                <w:sz w:val="22"/>
                <w:szCs w:val="22"/>
                <w:lang w:val="en-US" w:eastAsia="en-US"/>
              </w:rPr>
            </w:pPr>
            <w:r w:rsidRPr="00F129E3">
              <w:rPr>
                <w:rFonts w:eastAsia="Arial MT"/>
                <w:b/>
                <w:bCs/>
                <w:sz w:val="22"/>
                <w:szCs w:val="22"/>
                <w:lang w:val="en-US" w:eastAsia="en-US"/>
              </w:rPr>
              <w:t xml:space="preserve">Područna škola Sivica (OŠ Podturen) – </w:t>
            </w:r>
            <w:r w:rsidRPr="00F129E3">
              <w:rPr>
                <w:rFonts w:eastAsia="Arial MT"/>
                <w:bCs/>
                <w:sz w:val="22"/>
                <w:szCs w:val="22"/>
                <w:lang w:val="en-US" w:eastAsia="en-US"/>
              </w:rPr>
              <w:t xml:space="preserve">aktivnosti i troškovi koji će biti obuhvaćeni projektom su: izrada projektno-tehničke dokumentacije koja uključuje izradu Elaborata postojećeg stanja i Izvedbenog projekta </w:t>
            </w:r>
            <w:r w:rsidRPr="00F129E3">
              <w:rPr>
                <w:rFonts w:eastAsia="Arial MT"/>
                <w:bCs/>
                <w:sz w:val="22"/>
                <w:szCs w:val="22"/>
                <w:lang w:val="en-US" w:eastAsia="en-US"/>
              </w:rPr>
              <w:lastRenderedPageBreak/>
              <w:t xml:space="preserve">sanacije s troškovnikom te izvedba radova sanacije (završni radovi – sanacija poda i stropa – ojačavanje konstrukcije grednika, zamjena podne obloge i sanacija žbuke na zidovima ) kao i troškovi stručnog nadzora. Obzirom da je potresom zgrada oštećena te su nastale pukotine na sudarima stropova i zidova te na oslabljenim mjestima konstrukcije, projektom će se zgrada statički sanirati kako bi se vratila u ispravno radno stanje.   </w:t>
            </w:r>
          </w:p>
          <w:p w14:paraId="1A627797" w14:textId="77777777" w:rsidR="00F129E3" w:rsidRPr="00F129E3" w:rsidRDefault="00F129E3" w:rsidP="00F129E3">
            <w:pPr>
              <w:widowControl w:val="0"/>
              <w:autoSpaceDE w:val="0"/>
              <w:autoSpaceDN w:val="0"/>
              <w:rPr>
                <w:rFonts w:eastAsia="Arial MT"/>
                <w:bCs/>
                <w:sz w:val="22"/>
                <w:szCs w:val="22"/>
                <w:lang w:val="en-US" w:eastAsia="en-US"/>
              </w:rPr>
            </w:pPr>
          </w:p>
          <w:p w14:paraId="4E92A090" w14:textId="77777777" w:rsidR="00F129E3" w:rsidRPr="00F129E3" w:rsidRDefault="00F129E3" w:rsidP="00F129E3">
            <w:pPr>
              <w:widowControl w:val="0"/>
              <w:autoSpaceDE w:val="0"/>
              <w:autoSpaceDN w:val="0"/>
              <w:rPr>
                <w:rFonts w:eastAsia="Arial MT"/>
                <w:bCs/>
                <w:sz w:val="22"/>
                <w:szCs w:val="22"/>
                <w:lang w:val="en-US" w:eastAsia="en-US"/>
              </w:rPr>
            </w:pPr>
            <w:r w:rsidRPr="00F129E3">
              <w:rPr>
                <w:rFonts w:eastAsia="Arial MT"/>
                <w:b/>
                <w:sz w:val="22"/>
                <w:szCs w:val="22"/>
                <w:lang w:val="en-US" w:eastAsia="en-US"/>
              </w:rPr>
              <w:t>Područna škola Palinovec (OŠ Hodošan)</w:t>
            </w:r>
            <w:r w:rsidRPr="00F129E3">
              <w:rPr>
                <w:rFonts w:eastAsia="Arial MT"/>
                <w:b/>
                <w:color w:val="000000"/>
                <w:sz w:val="22"/>
                <w:szCs w:val="22"/>
                <w:lang w:val="en-US" w:eastAsia="en-US"/>
              </w:rPr>
              <w:t xml:space="preserve"> - </w:t>
            </w:r>
            <w:r w:rsidRPr="00F129E3">
              <w:rPr>
                <w:rFonts w:eastAsia="Arial MT"/>
                <w:bCs/>
                <w:sz w:val="22"/>
                <w:szCs w:val="22"/>
                <w:lang w:val="en-US" w:eastAsia="en-US"/>
              </w:rPr>
              <w:t xml:space="preserve">aktivnosti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obloge i sanacija žbuke na zidovima ) kao i troškovi stručnog nadzora. Obzirom da je potresom zgrada oštećena te su nastale pukotine na sudarima stropova i zidova te na oslabljenim mjestima konstrukcije, projektom će se zgrada statički sanirati kako bi se vratila u ispravno radno stanje.   </w:t>
            </w:r>
          </w:p>
          <w:p w14:paraId="6A26A3CE" w14:textId="77777777" w:rsidR="00F129E3" w:rsidRPr="00F129E3" w:rsidRDefault="00F129E3" w:rsidP="00F129E3">
            <w:pPr>
              <w:widowControl w:val="0"/>
              <w:autoSpaceDE w:val="0"/>
              <w:autoSpaceDN w:val="0"/>
              <w:rPr>
                <w:rFonts w:eastAsia="Arial MT"/>
                <w:bCs/>
                <w:sz w:val="22"/>
                <w:szCs w:val="22"/>
                <w:lang w:val="en-US" w:eastAsia="en-US"/>
              </w:rPr>
            </w:pPr>
          </w:p>
          <w:p w14:paraId="6766FA76" w14:textId="77777777" w:rsidR="00F129E3" w:rsidRPr="00F129E3" w:rsidRDefault="00F129E3" w:rsidP="00F129E3">
            <w:pPr>
              <w:rPr>
                <w:b/>
                <w:bCs/>
                <w:color w:val="000000"/>
                <w:sz w:val="22"/>
                <w:szCs w:val="22"/>
              </w:rPr>
            </w:pPr>
            <w:r w:rsidRPr="00F129E3">
              <w:rPr>
                <w:b/>
                <w:bCs/>
                <w:color w:val="000000"/>
                <w:sz w:val="22"/>
                <w:szCs w:val="22"/>
              </w:rPr>
              <w:t>Informacijski centar EUROPE DIRECT ČAKOVEC</w:t>
            </w:r>
          </w:p>
          <w:p w14:paraId="74A37EE5" w14:textId="77777777" w:rsidR="00F129E3" w:rsidRPr="00F129E3" w:rsidRDefault="00F129E3" w:rsidP="00F129E3">
            <w:pPr>
              <w:rPr>
                <w:b/>
                <w:color w:val="000000"/>
                <w:sz w:val="22"/>
                <w:szCs w:val="22"/>
              </w:rPr>
            </w:pPr>
            <w:r w:rsidRPr="00F129E3">
              <w:rPr>
                <w:color w:val="000000"/>
                <w:sz w:val="22"/>
                <w:szCs w:val="22"/>
              </w:rPr>
              <w:t>Osigurana sredstva namijenjena su za sufinanciranje projekta EUROPE DIRECT Čakovec koji je u provedbi od 2021. godine do 2025. godine. EUROPE DIRECT Čakovec je informacijski centar Europske komisije koji predstavlja prvi korak u komunikaciji građana sa Europskom unijom. Dio je mreže, više od 400 centara diljem Europske unije i u svom godišnjem komunikacijskom planu predviđa aktivnosti od radionica, konferencija i drugih aktivnosti za sve dobne skupine građana.</w:t>
            </w:r>
          </w:p>
        </w:tc>
      </w:tr>
      <w:tr w:rsidR="00F129E3" w:rsidRPr="00F129E3" w14:paraId="12CDFE06" w14:textId="77777777" w:rsidTr="000D1CD3">
        <w:trPr>
          <w:trHeight w:val="584"/>
          <w:jc w:val="center"/>
        </w:trPr>
        <w:tc>
          <w:tcPr>
            <w:tcW w:w="10320" w:type="dxa"/>
            <w:tcBorders>
              <w:top w:val="single" w:sz="4" w:space="0" w:color="auto"/>
              <w:left w:val="single" w:sz="4" w:space="0" w:color="auto"/>
              <w:bottom w:val="single" w:sz="4" w:space="0" w:color="auto"/>
              <w:right w:val="single" w:sz="4" w:space="0" w:color="000000"/>
            </w:tcBorders>
            <w:shd w:val="clear" w:color="auto" w:fill="auto"/>
            <w:hideMark/>
          </w:tcPr>
          <w:p w14:paraId="48F32F41" w14:textId="77777777" w:rsidR="00F129E3" w:rsidRPr="00F129E3" w:rsidRDefault="00F129E3" w:rsidP="00F129E3">
            <w:pPr>
              <w:rPr>
                <w:b/>
                <w:color w:val="000000"/>
                <w:sz w:val="20"/>
                <w:szCs w:val="20"/>
              </w:rPr>
            </w:pPr>
          </w:p>
          <w:p w14:paraId="34689AF1" w14:textId="77777777" w:rsidR="00F129E3" w:rsidRPr="00F129E3" w:rsidRDefault="00F129E3" w:rsidP="00F129E3">
            <w:pPr>
              <w:rPr>
                <w:b/>
                <w:color w:val="000000"/>
                <w:sz w:val="22"/>
                <w:szCs w:val="22"/>
              </w:rPr>
            </w:pPr>
            <w:r w:rsidRPr="00F129E3">
              <w:rPr>
                <w:b/>
                <w:color w:val="000000"/>
                <w:sz w:val="22"/>
                <w:szCs w:val="22"/>
              </w:rPr>
              <w:t>Ciljevi provedbe programa u razdoblju 2023.-2025.</w:t>
            </w:r>
          </w:p>
          <w:p w14:paraId="2C0CF096" w14:textId="77777777" w:rsidR="00F129E3" w:rsidRPr="00F129E3" w:rsidRDefault="00F129E3" w:rsidP="00F129E3">
            <w:pPr>
              <w:jc w:val="both"/>
              <w:rPr>
                <w:rFonts w:eastAsia="Calibri"/>
                <w:sz w:val="22"/>
                <w:szCs w:val="22"/>
                <w:lang w:eastAsia="en-US"/>
              </w:rPr>
            </w:pPr>
            <w:r w:rsidRPr="00F129E3">
              <w:rPr>
                <w:rFonts w:eastAsia="Calibri"/>
                <w:sz w:val="22"/>
                <w:szCs w:val="22"/>
                <w:lang w:eastAsia="en-US"/>
              </w:rPr>
              <w:t>Osnovni cilj projekta je stavljanje u funkciju dodatnih sadržaja za ciljne skupine koje do sada nisu imale mogućnost koristiti usluge postojećeg poduzetničkog inkubatora i to prvenstveno u području energetike, obnovljivih izvora energije, zelenih materijala, itd. Osim toga, proširenje kapaciteta Tehnološko-inovacijskog centra Međimurje d.o.o. (TICM), poduzetničkog inkubatora u vlasništvu Međimurske županije, omogućit će pristup potpornim uslugama pojedincima i poduzećima iz kreativnog sektora.</w:t>
            </w:r>
          </w:p>
          <w:p w14:paraId="07766697" w14:textId="77777777" w:rsidR="00F129E3" w:rsidRPr="00F129E3" w:rsidRDefault="00F129E3" w:rsidP="00F129E3">
            <w:pPr>
              <w:rPr>
                <w:rFonts w:eastAsia="Calibri"/>
                <w:sz w:val="22"/>
                <w:szCs w:val="22"/>
                <w:lang w:eastAsia="en-US"/>
              </w:rPr>
            </w:pPr>
            <w:r w:rsidRPr="00F129E3">
              <w:rPr>
                <w:rFonts w:eastAsia="Calibri"/>
                <w:sz w:val="22"/>
                <w:szCs w:val="22"/>
                <w:lang w:eastAsia="en-US"/>
              </w:rPr>
              <w:t>Potrebe ustanova u znanosti, odgoju, obrazovanju i kulturi ostvaruju se iznad zakonskog standarda u svrhu poboljšanja kvalitete usluge i zadovoljavanje javnih potreba stanovništva.</w:t>
            </w:r>
          </w:p>
          <w:p w14:paraId="644A55E4" w14:textId="77777777" w:rsidR="00F129E3" w:rsidRPr="00F129E3" w:rsidRDefault="00F129E3" w:rsidP="00F129E3">
            <w:pPr>
              <w:rPr>
                <w:b/>
                <w:color w:val="000000"/>
                <w:sz w:val="22"/>
                <w:szCs w:val="22"/>
              </w:rPr>
            </w:pPr>
          </w:p>
        </w:tc>
      </w:tr>
    </w:tbl>
    <w:p w14:paraId="0396D8C4" w14:textId="77777777" w:rsidR="00F129E3" w:rsidRPr="00F129E3" w:rsidRDefault="00F129E3" w:rsidP="00F129E3">
      <w:pPr>
        <w:widowControl w:val="0"/>
        <w:autoSpaceDE w:val="0"/>
        <w:autoSpaceDN w:val="0"/>
        <w:rPr>
          <w:rFonts w:ascii="Arial MT" w:eastAsia="Arial MT" w:hAnsi="Arial MT" w:cs="Arial MT"/>
          <w:sz w:val="22"/>
          <w:szCs w:val="22"/>
          <w:lang w:val="en-US" w:eastAsia="en-US"/>
        </w:rPr>
      </w:pPr>
    </w:p>
    <w:p w14:paraId="4D068D9A" w14:textId="77777777" w:rsidR="00F129E3" w:rsidRPr="00F129E3" w:rsidRDefault="00F129E3" w:rsidP="00F129E3">
      <w:pPr>
        <w:widowControl w:val="0"/>
        <w:autoSpaceDE w:val="0"/>
        <w:autoSpaceDN w:val="0"/>
        <w:rPr>
          <w:rFonts w:ascii="Arial MT" w:eastAsia="Arial MT" w:hAnsi="Arial MT" w:cs="Arial MT"/>
          <w:sz w:val="22"/>
          <w:szCs w:val="22"/>
          <w:lang w:val="en-US" w:eastAsia="en-US"/>
        </w:rPr>
      </w:pPr>
      <w:r w:rsidRPr="00F129E3">
        <w:rPr>
          <w:rFonts w:eastAsia="Calibri"/>
          <w:b/>
          <w:bCs/>
          <w:sz w:val="22"/>
          <w:szCs w:val="22"/>
          <w:lang w:eastAsia="en-US"/>
        </w:rPr>
        <w:t xml:space="preserve">Smanjenje </w:t>
      </w:r>
      <w:r w:rsidRPr="00F129E3">
        <w:rPr>
          <w:rFonts w:eastAsia="Calibri"/>
          <w:bCs/>
          <w:sz w:val="22"/>
          <w:szCs w:val="22"/>
          <w:lang w:eastAsia="en-US"/>
        </w:rPr>
        <w:t xml:space="preserve">na stavkama u skladu je s očekivanim rashodima do kraja godine, neizvršeni radovi vezani uz Sanaciju bivših vojnih objekata u Centru znanja i Obnova zgrade </w:t>
      </w:r>
      <w:proofErr w:type="spellStart"/>
      <w:r w:rsidRPr="00F129E3">
        <w:rPr>
          <w:rFonts w:eastAsia="Calibri"/>
          <w:bCs/>
          <w:sz w:val="22"/>
          <w:szCs w:val="22"/>
          <w:lang w:eastAsia="en-US"/>
        </w:rPr>
        <w:t>Scheier</w:t>
      </w:r>
      <w:proofErr w:type="spellEnd"/>
      <w:r w:rsidRPr="00F129E3">
        <w:rPr>
          <w:rFonts w:eastAsia="Calibri"/>
          <w:bCs/>
          <w:sz w:val="22"/>
          <w:szCs w:val="22"/>
          <w:lang w:eastAsia="en-US"/>
        </w:rPr>
        <w:t xml:space="preserve"> planiraju se u slijedećoj godini.</w:t>
      </w:r>
    </w:p>
    <w:sectPr w:rsidR="00F129E3" w:rsidRPr="00F129E3" w:rsidSect="00261DD4">
      <w:footerReference w:type="default" r:id="rId14"/>
      <w:footerReference w:type="first" r:id="rId15"/>
      <w:pgSz w:w="11906" w:h="16838"/>
      <w:pgMar w:top="289" w:right="851" w:bottom="170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AF4F" w14:textId="77777777" w:rsidR="00815BBD" w:rsidRDefault="00815BBD" w:rsidP="003B76D8">
      <w:r>
        <w:separator/>
      </w:r>
    </w:p>
  </w:endnote>
  <w:endnote w:type="continuationSeparator" w:id="0">
    <w:p w14:paraId="50F19880" w14:textId="77777777" w:rsidR="00815BBD" w:rsidRDefault="00815BBD" w:rsidP="003B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Carlito">
    <w:altName w:val="Arial"/>
    <w:charset w:val="00"/>
    <w:family w:val="swiss"/>
    <w:pitch w:val="variable"/>
  </w:font>
  <w:font w:name="Times-NewRoman">
    <w:altName w:val="Sylfae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86320"/>
      <w:docPartObj>
        <w:docPartGallery w:val="Page Numbers (Bottom of Page)"/>
        <w:docPartUnique/>
      </w:docPartObj>
    </w:sdtPr>
    <w:sdtContent>
      <w:p w14:paraId="6CF189C4" w14:textId="77777777" w:rsidR="00261DD4" w:rsidRDefault="007F1A59">
        <w:pPr>
          <w:pStyle w:val="Podnoje"/>
          <w:jc w:val="right"/>
        </w:pPr>
        <w:r>
          <w:fldChar w:fldCharType="begin"/>
        </w:r>
        <w:r w:rsidR="00261DD4">
          <w:instrText>PAGE   \* MERGEFORMAT</w:instrText>
        </w:r>
        <w:r>
          <w:fldChar w:fldCharType="separate"/>
        </w:r>
        <w:r w:rsidR="00DB5C19">
          <w:rPr>
            <w:noProof/>
          </w:rPr>
          <w:t>19</w:t>
        </w:r>
        <w:r>
          <w:fldChar w:fldCharType="end"/>
        </w:r>
      </w:p>
    </w:sdtContent>
  </w:sdt>
  <w:p w14:paraId="093F1918" w14:textId="77777777" w:rsidR="00261DD4" w:rsidRDefault="00261DD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99716"/>
      <w:docPartObj>
        <w:docPartGallery w:val="Page Numbers (Bottom of Page)"/>
        <w:docPartUnique/>
      </w:docPartObj>
    </w:sdtPr>
    <w:sdtContent>
      <w:p w14:paraId="2CA7D6E3" w14:textId="77777777" w:rsidR="00261DD4" w:rsidRDefault="007F1A59">
        <w:pPr>
          <w:pStyle w:val="Podnoje"/>
          <w:jc w:val="right"/>
        </w:pPr>
        <w:r>
          <w:fldChar w:fldCharType="begin"/>
        </w:r>
        <w:r w:rsidR="00261DD4">
          <w:instrText>PAGE   \* MERGEFORMAT</w:instrText>
        </w:r>
        <w:r>
          <w:fldChar w:fldCharType="separate"/>
        </w:r>
        <w:r w:rsidR="00DB5C19">
          <w:rPr>
            <w:noProof/>
          </w:rPr>
          <w:t>0</w:t>
        </w:r>
        <w:r>
          <w:fldChar w:fldCharType="end"/>
        </w:r>
      </w:p>
    </w:sdtContent>
  </w:sdt>
  <w:p w14:paraId="3DEB926A" w14:textId="77777777" w:rsidR="00F61154" w:rsidRDefault="00F611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C07B" w14:textId="77777777" w:rsidR="00815BBD" w:rsidRDefault="00815BBD" w:rsidP="003B76D8">
      <w:r>
        <w:separator/>
      </w:r>
    </w:p>
  </w:footnote>
  <w:footnote w:type="continuationSeparator" w:id="0">
    <w:p w14:paraId="44E6FCF7" w14:textId="77777777" w:rsidR="00815BBD" w:rsidRDefault="00815BBD" w:rsidP="003B7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E3D"/>
    <w:multiLevelType w:val="hybridMultilevel"/>
    <w:tmpl w:val="05D66610"/>
    <w:lvl w:ilvl="0" w:tplc="7834F57A">
      <w:start w:val="1"/>
      <w:numFmt w:val="decimal"/>
      <w:lvlText w:val="%1."/>
      <w:lvlJc w:val="left"/>
      <w:pPr>
        <w:tabs>
          <w:tab w:val="num" w:pos="576"/>
        </w:tabs>
        <w:ind w:left="576" w:hanging="360"/>
      </w:pPr>
      <w:rPr>
        <w:rFonts w:hint="default"/>
      </w:rPr>
    </w:lvl>
    <w:lvl w:ilvl="1" w:tplc="1D664DA0">
      <w:start w:val="1"/>
      <w:numFmt w:val="bullet"/>
      <w:lvlText w:val=""/>
      <w:lvlJc w:val="left"/>
      <w:pPr>
        <w:tabs>
          <w:tab w:val="num" w:pos="1548"/>
        </w:tabs>
        <w:ind w:left="1548" w:hanging="360"/>
      </w:pPr>
      <w:rPr>
        <w:rFonts w:ascii="Wingdings" w:hAnsi="Wingdings" w:hint="default"/>
      </w:rPr>
    </w:lvl>
    <w:lvl w:ilvl="2" w:tplc="041A001B" w:tentative="1">
      <w:start w:val="1"/>
      <w:numFmt w:val="lowerRoman"/>
      <w:lvlText w:val="%3."/>
      <w:lvlJc w:val="right"/>
      <w:pPr>
        <w:tabs>
          <w:tab w:val="num" w:pos="2268"/>
        </w:tabs>
        <w:ind w:left="2268" w:hanging="180"/>
      </w:pPr>
    </w:lvl>
    <w:lvl w:ilvl="3" w:tplc="041A000F" w:tentative="1">
      <w:start w:val="1"/>
      <w:numFmt w:val="decimal"/>
      <w:lvlText w:val="%4."/>
      <w:lvlJc w:val="left"/>
      <w:pPr>
        <w:tabs>
          <w:tab w:val="num" w:pos="2988"/>
        </w:tabs>
        <w:ind w:left="2988" w:hanging="360"/>
      </w:pPr>
    </w:lvl>
    <w:lvl w:ilvl="4" w:tplc="041A0019" w:tentative="1">
      <w:start w:val="1"/>
      <w:numFmt w:val="lowerLetter"/>
      <w:lvlText w:val="%5."/>
      <w:lvlJc w:val="left"/>
      <w:pPr>
        <w:tabs>
          <w:tab w:val="num" w:pos="3708"/>
        </w:tabs>
        <w:ind w:left="3708" w:hanging="360"/>
      </w:pPr>
    </w:lvl>
    <w:lvl w:ilvl="5" w:tplc="041A001B" w:tentative="1">
      <w:start w:val="1"/>
      <w:numFmt w:val="lowerRoman"/>
      <w:lvlText w:val="%6."/>
      <w:lvlJc w:val="right"/>
      <w:pPr>
        <w:tabs>
          <w:tab w:val="num" w:pos="4428"/>
        </w:tabs>
        <w:ind w:left="4428" w:hanging="180"/>
      </w:pPr>
    </w:lvl>
    <w:lvl w:ilvl="6" w:tplc="041A000F" w:tentative="1">
      <w:start w:val="1"/>
      <w:numFmt w:val="decimal"/>
      <w:lvlText w:val="%7."/>
      <w:lvlJc w:val="left"/>
      <w:pPr>
        <w:tabs>
          <w:tab w:val="num" w:pos="5148"/>
        </w:tabs>
        <w:ind w:left="5148" w:hanging="360"/>
      </w:pPr>
    </w:lvl>
    <w:lvl w:ilvl="7" w:tplc="041A0019" w:tentative="1">
      <w:start w:val="1"/>
      <w:numFmt w:val="lowerLetter"/>
      <w:lvlText w:val="%8."/>
      <w:lvlJc w:val="left"/>
      <w:pPr>
        <w:tabs>
          <w:tab w:val="num" w:pos="5868"/>
        </w:tabs>
        <w:ind w:left="5868" w:hanging="360"/>
      </w:pPr>
    </w:lvl>
    <w:lvl w:ilvl="8" w:tplc="041A001B" w:tentative="1">
      <w:start w:val="1"/>
      <w:numFmt w:val="lowerRoman"/>
      <w:lvlText w:val="%9."/>
      <w:lvlJc w:val="right"/>
      <w:pPr>
        <w:tabs>
          <w:tab w:val="num" w:pos="6588"/>
        </w:tabs>
        <w:ind w:left="6588" w:hanging="180"/>
      </w:pPr>
    </w:lvl>
  </w:abstractNum>
  <w:abstractNum w:abstractNumId="1" w15:restartNumberingAfterBreak="0">
    <w:nsid w:val="01634FB6"/>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2" w15:restartNumberingAfterBreak="0">
    <w:nsid w:val="01891850"/>
    <w:multiLevelType w:val="hybridMultilevel"/>
    <w:tmpl w:val="E312DE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C3EA4"/>
    <w:multiLevelType w:val="hybridMultilevel"/>
    <w:tmpl w:val="09185922"/>
    <w:lvl w:ilvl="0" w:tplc="4C4C7778">
      <w:start w:val="1"/>
      <w:numFmt w:val="bullet"/>
      <w:lvlText w:val=""/>
      <w:lvlJc w:val="left"/>
      <w:pPr>
        <w:ind w:left="720" w:hanging="360"/>
      </w:pPr>
      <w:rPr>
        <w:rFonts w:ascii="Symbol" w:hAnsi="Symbol" w:hint="default"/>
      </w:rPr>
    </w:lvl>
    <w:lvl w:ilvl="1" w:tplc="BBF2E5DC" w:tentative="1">
      <w:start w:val="1"/>
      <w:numFmt w:val="bullet"/>
      <w:lvlText w:val="o"/>
      <w:lvlJc w:val="left"/>
      <w:pPr>
        <w:ind w:left="1440" w:hanging="360"/>
      </w:pPr>
      <w:rPr>
        <w:rFonts w:ascii="Courier New" w:hAnsi="Courier New" w:cs="Courier New" w:hint="default"/>
      </w:rPr>
    </w:lvl>
    <w:lvl w:ilvl="2" w:tplc="CCF2E192" w:tentative="1">
      <w:start w:val="1"/>
      <w:numFmt w:val="bullet"/>
      <w:lvlText w:val=""/>
      <w:lvlJc w:val="left"/>
      <w:pPr>
        <w:ind w:left="2160" w:hanging="360"/>
      </w:pPr>
      <w:rPr>
        <w:rFonts w:ascii="Wingdings" w:hAnsi="Wingdings" w:hint="default"/>
      </w:rPr>
    </w:lvl>
    <w:lvl w:ilvl="3" w:tplc="23782084" w:tentative="1">
      <w:start w:val="1"/>
      <w:numFmt w:val="bullet"/>
      <w:lvlText w:val=""/>
      <w:lvlJc w:val="left"/>
      <w:pPr>
        <w:ind w:left="2880" w:hanging="360"/>
      </w:pPr>
      <w:rPr>
        <w:rFonts w:ascii="Symbol" w:hAnsi="Symbol" w:hint="default"/>
      </w:rPr>
    </w:lvl>
    <w:lvl w:ilvl="4" w:tplc="AF68D0DE" w:tentative="1">
      <w:start w:val="1"/>
      <w:numFmt w:val="bullet"/>
      <w:lvlText w:val="o"/>
      <w:lvlJc w:val="left"/>
      <w:pPr>
        <w:ind w:left="3600" w:hanging="360"/>
      </w:pPr>
      <w:rPr>
        <w:rFonts w:ascii="Courier New" w:hAnsi="Courier New" w:cs="Courier New" w:hint="default"/>
      </w:rPr>
    </w:lvl>
    <w:lvl w:ilvl="5" w:tplc="9016FF7A" w:tentative="1">
      <w:start w:val="1"/>
      <w:numFmt w:val="bullet"/>
      <w:lvlText w:val=""/>
      <w:lvlJc w:val="left"/>
      <w:pPr>
        <w:ind w:left="4320" w:hanging="360"/>
      </w:pPr>
      <w:rPr>
        <w:rFonts w:ascii="Wingdings" w:hAnsi="Wingdings" w:hint="default"/>
      </w:rPr>
    </w:lvl>
    <w:lvl w:ilvl="6" w:tplc="B38C861E" w:tentative="1">
      <w:start w:val="1"/>
      <w:numFmt w:val="bullet"/>
      <w:lvlText w:val=""/>
      <w:lvlJc w:val="left"/>
      <w:pPr>
        <w:ind w:left="5040" w:hanging="360"/>
      </w:pPr>
      <w:rPr>
        <w:rFonts w:ascii="Symbol" w:hAnsi="Symbol" w:hint="default"/>
      </w:rPr>
    </w:lvl>
    <w:lvl w:ilvl="7" w:tplc="D34A78AC" w:tentative="1">
      <w:start w:val="1"/>
      <w:numFmt w:val="bullet"/>
      <w:lvlText w:val="o"/>
      <w:lvlJc w:val="left"/>
      <w:pPr>
        <w:ind w:left="5760" w:hanging="360"/>
      </w:pPr>
      <w:rPr>
        <w:rFonts w:ascii="Courier New" w:hAnsi="Courier New" w:cs="Courier New" w:hint="default"/>
      </w:rPr>
    </w:lvl>
    <w:lvl w:ilvl="8" w:tplc="E30036C2" w:tentative="1">
      <w:start w:val="1"/>
      <w:numFmt w:val="bullet"/>
      <w:lvlText w:val=""/>
      <w:lvlJc w:val="left"/>
      <w:pPr>
        <w:ind w:left="6480" w:hanging="360"/>
      </w:pPr>
      <w:rPr>
        <w:rFonts w:ascii="Wingdings" w:hAnsi="Wingdings" w:hint="default"/>
      </w:rPr>
    </w:lvl>
  </w:abstractNum>
  <w:abstractNum w:abstractNumId="4" w15:restartNumberingAfterBreak="0">
    <w:nsid w:val="0BBE252E"/>
    <w:multiLevelType w:val="hybridMultilevel"/>
    <w:tmpl w:val="0F9AEA26"/>
    <w:lvl w:ilvl="0" w:tplc="31CA6AE8">
      <w:numFmt w:val="bullet"/>
      <w:lvlText w:val="-"/>
      <w:lvlJc w:val="left"/>
      <w:pPr>
        <w:ind w:left="720" w:hanging="360"/>
      </w:pPr>
      <w:rPr>
        <w:rFonts w:ascii="Calibri" w:eastAsiaTheme="minorHAnsi" w:hAnsi="Calibri" w:cs="Calibri" w:hint="default"/>
      </w:rPr>
    </w:lvl>
    <w:lvl w:ilvl="1" w:tplc="F032386C" w:tentative="1">
      <w:start w:val="1"/>
      <w:numFmt w:val="bullet"/>
      <w:lvlText w:val="o"/>
      <w:lvlJc w:val="left"/>
      <w:pPr>
        <w:ind w:left="1440" w:hanging="360"/>
      </w:pPr>
      <w:rPr>
        <w:rFonts w:ascii="Courier New" w:hAnsi="Courier New" w:cs="Courier New" w:hint="default"/>
      </w:rPr>
    </w:lvl>
    <w:lvl w:ilvl="2" w:tplc="D05C16D2" w:tentative="1">
      <w:start w:val="1"/>
      <w:numFmt w:val="bullet"/>
      <w:lvlText w:val=""/>
      <w:lvlJc w:val="left"/>
      <w:pPr>
        <w:ind w:left="2160" w:hanging="360"/>
      </w:pPr>
      <w:rPr>
        <w:rFonts w:ascii="Wingdings" w:hAnsi="Wingdings" w:hint="default"/>
      </w:rPr>
    </w:lvl>
    <w:lvl w:ilvl="3" w:tplc="C12676BE" w:tentative="1">
      <w:start w:val="1"/>
      <w:numFmt w:val="bullet"/>
      <w:lvlText w:val=""/>
      <w:lvlJc w:val="left"/>
      <w:pPr>
        <w:ind w:left="2880" w:hanging="360"/>
      </w:pPr>
      <w:rPr>
        <w:rFonts w:ascii="Symbol" w:hAnsi="Symbol" w:hint="default"/>
      </w:rPr>
    </w:lvl>
    <w:lvl w:ilvl="4" w:tplc="F356E394" w:tentative="1">
      <w:start w:val="1"/>
      <w:numFmt w:val="bullet"/>
      <w:lvlText w:val="o"/>
      <w:lvlJc w:val="left"/>
      <w:pPr>
        <w:ind w:left="3600" w:hanging="360"/>
      </w:pPr>
      <w:rPr>
        <w:rFonts w:ascii="Courier New" w:hAnsi="Courier New" w:cs="Courier New" w:hint="default"/>
      </w:rPr>
    </w:lvl>
    <w:lvl w:ilvl="5" w:tplc="4B2C2F0C" w:tentative="1">
      <w:start w:val="1"/>
      <w:numFmt w:val="bullet"/>
      <w:lvlText w:val=""/>
      <w:lvlJc w:val="left"/>
      <w:pPr>
        <w:ind w:left="4320" w:hanging="360"/>
      </w:pPr>
      <w:rPr>
        <w:rFonts w:ascii="Wingdings" w:hAnsi="Wingdings" w:hint="default"/>
      </w:rPr>
    </w:lvl>
    <w:lvl w:ilvl="6" w:tplc="6EF2A592" w:tentative="1">
      <w:start w:val="1"/>
      <w:numFmt w:val="bullet"/>
      <w:lvlText w:val=""/>
      <w:lvlJc w:val="left"/>
      <w:pPr>
        <w:ind w:left="5040" w:hanging="360"/>
      </w:pPr>
      <w:rPr>
        <w:rFonts w:ascii="Symbol" w:hAnsi="Symbol" w:hint="default"/>
      </w:rPr>
    </w:lvl>
    <w:lvl w:ilvl="7" w:tplc="79E25E10" w:tentative="1">
      <w:start w:val="1"/>
      <w:numFmt w:val="bullet"/>
      <w:lvlText w:val="o"/>
      <w:lvlJc w:val="left"/>
      <w:pPr>
        <w:ind w:left="5760" w:hanging="360"/>
      </w:pPr>
      <w:rPr>
        <w:rFonts w:ascii="Courier New" w:hAnsi="Courier New" w:cs="Courier New" w:hint="default"/>
      </w:rPr>
    </w:lvl>
    <w:lvl w:ilvl="8" w:tplc="26A4EAF8" w:tentative="1">
      <w:start w:val="1"/>
      <w:numFmt w:val="bullet"/>
      <w:lvlText w:val=""/>
      <w:lvlJc w:val="left"/>
      <w:pPr>
        <w:ind w:left="6480" w:hanging="360"/>
      </w:pPr>
      <w:rPr>
        <w:rFonts w:ascii="Wingdings" w:hAnsi="Wingdings" w:hint="default"/>
      </w:rPr>
    </w:lvl>
  </w:abstractNum>
  <w:abstractNum w:abstractNumId="5" w15:restartNumberingAfterBreak="0">
    <w:nsid w:val="0C204B6A"/>
    <w:multiLevelType w:val="hybridMultilevel"/>
    <w:tmpl w:val="BD366276"/>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AD6EE6"/>
    <w:multiLevelType w:val="hybridMultilevel"/>
    <w:tmpl w:val="917E0346"/>
    <w:lvl w:ilvl="0" w:tplc="04A48BC0">
      <w:start w:val="1"/>
      <w:numFmt w:val="bullet"/>
      <w:lvlText w:val=""/>
      <w:lvlJc w:val="left"/>
      <w:pPr>
        <w:ind w:left="720" w:hanging="360"/>
      </w:pPr>
      <w:rPr>
        <w:rFonts w:ascii="Symbol" w:hAnsi="Symbol" w:hint="default"/>
      </w:rPr>
    </w:lvl>
    <w:lvl w:ilvl="1" w:tplc="C94AD67A" w:tentative="1">
      <w:start w:val="1"/>
      <w:numFmt w:val="bullet"/>
      <w:lvlText w:val="o"/>
      <w:lvlJc w:val="left"/>
      <w:pPr>
        <w:ind w:left="1440" w:hanging="360"/>
      </w:pPr>
      <w:rPr>
        <w:rFonts w:ascii="Courier New" w:hAnsi="Courier New" w:cs="Courier New" w:hint="default"/>
      </w:rPr>
    </w:lvl>
    <w:lvl w:ilvl="2" w:tplc="91222F70" w:tentative="1">
      <w:start w:val="1"/>
      <w:numFmt w:val="bullet"/>
      <w:lvlText w:val=""/>
      <w:lvlJc w:val="left"/>
      <w:pPr>
        <w:ind w:left="2160" w:hanging="360"/>
      </w:pPr>
      <w:rPr>
        <w:rFonts w:ascii="Wingdings" w:hAnsi="Wingdings" w:hint="default"/>
      </w:rPr>
    </w:lvl>
    <w:lvl w:ilvl="3" w:tplc="4986E992" w:tentative="1">
      <w:start w:val="1"/>
      <w:numFmt w:val="bullet"/>
      <w:lvlText w:val=""/>
      <w:lvlJc w:val="left"/>
      <w:pPr>
        <w:ind w:left="2880" w:hanging="360"/>
      </w:pPr>
      <w:rPr>
        <w:rFonts w:ascii="Symbol" w:hAnsi="Symbol" w:hint="default"/>
      </w:rPr>
    </w:lvl>
    <w:lvl w:ilvl="4" w:tplc="14E86CD4" w:tentative="1">
      <w:start w:val="1"/>
      <w:numFmt w:val="bullet"/>
      <w:lvlText w:val="o"/>
      <w:lvlJc w:val="left"/>
      <w:pPr>
        <w:ind w:left="3600" w:hanging="360"/>
      </w:pPr>
      <w:rPr>
        <w:rFonts w:ascii="Courier New" w:hAnsi="Courier New" w:cs="Courier New" w:hint="default"/>
      </w:rPr>
    </w:lvl>
    <w:lvl w:ilvl="5" w:tplc="7ED40A92" w:tentative="1">
      <w:start w:val="1"/>
      <w:numFmt w:val="bullet"/>
      <w:lvlText w:val=""/>
      <w:lvlJc w:val="left"/>
      <w:pPr>
        <w:ind w:left="4320" w:hanging="360"/>
      </w:pPr>
      <w:rPr>
        <w:rFonts w:ascii="Wingdings" w:hAnsi="Wingdings" w:hint="default"/>
      </w:rPr>
    </w:lvl>
    <w:lvl w:ilvl="6" w:tplc="ECE0EE30" w:tentative="1">
      <w:start w:val="1"/>
      <w:numFmt w:val="bullet"/>
      <w:lvlText w:val=""/>
      <w:lvlJc w:val="left"/>
      <w:pPr>
        <w:ind w:left="5040" w:hanging="360"/>
      </w:pPr>
      <w:rPr>
        <w:rFonts w:ascii="Symbol" w:hAnsi="Symbol" w:hint="default"/>
      </w:rPr>
    </w:lvl>
    <w:lvl w:ilvl="7" w:tplc="2DCEB5DA" w:tentative="1">
      <w:start w:val="1"/>
      <w:numFmt w:val="bullet"/>
      <w:lvlText w:val="o"/>
      <w:lvlJc w:val="left"/>
      <w:pPr>
        <w:ind w:left="5760" w:hanging="360"/>
      </w:pPr>
      <w:rPr>
        <w:rFonts w:ascii="Courier New" w:hAnsi="Courier New" w:cs="Courier New" w:hint="default"/>
      </w:rPr>
    </w:lvl>
    <w:lvl w:ilvl="8" w:tplc="F82C5108" w:tentative="1">
      <w:start w:val="1"/>
      <w:numFmt w:val="bullet"/>
      <w:lvlText w:val=""/>
      <w:lvlJc w:val="left"/>
      <w:pPr>
        <w:ind w:left="6480" w:hanging="360"/>
      </w:pPr>
      <w:rPr>
        <w:rFonts w:ascii="Wingdings" w:hAnsi="Wingdings" w:hint="default"/>
      </w:rPr>
    </w:lvl>
  </w:abstractNum>
  <w:abstractNum w:abstractNumId="7" w15:restartNumberingAfterBreak="0">
    <w:nsid w:val="10480E6A"/>
    <w:multiLevelType w:val="hybridMultilevel"/>
    <w:tmpl w:val="A1025AC8"/>
    <w:lvl w:ilvl="0" w:tplc="31CA6AE8">
      <w:numFmt w:val="bullet"/>
      <w:lvlText w:val="-"/>
      <w:lvlJc w:val="left"/>
      <w:pPr>
        <w:ind w:left="720" w:hanging="360"/>
      </w:pPr>
      <w:rPr>
        <w:rFonts w:ascii="Calibri" w:eastAsiaTheme="minorHAnsi" w:hAnsi="Calibri" w:cs="Calibri" w:hint="default"/>
      </w:rPr>
    </w:lvl>
    <w:lvl w:ilvl="1" w:tplc="E33C2C74" w:tentative="1">
      <w:start w:val="1"/>
      <w:numFmt w:val="bullet"/>
      <w:lvlText w:val="o"/>
      <w:lvlJc w:val="left"/>
      <w:pPr>
        <w:ind w:left="1440" w:hanging="360"/>
      </w:pPr>
      <w:rPr>
        <w:rFonts w:ascii="Courier New" w:hAnsi="Courier New" w:cs="Courier New" w:hint="default"/>
      </w:rPr>
    </w:lvl>
    <w:lvl w:ilvl="2" w:tplc="A52039E4" w:tentative="1">
      <w:start w:val="1"/>
      <w:numFmt w:val="bullet"/>
      <w:lvlText w:val=""/>
      <w:lvlJc w:val="left"/>
      <w:pPr>
        <w:ind w:left="2160" w:hanging="360"/>
      </w:pPr>
      <w:rPr>
        <w:rFonts w:ascii="Wingdings" w:hAnsi="Wingdings" w:hint="default"/>
      </w:rPr>
    </w:lvl>
    <w:lvl w:ilvl="3" w:tplc="6D14295A" w:tentative="1">
      <w:start w:val="1"/>
      <w:numFmt w:val="bullet"/>
      <w:lvlText w:val=""/>
      <w:lvlJc w:val="left"/>
      <w:pPr>
        <w:ind w:left="2880" w:hanging="360"/>
      </w:pPr>
      <w:rPr>
        <w:rFonts w:ascii="Symbol" w:hAnsi="Symbol" w:hint="default"/>
      </w:rPr>
    </w:lvl>
    <w:lvl w:ilvl="4" w:tplc="D81A0E46" w:tentative="1">
      <w:start w:val="1"/>
      <w:numFmt w:val="bullet"/>
      <w:lvlText w:val="o"/>
      <w:lvlJc w:val="left"/>
      <w:pPr>
        <w:ind w:left="3600" w:hanging="360"/>
      </w:pPr>
      <w:rPr>
        <w:rFonts w:ascii="Courier New" w:hAnsi="Courier New" w:cs="Courier New" w:hint="default"/>
      </w:rPr>
    </w:lvl>
    <w:lvl w:ilvl="5" w:tplc="FE0A8D3E" w:tentative="1">
      <w:start w:val="1"/>
      <w:numFmt w:val="bullet"/>
      <w:lvlText w:val=""/>
      <w:lvlJc w:val="left"/>
      <w:pPr>
        <w:ind w:left="4320" w:hanging="360"/>
      </w:pPr>
      <w:rPr>
        <w:rFonts w:ascii="Wingdings" w:hAnsi="Wingdings" w:hint="default"/>
      </w:rPr>
    </w:lvl>
    <w:lvl w:ilvl="6" w:tplc="0096FBB8" w:tentative="1">
      <w:start w:val="1"/>
      <w:numFmt w:val="bullet"/>
      <w:lvlText w:val=""/>
      <w:lvlJc w:val="left"/>
      <w:pPr>
        <w:ind w:left="5040" w:hanging="360"/>
      </w:pPr>
      <w:rPr>
        <w:rFonts w:ascii="Symbol" w:hAnsi="Symbol" w:hint="default"/>
      </w:rPr>
    </w:lvl>
    <w:lvl w:ilvl="7" w:tplc="5492C034" w:tentative="1">
      <w:start w:val="1"/>
      <w:numFmt w:val="bullet"/>
      <w:lvlText w:val="o"/>
      <w:lvlJc w:val="left"/>
      <w:pPr>
        <w:ind w:left="5760" w:hanging="360"/>
      </w:pPr>
      <w:rPr>
        <w:rFonts w:ascii="Courier New" w:hAnsi="Courier New" w:cs="Courier New" w:hint="default"/>
      </w:rPr>
    </w:lvl>
    <w:lvl w:ilvl="8" w:tplc="42447A58" w:tentative="1">
      <w:start w:val="1"/>
      <w:numFmt w:val="bullet"/>
      <w:lvlText w:val=""/>
      <w:lvlJc w:val="left"/>
      <w:pPr>
        <w:ind w:left="6480" w:hanging="360"/>
      </w:pPr>
      <w:rPr>
        <w:rFonts w:ascii="Wingdings" w:hAnsi="Wingdings" w:hint="default"/>
      </w:rPr>
    </w:lvl>
  </w:abstractNum>
  <w:abstractNum w:abstractNumId="8" w15:restartNumberingAfterBreak="0">
    <w:nsid w:val="14024C28"/>
    <w:multiLevelType w:val="hybridMultilevel"/>
    <w:tmpl w:val="3B3E1E9E"/>
    <w:lvl w:ilvl="0" w:tplc="BF6C36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5C38F8"/>
    <w:multiLevelType w:val="hybridMultilevel"/>
    <w:tmpl w:val="9E00DE92"/>
    <w:lvl w:ilvl="0" w:tplc="A1C22C2C">
      <w:numFmt w:val="bullet"/>
      <w:lvlText w:val="-"/>
      <w:lvlJc w:val="left"/>
      <w:pPr>
        <w:ind w:left="720" w:hanging="360"/>
      </w:pPr>
      <w:rPr>
        <w:rFonts w:ascii="Calibri" w:eastAsiaTheme="minorHAnsi" w:hAnsi="Calibri" w:cs="Calibri" w:hint="default"/>
      </w:rPr>
    </w:lvl>
    <w:lvl w:ilvl="1" w:tplc="E0B638EA" w:tentative="1">
      <w:start w:val="1"/>
      <w:numFmt w:val="bullet"/>
      <w:lvlText w:val="o"/>
      <w:lvlJc w:val="left"/>
      <w:pPr>
        <w:ind w:left="1440" w:hanging="360"/>
      </w:pPr>
      <w:rPr>
        <w:rFonts w:ascii="Courier New" w:hAnsi="Courier New" w:cs="Courier New" w:hint="default"/>
      </w:rPr>
    </w:lvl>
    <w:lvl w:ilvl="2" w:tplc="EF48465E" w:tentative="1">
      <w:start w:val="1"/>
      <w:numFmt w:val="bullet"/>
      <w:lvlText w:val=""/>
      <w:lvlJc w:val="left"/>
      <w:pPr>
        <w:ind w:left="2160" w:hanging="360"/>
      </w:pPr>
      <w:rPr>
        <w:rFonts w:ascii="Wingdings" w:hAnsi="Wingdings" w:hint="default"/>
      </w:rPr>
    </w:lvl>
    <w:lvl w:ilvl="3" w:tplc="D5D2735C" w:tentative="1">
      <w:start w:val="1"/>
      <w:numFmt w:val="bullet"/>
      <w:lvlText w:val=""/>
      <w:lvlJc w:val="left"/>
      <w:pPr>
        <w:ind w:left="2880" w:hanging="360"/>
      </w:pPr>
      <w:rPr>
        <w:rFonts w:ascii="Symbol" w:hAnsi="Symbol" w:hint="default"/>
      </w:rPr>
    </w:lvl>
    <w:lvl w:ilvl="4" w:tplc="2C4851A8" w:tentative="1">
      <w:start w:val="1"/>
      <w:numFmt w:val="bullet"/>
      <w:lvlText w:val="o"/>
      <w:lvlJc w:val="left"/>
      <w:pPr>
        <w:ind w:left="3600" w:hanging="360"/>
      </w:pPr>
      <w:rPr>
        <w:rFonts w:ascii="Courier New" w:hAnsi="Courier New" w:cs="Courier New" w:hint="default"/>
      </w:rPr>
    </w:lvl>
    <w:lvl w:ilvl="5" w:tplc="24BA74DA" w:tentative="1">
      <w:start w:val="1"/>
      <w:numFmt w:val="bullet"/>
      <w:lvlText w:val=""/>
      <w:lvlJc w:val="left"/>
      <w:pPr>
        <w:ind w:left="4320" w:hanging="360"/>
      </w:pPr>
      <w:rPr>
        <w:rFonts w:ascii="Wingdings" w:hAnsi="Wingdings" w:hint="default"/>
      </w:rPr>
    </w:lvl>
    <w:lvl w:ilvl="6" w:tplc="593E3CEC" w:tentative="1">
      <w:start w:val="1"/>
      <w:numFmt w:val="bullet"/>
      <w:lvlText w:val=""/>
      <w:lvlJc w:val="left"/>
      <w:pPr>
        <w:ind w:left="5040" w:hanging="360"/>
      </w:pPr>
      <w:rPr>
        <w:rFonts w:ascii="Symbol" w:hAnsi="Symbol" w:hint="default"/>
      </w:rPr>
    </w:lvl>
    <w:lvl w:ilvl="7" w:tplc="83D890A8" w:tentative="1">
      <w:start w:val="1"/>
      <w:numFmt w:val="bullet"/>
      <w:lvlText w:val="o"/>
      <w:lvlJc w:val="left"/>
      <w:pPr>
        <w:ind w:left="5760" w:hanging="360"/>
      </w:pPr>
      <w:rPr>
        <w:rFonts w:ascii="Courier New" w:hAnsi="Courier New" w:cs="Courier New" w:hint="default"/>
      </w:rPr>
    </w:lvl>
    <w:lvl w:ilvl="8" w:tplc="FE082D8C" w:tentative="1">
      <w:start w:val="1"/>
      <w:numFmt w:val="bullet"/>
      <w:lvlText w:val=""/>
      <w:lvlJc w:val="left"/>
      <w:pPr>
        <w:ind w:left="6480" w:hanging="360"/>
      </w:pPr>
      <w:rPr>
        <w:rFonts w:ascii="Wingdings" w:hAnsi="Wingdings" w:hint="default"/>
      </w:rPr>
    </w:lvl>
  </w:abstractNum>
  <w:abstractNum w:abstractNumId="10" w15:restartNumberingAfterBreak="0">
    <w:nsid w:val="162538C8"/>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11" w15:restartNumberingAfterBreak="0">
    <w:nsid w:val="167C4699"/>
    <w:multiLevelType w:val="hybridMultilevel"/>
    <w:tmpl w:val="183AD528"/>
    <w:lvl w:ilvl="0" w:tplc="31CA6AE8">
      <w:numFmt w:val="bullet"/>
      <w:lvlText w:val="-"/>
      <w:lvlJc w:val="left"/>
      <w:pPr>
        <w:ind w:left="844" w:hanging="360"/>
      </w:pPr>
      <w:rPr>
        <w:rFonts w:ascii="Calibri" w:eastAsiaTheme="minorHAnsi" w:hAnsi="Calibri" w:cs="Calibri" w:hint="default"/>
      </w:rPr>
    </w:lvl>
    <w:lvl w:ilvl="1" w:tplc="041A0003" w:tentative="1">
      <w:start w:val="1"/>
      <w:numFmt w:val="bullet"/>
      <w:lvlText w:val="o"/>
      <w:lvlJc w:val="left"/>
      <w:pPr>
        <w:ind w:left="1564" w:hanging="360"/>
      </w:pPr>
      <w:rPr>
        <w:rFonts w:ascii="Courier New" w:hAnsi="Courier New" w:cs="Courier New" w:hint="default"/>
      </w:rPr>
    </w:lvl>
    <w:lvl w:ilvl="2" w:tplc="041A0005" w:tentative="1">
      <w:start w:val="1"/>
      <w:numFmt w:val="bullet"/>
      <w:lvlText w:val=""/>
      <w:lvlJc w:val="left"/>
      <w:pPr>
        <w:ind w:left="2284" w:hanging="360"/>
      </w:pPr>
      <w:rPr>
        <w:rFonts w:ascii="Wingdings" w:hAnsi="Wingdings" w:hint="default"/>
      </w:rPr>
    </w:lvl>
    <w:lvl w:ilvl="3" w:tplc="041A0001" w:tentative="1">
      <w:start w:val="1"/>
      <w:numFmt w:val="bullet"/>
      <w:lvlText w:val=""/>
      <w:lvlJc w:val="left"/>
      <w:pPr>
        <w:ind w:left="3004" w:hanging="360"/>
      </w:pPr>
      <w:rPr>
        <w:rFonts w:ascii="Symbol" w:hAnsi="Symbol" w:hint="default"/>
      </w:rPr>
    </w:lvl>
    <w:lvl w:ilvl="4" w:tplc="041A0003" w:tentative="1">
      <w:start w:val="1"/>
      <w:numFmt w:val="bullet"/>
      <w:lvlText w:val="o"/>
      <w:lvlJc w:val="left"/>
      <w:pPr>
        <w:ind w:left="3724" w:hanging="360"/>
      </w:pPr>
      <w:rPr>
        <w:rFonts w:ascii="Courier New" w:hAnsi="Courier New" w:cs="Courier New" w:hint="default"/>
      </w:rPr>
    </w:lvl>
    <w:lvl w:ilvl="5" w:tplc="041A0005" w:tentative="1">
      <w:start w:val="1"/>
      <w:numFmt w:val="bullet"/>
      <w:lvlText w:val=""/>
      <w:lvlJc w:val="left"/>
      <w:pPr>
        <w:ind w:left="4444" w:hanging="360"/>
      </w:pPr>
      <w:rPr>
        <w:rFonts w:ascii="Wingdings" w:hAnsi="Wingdings" w:hint="default"/>
      </w:rPr>
    </w:lvl>
    <w:lvl w:ilvl="6" w:tplc="041A0001" w:tentative="1">
      <w:start w:val="1"/>
      <w:numFmt w:val="bullet"/>
      <w:lvlText w:val=""/>
      <w:lvlJc w:val="left"/>
      <w:pPr>
        <w:ind w:left="5164" w:hanging="360"/>
      </w:pPr>
      <w:rPr>
        <w:rFonts w:ascii="Symbol" w:hAnsi="Symbol" w:hint="default"/>
      </w:rPr>
    </w:lvl>
    <w:lvl w:ilvl="7" w:tplc="041A0003" w:tentative="1">
      <w:start w:val="1"/>
      <w:numFmt w:val="bullet"/>
      <w:lvlText w:val="o"/>
      <w:lvlJc w:val="left"/>
      <w:pPr>
        <w:ind w:left="5884" w:hanging="360"/>
      </w:pPr>
      <w:rPr>
        <w:rFonts w:ascii="Courier New" w:hAnsi="Courier New" w:cs="Courier New" w:hint="default"/>
      </w:rPr>
    </w:lvl>
    <w:lvl w:ilvl="8" w:tplc="041A0005" w:tentative="1">
      <w:start w:val="1"/>
      <w:numFmt w:val="bullet"/>
      <w:lvlText w:val=""/>
      <w:lvlJc w:val="left"/>
      <w:pPr>
        <w:ind w:left="6604" w:hanging="360"/>
      </w:pPr>
      <w:rPr>
        <w:rFonts w:ascii="Wingdings" w:hAnsi="Wingdings" w:hint="default"/>
      </w:rPr>
    </w:lvl>
  </w:abstractNum>
  <w:abstractNum w:abstractNumId="12" w15:restartNumberingAfterBreak="0">
    <w:nsid w:val="168816B2"/>
    <w:multiLevelType w:val="hybridMultilevel"/>
    <w:tmpl w:val="308A7A44"/>
    <w:lvl w:ilvl="0" w:tplc="0678AD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71F4151"/>
    <w:multiLevelType w:val="hybridMultilevel"/>
    <w:tmpl w:val="24AC320C"/>
    <w:lvl w:ilvl="0" w:tplc="145C72C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1811072A"/>
    <w:multiLevelType w:val="hybridMultilevel"/>
    <w:tmpl w:val="305A55A8"/>
    <w:lvl w:ilvl="0" w:tplc="31CA6AE8">
      <w:numFmt w:val="bullet"/>
      <w:lvlText w:val="-"/>
      <w:lvlJc w:val="left"/>
      <w:pPr>
        <w:ind w:left="360" w:hanging="360"/>
      </w:pPr>
      <w:rPr>
        <w:rFonts w:ascii="Calibri" w:eastAsiaTheme="minorHAnsi" w:hAnsi="Calibri" w:cs="Calibri" w:hint="default"/>
      </w:rPr>
    </w:lvl>
    <w:lvl w:ilvl="1" w:tplc="E6562C38">
      <w:start w:val="1"/>
      <w:numFmt w:val="bullet"/>
      <w:lvlText w:val="o"/>
      <w:lvlJc w:val="left"/>
      <w:pPr>
        <w:ind w:left="1080" w:hanging="360"/>
      </w:pPr>
      <w:rPr>
        <w:rFonts w:ascii="Courier New" w:hAnsi="Courier New" w:hint="default"/>
      </w:rPr>
    </w:lvl>
    <w:lvl w:ilvl="2" w:tplc="BCC4669A">
      <w:start w:val="1"/>
      <w:numFmt w:val="bullet"/>
      <w:lvlText w:val=""/>
      <w:lvlJc w:val="left"/>
      <w:pPr>
        <w:ind w:left="1800" w:hanging="360"/>
      </w:pPr>
      <w:rPr>
        <w:rFonts w:ascii="Wingdings" w:hAnsi="Wingdings" w:hint="default"/>
      </w:rPr>
    </w:lvl>
    <w:lvl w:ilvl="3" w:tplc="99CEFC84">
      <w:start w:val="1"/>
      <w:numFmt w:val="bullet"/>
      <w:lvlText w:val=""/>
      <w:lvlJc w:val="left"/>
      <w:pPr>
        <w:ind w:left="2520" w:hanging="360"/>
      </w:pPr>
      <w:rPr>
        <w:rFonts w:ascii="Symbol" w:hAnsi="Symbol" w:hint="default"/>
      </w:rPr>
    </w:lvl>
    <w:lvl w:ilvl="4" w:tplc="DACC78DC">
      <w:start w:val="1"/>
      <w:numFmt w:val="bullet"/>
      <w:lvlText w:val="o"/>
      <w:lvlJc w:val="left"/>
      <w:pPr>
        <w:ind w:left="3240" w:hanging="360"/>
      </w:pPr>
      <w:rPr>
        <w:rFonts w:ascii="Courier New" w:hAnsi="Courier New" w:hint="default"/>
      </w:rPr>
    </w:lvl>
    <w:lvl w:ilvl="5" w:tplc="2DC8A7E6">
      <w:start w:val="1"/>
      <w:numFmt w:val="bullet"/>
      <w:lvlText w:val=""/>
      <w:lvlJc w:val="left"/>
      <w:pPr>
        <w:ind w:left="3960" w:hanging="360"/>
      </w:pPr>
      <w:rPr>
        <w:rFonts w:ascii="Wingdings" w:hAnsi="Wingdings" w:hint="default"/>
      </w:rPr>
    </w:lvl>
    <w:lvl w:ilvl="6" w:tplc="8E0CE864">
      <w:start w:val="1"/>
      <w:numFmt w:val="bullet"/>
      <w:lvlText w:val=""/>
      <w:lvlJc w:val="left"/>
      <w:pPr>
        <w:ind w:left="4680" w:hanging="360"/>
      </w:pPr>
      <w:rPr>
        <w:rFonts w:ascii="Symbol" w:hAnsi="Symbol" w:hint="default"/>
      </w:rPr>
    </w:lvl>
    <w:lvl w:ilvl="7" w:tplc="095453FC">
      <w:start w:val="1"/>
      <w:numFmt w:val="bullet"/>
      <w:lvlText w:val="o"/>
      <w:lvlJc w:val="left"/>
      <w:pPr>
        <w:ind w:left="5400" w:hanging="360"/>
      </w:pPr>
      <w:rPr>
        <w:rFonts w:ascii="Courier New" w:hAnsi="Courier New" w:hint="default"/>
      </w:rPr>
    </w:lvl>
    <w:lvl w:ilvl="8" w:tplc="7BEC8DF6">
      <w:start w:val="1"/>
      <w:numFmt w:val="bullet"/>
      <w:lvlText w:val=""/>
      <w:lvlJc w:val="left"/>
      <w:pPr>
        <w:ind w:left="6120" w:hanging="360"/>
      </w:pPr>
      <w:rPr>
        <w:rFonts w:ascii="Wingdings" w:hAnsi="Wingdings" w:hint="default"/>
      </w:rPr>
    </w:lvl>
  </w:abstractNum>
  <w:abstractNum w:abstractNumId="15" w15:restartNumberingAfterBreak="0">
    <w:nsid w:val="1C53584D"/>
    <w:multiLevelType w:val="hybridMultilevel"/>
    <w:tmpl w:val="B224B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EF3D59"/>
    <w:multiLevelType w:val="hybridMultilevel"/>
    <w:tmpl w:val="BB2402B8"/>
    <w:lvl w:ilvl="0" w:tplc="89C496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0C0241A"/>
    <w:multiLevelType w:val="hybridMultilevel"/>
    <w:tmpl w:val="51C431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1B427F9"/>
    <w:multiLevelType w:val="hybridMultilevel"/>
    <w:tmpl w:val="D352AC0A"/>
    <w:lvl w:ilvl="0" w:tplc="BC3008BA">
      <w:numFmt w:val="bullet"/>
      <w:lvlText w:val="-"/>
      <w:lvlJc w:val="left"/>
      <w:pPr>
        <w:ind w:left="720" w:hanging="360"/>
      </w:pPr>
      <w:rPr>
        <w:rFonts w:ascii="Calibri" w:eastAsiaTheme="minorHAnsi" w:hAnsi="Calibri" w:cs="Calibri" w:hint="default"/>
      </w:rPr>
    </w:lvl>
    <w:lvl w:ilvl="1" w:tplc="3D869DDC" w:tentative="1">
      <w:start w:val="1"/>
      <w:numFmt w:val="bullet"/>
      <w:lvlText w:val="o"/>
      <w:lvlJc w:val="left"/>
      <w:pPr>
        <w:ind w:left="1440" w:hanging="360"/>
      </w:pPr>
      <w:rPr>
        <w:rFonts w:ascii="Courier New" w:hAnsi="Courier New" w:cs="Courier New" w:hint="default"/>
      </w:rPr>
    </w:lvl>
    <w:lvl w:ilvl="2" w:tplc="78BA1154" w:tentative="1">
      <w:start w:val="1"/>
      <w:numFmt w:val="bullet"/>
      <w:lvlText w:val=""/>
      <w:lvlJc w:val="left"/>
      <w:pPr>
        <w:ind w:left="2160" w:hanging="360"/>
      </w:pPr>
      <w:rPr>
        <w:rFonts w:ascii="Wingdings" w:hAnsi="Wingdings" w:hint="default"/>
      </w:rPr>
    </w:lvl>
    <w:lvl w:ilvl="3" w:tplc="0CD47E32" w:tentative="1">
      <w:start w:val="1"/>
      <w:numFmt w:val="bullet"/>
      <w:lvlText w:val=""/>
      <w:lvlJc w:val="left"/>
      <w:pPr>
        <w:ind w:left="2880" w:hanging="360"/>
      </w:pPr>
      <w:rPr>
        <w:rFonts w:ascii="Symbol" w:hAnsi="Symbol" w:hint="default"/>
      </w:rPr>
    </w:lvl>
    <w:lvl w:ilvl="4" w:tplc="B4AA4D0E" w:tentative="1">
      <w:start w:val="1"/>
      <w:numFmt w:val="bullet"/>
      <w:lvlText w:val="o"/>
      <w:lvlJc w:val="left"/>
      <w:pPr>
        <w:ind w:left="3600" w:hanging="360"/>
      </w:pPr>
      <w:rPr>
        <w:rFonts w:ascii="Courier New" w:hAnsi="Courier New" w:cs="Courier New" w:hint="default"/>
      </w:rPr>
    </w:lvl>
    <w:lvl w:ilvl="5" w:tplc="6F663944" w:tentative="1">
      <w:start w:val="1"/>
      <w:numFmt w:val="bullet"/>
      <w:lvlText w:val=""/>
      <w:lvlJc w:val="left"/>
      <w:pPr>
        <w:ind w:left="4320" w:hanging="360"/>
      </w:pPr>
      <w:rPr>
        <w:rFonts w:ascii="Wingdings" w:hAnsi="Wingdings" w:hint="default"/>
      </w:rPr>
    </w:lvl>
    <w:lvl w:ilvl="6" w:tplc="30BC1222" w:tentative="1">
      <w:start w:val="1"/>
      <w:numFmt w:val="bullet"/>
      <w:lvlText w:val=""/>
      <w:lvlJc w:val="left"/>
      <w:pPr>
        <w:ind w:left="5040" w:hanging="360"/>
      </w:pPr>
      <w:rPr>
        <w:rFonts w:ascii="Symbol" w:hAnsi="Symbol" w:hint="default"/>
      </w:rPr>
    </w:lvl>
    <w:lvl w:ilvl="7" w:tplc="110A1FBA" w:tentative="1">
      <w:start w:val="1"/>
      <w:numFmt w:val="bullet"/>
      <w:lvlText w:val="o"/>
      <w:lvlJc w:val="left"/>
      <w:pPr>
        <w:ind w:left="5760" w:hanging="360"/>
      </w:pPr>
      <w:rPr>
        <w:rFonts w:ascii="Courier New" w:hAnsi="Courier New" w:cs="Courier New" w:hint="default"/>
      </w:rPr>
    </w:lvl>
    <w:lvl w:ilvl="8" w:tplc="AD922856" w:tentative="1">
      <w:start w:val="1"/>
      <w:numFmt w:val="bullet"/>
      <w:lvlText w:val=""/>
      <w:lvlJc w:val="left"/>
      <w:pPr>
        <w:ind w:left="6480" w:hanging="360"/>
      </w:pPr>
      <w:rPr>
        <w:rFonts w:ascii="Wingdings" w:hAnsi="Wingdings" w:hint="default"/>
      </w:rPr>
    </w:lvl>
  </w:abstractNum>
  <w:abstractNum w:abstractNumId="19" w15:restartNumberingAfterBreak="0">
    <w:nsid w:val="266D5A22"/>
    <w:multiLevelType w:val="hybridMultilevel"/>
    <w:tmpl w:val="CC403682"/>
    <w:lvl w:ilvl="0" w:tplc="14B4BD68">
      <w:start w:val="1"/>
      <w:numFmt w:val="decimal"/>
      <w:lvlText w:val="%1."/>
      <w:lvlJc w:val="left"/>
      <w:pPr>
        <w:ind w:left="1271" w:hanging="360"/>
      </w:pPr>
      <w:rPr>
        <w:rFonts w:hint="default"/>
      </w:rPr>
    </w:lvl>
    <w:lvl w:ilvl="1" w:tplc="041A0019" w:tentative="1">
      <w:start w:val="1"/>
      <w:numFmt w:val="lowerLetter"/>
      <w:lvlText w:val="%2."/>
      <w:lvlJc w:val="left"/>
      <w:pPr>
        <w:ind w:left="1991" w:hanging="360"/>
      </w:pPr>
    </w:lvl>
    <w:lvl w:ilvl="2" w:tplc="041A001B" w:tentative="1">
      <w:start w:val="1"/>
      <w:numFmt w:val="lowerRoman"/>
      <w:lvlText w:val="%3."/>
      <w:lvlJc w:val="right"/>
      <w:pPr>
        <w:ind w:left="2711" w:hanging="180"/>
      </w:pPr>
    </w:lvl>
    <w:lvl w:ilvl="3" w:tplc="041A000F" w:tentative="1">
      <w:start w:val="1"/>
      <w:numFmt w:val="decimal"/>
      <w:lvlText w:val="%4."/>
      <w:lvlJc w:val="left"/>
      <w:pPr>
        <w:ind w:left="3431" w:hanging="360"/>
      </w:pPr>
    </w:lvl>
    <w:lvl w:ilvl="4" w:tplc="041A0019" w:tentative="1">
      <w:start w:val="1"/>
      <w:numFmt w:val="lowerLetter"/>
      <w:lvlText w:val="%5."/>
      <w:lvlJc w:val="left"/>
      <w:pPr>
        <w:ind w:left="4151" w:hanging="360"/>
      </w:pPr>
    </w:lvl>
    <w:lvl w:ilvl="5" w:tplc="041A001B" w:tentative="1">
      <w:start w:val="1"/>
      <w:numFmt w:val="lowerRoman"/>
      <w:lvlText w:val="%6."/>
      <w:lvlJc w:val="right"/>
      <w:pPr>
        <w:ind w:left="4871" w:hanging="180"/>
      </w:pPr>
    </w:lvl>
    <w:lvl w:ilvl="6" w:tplc="041A000F" w:tentative="1">
      <w:start w:val="1"/>
      <w:numFmt w:val="decimal"/>
      <w:lvlText w:val="%7."/>
      <w:lvlJc w:val="left"/>
      <w:pPr>
        <w:ind w:left="5591" w:hanging="360"/>
      </w:pPr>
    </w:lvl>
    <w:lvl w:ilvl="7" w:tplc="041A0019" w:tentative="1">
      <w:start w:val="1"/>
      <w:numFmt w:val="lowerLetter"/>
      <w:lvlText w:val="%8."/>
      <w:lvlJc w:val="left"/>
      <w:pPr>
        <w:ind w:left="6311" w:hanging="360"/>
      </w:pPr>
    </w:lvl>
    <w:lvl w:ilvl="8" w:tplc="041A001B" w:tentative="1">
      <w:start w:val="1"/>
      <w:numFmt w:val="lowerRoman"/>
      <w:lvlText w:val="%9."/>
      <w:lvlJc w:val="right"/>
      <w:pPr>
        <w:ind w:left="7031" w:hanging="180"/>
      </w:pPr>
    </w:lvl>
  </w:abstractNum>
  <w:abstractNum w:abstractNumId="20" w15:restartNumberingAfterBreak="0">
    <w:nsid w:val="2BDC608E"/>
    <w:multiLevelType w:val="hybridMultilevel"/>
    <w:tmpl w:val="3B22F43E"/>
    <w:lvl w:ilvl="0" w:tplc="39943B7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2CCD7804"/>
    <w:multiLevelType w:val="hybridMultilevel"/>
    <w:tmpl w:val="F49A3CEE"/>
    <w:lvl w:ilvl="0" w:tplc="1C4845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FAD3C45"/>
    <w:multiLevelType w:val="hybridMultilevel"/>
    <w:tmpl w:val="D4EE2C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1CC133E"/>
    <w:multiLevelType w:val="hybridMultilevel"/>
    <w:tmpl w:val="316208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3CB2E71"/>
    <w:multiLevelType w:val="hybridMultilevel"/>
    <w:tmpl w:val="D0EA4C6E"/>
    <w:lvl w:ilvl="0" w:tplc="7C86A488">
      <w:start w:val="1"/>
      <w:numFmt w:val="decimal"/>
      <w:lvlText w:val="%1."/>
      <w:lvlJc w:val="left"/>
      <w:pPr>
        <w:ind w:left="720" w:hanging="360"/>
      </w:pPr>
    </w:lvl>
    <w:lvl w:ilvl="1" w:tplc="5E984864" w:tentative="1">
      <w:start w:val="1"/>
      <w:numFmt w:val="lowerLetter"/>
      <w:lvlText w:val="%2."/>
      <w:lvlJc w:val="left"/>
      <w:pPr>
        <w:ind w:left="1440" w:hanging="360"/>
      </w:pPr>
    </w:lvl>
    <w:lvl w:ilvl="2" w:tplc="939EB256" w:tentative="1">
      <w:start w:val="1"/>
      <w:numFmt w:val="lowerRoman"/>
      <w:lvlText w:val="%3."/>
      <w:lvlJc w:val="right"/>
      <w:pPr>
        <w:ind w:left="2160" w:hanging="180"/>
      </w:pPr>
    </w:lvl>
    <w:lvl w:ilvl="3" w:tplc="0F64BE3C" w:tentative="1">
      <w:start w:val="1"/>
      <w:numFmt w:val="decimal"/>
      <w:lvlText w:val="%4."/>
      <w:lvlJc w:val="left"/>
      <w:pPr>
        <w:ind w:left="2880" w:hanging="360"/>
      </w:pPr>
    </w:lvl>
    <w:lvl w:ilvl="4" w:tplc="8408BF96" w:tentative="1">
      <w:start w:val="1"/>
      <w:numFmt w:val="lowerLetter"/>
      <w:lvlText w:val="%5."/>
      <w:lvlJc w:val="left"/>
      <w:pPr>
        <w:ind w:left="3600" w:hanging="360"/>
      </w:pPr>
    </w:lvl>
    <w:lvl w:ilvl="5" w:tplc="5A9C718A" w:tentative="1">
      <w:start w:val="1"/>
      <w:numFmt w:val="lowerRoman"/>
      <w:lvlText w:val="%6."/>
      <w:lvlJc w:val="right"/>
      <w:pPr>
        <w:ind w:left="4320" w:hanging="180"/>
      </w:pPr>
    </w:lvl>
    <w:lvl w:ilvl="6" w:tplc="22F81088" w:tentative="1">
      <w:start w:val="1"/>
      <w:numFmt w:val="decimal"/>
      <w:lvlText w:val="%7."/>
      <w:lvlJc w:val="left"/>
      <w:pPr>
        <w:ind w:left="5040" w:hanging="360"/>
      </w:pPr>
    </w:lvl>
    <w:lvl w:ilvl="7" w:tplc="B3069B52" w:tentative="1">
      <w:start w:val="1"/>
      <w:numFmt w:val="lowerLetter"/>
      <w:lvlText w:val="%8."/>
      <w:lvlJc w:val="left"/>
      <w:pPr>
        <w:ind w:left="5760" w:hanging="360"/>
      </w:pPr>
    </w:lvl>
    <w:lvl w:ilvl="8" w:tplc="2A50C2E4" w:tentative="1">
      <w:start w:val="1"/>
      <w:numFmt w:val="lowerRoman"/>
      <w:lvlText w:val="%9."/>
      <w:lvlJc w:val="right"/>
      <w:pPr>
        <w:ind w:left="6480" w:hanging="180"/>
      </w:pPr>
    </w:lvl>
  </w:abstractNum>
  <w:abstractNum w:abstractNumId="25" w15:restartNumberingAfterBreak="0">
    <w:nsid w:val="34B532AE"/>
    <w:multiLevelType w:val="hybridMultilevel"/>
    <w:tmpl w:val="19EA6F82"/>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595417A"/>
    <w:multiLevelType w:val="hybridMultilevel"/>
    <w:tmpl w:val="5A085FD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3E0D3FD0"/>
    <w:multiLevelType w:val="hybridMultilevel"/>
    <w:tmpl w:val="55B4547E"/>
    <w:lvl w:ilvl="0" w:tplc="DFC2AD32">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3F7242C3"/>
    <w:multiLevelType w:val="hybridMultilevel"/>
    <w:tmpl w:val="F36AE2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02C11A9"/>
    <w:multiLevelType w:val="hybridMultilevel"/>
    <w:tmpl w:val="D8585EA8"/>
    <w:lvl w:ilvl="0" w:tplc="E47C2D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54759A"/>
    <w:multiLevelType w:val="hybridMultilevel"/>
    <w:tmpl w:val="A740BC84"/>
    <w:lvl w:ilvl="0" w:tplc="31CA6AE8">
      <w:numFmt w:val="bullet"/>
      <w:lvlText w:val="-"/>
      <w:lvlJc w:val="left"/>
      <w:pPr>
        <w:ind w:left="1102" w:hanging="360"/>
      </w:pPr>
      <w:rPr>
        <w:rFonts w:ascii="Calibri" w:eastAsiaTheme="minorHAnsi" w:hAnsi="Calibri" w:cs="Calibri"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31" w15:restartNumberingAfterBreak="0">
    <w:nsid w:val="41EB1872"/>
    <w:multiLevelType w:val="hybridMultilevel"/>
    <w:tmpl w:val="3F004684"/>
    <w:lvl w:ilvl="0" w:tplc="B2505B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390302"/>
    <w:multiLevelType w:val="hybridMultilevel"/>
    <w:tmpl w:val="DB6AF488"/>
    <w:lvl w:ilvl="0" w:tplc="5F0CCE0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15:restartNumberingAfterBreak="0">
    <w:nsid w:val="487F617B"/>
    <w:multiLevelType w:val="hybridMultilevel"/>
    <w:tmpl w:val="D65E57EC"/>
    <w:lvl w:ilvl="0" w:tplc="3008EDF6">
      <w:start w:val="1"/>
      <w:numFmt w:val="decimal"/>
      <w:lvlText w:val="%1."/>
      <w:lvlJc w:val="left"/>
      <w:pPr>
        <w:ind w:left="720" w:hanging="360"/>
      </w:pPr>
    </w:lvl>
    <w:lvl w:ilvl="1" w:tplc="7616B380" w:tentative="1">
      <w:start w:val="1"/>
      <w:numFmt w:val="lowerLetter"/>
      <w:lvlText w:val="%2."/>
      <w:lvlJc w:val="left"/>
      <w:pPr>
        <w:ind w:left="1440" w:hanging="360"/>
      </w:pPr>
    </w:lvl>
    <w:lvl w:ilvl="2" w:tplc="E318A1C8" w:tentative="1">
      <w:start w:val="1"/>
      <w:numFmt w:val="lowerRoman"/>
      <w:lvlText w:val="%3."/>
      <w:lvlJc w:val="right"/>
      <w:pPr>
        <w:ind w:left="2160" w:hanging="180"/>
      </w:pPr>
    </w:lvl>
    <w:lvl w:ilvl="3" w:tplc="FDE4D5E6" w:tentative="1">
      <w:start w:val="1"/>
      <w:numFmt w:val="decimal"/>
      <w:lvlText w:val="%4."/>
      <w:lvlJc w:val="left"/>
      <w:pPr>
        <w:ind w:left="2880" w:hanging="360"/>
      </w:pPr>
    </w:lvl>
    <w:lvl w:ilvl="4" w:tplc="745451F0" w:tentative="1">
      <w:start w:val="1"/>
      <w:numFmt w:val="lowerLetter"/>
      <w:lvlText w:val="%5."/>
      <w:lvlJc w:val="left"/>
      <w:pPr>
        <w:ind w:left="3600" w:hanging="360"/>
      </w:pPr>
    </w:lvl>
    <w:lvl w:ilvl="5" w:tplc="B2E697C0" w:tentative="1">
      <w:start w:val="1"/>
      <w:numFmt w:val="lowerRoman"/>
      <w:lvlText w:val="%6."/>
      <w:lvlJc w:val="right"/>
      <w:pPr>
        <w:ind w:left="4320" w:hanging="180"/>
      </w:pPr>
    </w:lvl>
    <w:lvl w:ilvl="6" w:tplc="4314A82E" w:tentative="1">
      <w:start w:val="1"/>
      <w:numFmt w:val="decimal"/>
      <w:lvlText w:val="%7."/>
      <w:lvlJc w:val="left"/>
      <w:pPr>
        <w:ind w:left="5040" w:hanging="360"/>
      </w:pPr>
    </w:lvl>
    <w:lvl w:ilvl="7" w:tplc="A1500E0C" w:tentative="1">
      <w:start w:val="1"/>
      <w:numFmt w:val="lowerLetter"/>
      <w:lvlText w:val="%8."/>
      <w:lvlJc w:val="left"/>
      <w:pPr>
        <w:ind w:left="5760" w:hanging="360"/>
      </w:pPr>
    </w:lvl>
    <w:lvl w:ilvl="8" w:tplc="5694D602" w:tentative="1">
      <w:start w:val="1"/>
      <w:numFmt w:val="lowerRoman"/>
      <w:lvlText w:val="%9."/>
      <w:lvlJc w:val="right"/>
      <w:pPr>
        <w:ind w:left="6480" w:hanging="180"/>
      </w:pPr>
    </w:lvl>
  </w:abstractNum>
  <w:abstractNum w:abstractNumId="34" w15:restartNumberingAfterBreak="0">
    <w:nsid w:val="487F6A6B"/>
    <w:multiLevelType w:val="hybridMultilevel"/>
    <w:tmpl w:val="968C0354"/>
    <w:lvl w:ilvl="0" w:tplc="31CA6AE8">
      <w:numFmt w:val="bullet"/>
      <w:lvlText w:val="-"/>
      <w:lvlJc w:val="left"/>
      <w:pPr>
        <w:ind w:left="818" w:hanging="360"/>
      </w:pPr>
      <w:rPr>
        <w:rFonts w:ascii="Calibri" w:eastAsiaTheme="minorHAnsi" w:hAnsi="Calibri" w:cs="Calibri" w:hint="default"/>
      </w:rPr>
    </w:lvl>
    <w:lvl w:ilvl="1" w:tplc="041A0003" w:tentative="1">
      <w:start w:val="1"/>
      <w:numFmt w:val="bullet"/>
      <w:lvlText w:val="o"/>
      <w:lvlJc w:val="left"/>
      <w:pPr>
        <w:ind w:left="1538" w:hanging="360"/>
      </w:pPr>
      <w:rPr>
        <w:rFonts w:ascii="Courier New" w:hAnsi="Courier New" w:cs="Courier New" w:hint="default"/>
      </w:rPr>
    </w:lvl>
    <w:lvl w:ilvl="2" w:tplc="041A0005" w:tentative="1">
      <w:start w:val="1"/>
      <w:numFmt w:val="bullet"/>
      <w:lvlText w:val=""/>
      <w:lvlJc w:val="left"/>
      <w:pPr>
        <w:ind w:left="2258" w:hanging="360"/>
      </w:pPr>
      <w:rPr>
        <w:rFonts w:ascii="Wingdings" w:hAnsi="Wingdings" w:hint="default"/>
      </w:rPr>
    </w:lvl>
    <w:lvl w:ilvl="3" w:tplc="041A0001" w:tentative="1">
      <w:start w:val="1"/>
      <w:numFmt w:val="bullet"/>
      <w:lvlText w:val=""/>
      <w:lvlJc w:val="left"/>
      <w:pPr>
        <w:ind w:left="2978" w:hanging="360"/>
      </w:pPr>
      <w:rPr>
        <w:rFonts w:ascii="Symbol" w:hAnsi="Symbol" w:hint="default"/>
      </w:rPr>
    </w:lvl>
    <w:lvl w:ilvl="4" w:tplc="041A0003" w:tentative="1">
      <w:start w:val="1"/>
      <w:numFmt w:val="bullet"/>
      <w:lvlText w:val="o"/>
      <w:lvlJc w:val="left"/>
      <w:pPr>
        <w:ind w:left="3698" w:hanging="360"/>
      </w:pPr>
      <w:rPr>
        <w:rFonts w:ascii="Courier New" w:hAnsi="Courier New" w:cs="Courier New" w:hint="default"/>
      </w:rPr>
    </w:lvl>
    <w:lvl w:ilvl="5" w:tplc="041A0005" w:tentative="1">
      <w:start w:val="1"/>
      <w:numFmt w:val="bullet"/>
      <w:lvlText w:val=""/>
      <w:lvlJc w:val="left"/>
      <w:pPr>
        <w:ind w:left="4418" w:hanging="360"/>
      </w:pPr>
      <w:rPr>
        <w:rFonts w:ascii="Wingdings" w:hAnsi="Wingdings" w:hint="default"/>
      </w:rPr>
    </w:lvl>
    <w:lvl w:ilvl="6" w:tplc="041A0001" w:tentative="1">
      <w:start w:val="1"/>
      <w:numFmt w:val="bullet"/>
      <w:lvlText w:val=""/>
      <w:lvlJc w:val="left"/>
      <w:pPr>
        <w:ind w:left="5138" w:hanging="360"/>
      </w:pPr>
      <w:rPr>
        <w:rFonts w:ascii="Symbol" w:hAnsi="Symbol" w:hint="default"/>
      </w:rPr>
    </w:lvl>
    <w:lvl w:ilvl="7" w:tplc="041A0003" w:tentative="1">
      <w:start w:val="1"/>
      <w:numFmt w:val="bullet"/>
      <w:lvlText w:val="o"/>
      <w:lvlJc w:val="left"/>
      <w:pPr>
        <w:ind w:left="5858" w:hanging="360"/>
      </w:pPr>
      <w:rPr>
        <w:rFonts w:ascii="Courier New" w:hAnsi="Courier New" w:cs="Courier New" w:hint="default"/>
      </w:rPr>
    </w:lvl>
    <w:lvl w:ilvl="8" w:tplc="041A0005" w:tentative="1">
      <w:start w:val="1"/>
      <w:numFmt w:val="bullet"/>
      <w:lvlText w:val=""/>
      <w:lvlJc w:val="left"/>
      <w:pPr>
        <w:ind w:left="6578" w:hanging="360"/>
      </w:pPr>
      <w:rPr>
        <w:rFonts w:ascii="Wingdings" w:hAnsi="Wingdings" w:hint="default"/>
      </w:rPr>
    </w:lvl>
  </w:abstractNum>
  <w:abstractNum w:abstractNumId="35" w15:restartNumberingAfterBreak="0">
    <w:nsid w:val="494F2C89"/>
    <w:multiLevelType w:val="hybridMultilevel"/>
    <w:tmpl w:val="8B4C8310"/>
    <w:lvl w:ilvl="0" w:tplc="31CA6AE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49BA2578"/>
    <w:multiLevelType w:val="hybridMultilevel"/>
    <w:tmpl w:val="2794D3BC"/>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9E474DD"/>
    <w:multiLevelType w:val="hybridMultilevel"/>
    <w:tmpl w:val="079C3F44"/>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B4F64B1"/>
    <w:multiLevelType w:val="hybridMultilevel"/>
    <w:tmpl w:val="47609180"/>
    <w:lvl w:ilvl="0" w:tplc="31CA6AE8">
      <w:numFmt w:val="bullet"/>
      <w:lvlText w:val="-"/>
      <w:lvlJc w:val="left"/>
      <w:pPr>
        <w:ind w:left="960" w:hanging="360"/>
      </w:pPr>
      <w:rPr>
        <w:rFonts w:ascii="Calibri" w:eastAsiaTheme="minorHAnsi" w:hAnsi="Calibri" w:cs="Calibri"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9" w15:restartNumberingAfterBreak="0">
    <w:nsid w:val="4B677ADA"/>
    <w:multiLevelType w:val="hybridMultilevel"/>
    <w:tmpl w:val="BD0ADEB8"/>
    <w:lvl w:ilvl="0" w:tplc="31CA6AE8">
      <w:numFmt w:val="bullet"/>
      <w:lvlText w:val="-"/>
      <w:lvlJc w:val="left"/>
      <w:pPr>
        <w:ind w:left="720" w:hanging="360"/>
      </w:pPr>
      <w:rPr>
        <w:rFonts w:ascii="Calibri" w:eastAsiaTheme="minorHAnsi" w:hAnsi="Calibri" w:cs="Calibri" w:hint="default"/>
      </w:rPr>
    </w:lvl>
    <w:lvl w:ilvl="1" w:tplc="9C38B876" w:tentative="1">
      <w:start w:val="1"/>
      <w:numFmt w:val="bullet"/>
      <w:lvlText w:val="o"/>
      <w:lvlJc w:val="left"/>
      <w:pPr>
        <w:ind w:left="1440" w:hanging="360"/>
      </w:pPr>
      <w:rPr>
        <w:rFonts w:ascii="Courier New" w:hAnsi="Courier New" w:cs="Courier New" w:hint="default"/>
      </w:rPr>
    </w:lvl>
    <w:lvl w:ilvl="2" w:tplc="185861B4" w:tentative="1">
      <w:start w:val="1"/>
      <w:numFmt w:val="bullet"/>
      <w:lvlText w:val=""/>
      <w:lvlJc w:val="left"/>
      <w:pPr>
        <w:ind w:left="2160" w:hanging="360"/>
      </w:pPr>
      <w:rPr>
        <w:rFonts w:ascii="Wingdings" w:hAnsi="Wingdings" w:hint="default"/>
      </w:rPr>
    </w:lvl>
    <w:lvl w:ilvl="3" w:tplc="B74C73BA" w:tentative="1">
      <w:start w:val="1"/>
      <w:numFmt w:val="bullet"/>
      <w:lvlText w:val=""/>
      <w:lvlJc w:val="left"/>
      <w:pPr>
        <w:ind w:left="2880" w:hanging="360"/>
      </w:pPr>
      <w:rPr>
        <w:rFonts w:ascii="Symbol" w:hAnsi="Symbol" w:hint="default"/>
      </w:rPr>
    </w:lvl>
    <w:lvl w:ilvl="4" w:tplc="2530F940" w:tentative="1">
      <w:start w:val="1"/>
      <w:numFmt w:val="bullet"/>
      <w:lvlText w:val="o"/>
      <w:lvlJc w:val="left"/>
      <w:pPr>
        <w:ind w:left="3600" w:hanging="360"/>
      </w:pPr>
      <w:rPr>
        <w:rFonts w:ascii="Courier New" w:hAnsi="Courier New" w:cs="Courier New" w:hint="default"/>
      </w:rPr>
    </w:lvl>
    <w:lvl w:ilvl="5" w:tplc="CD76D05A" w:tentative="1">
      <w:start w:val="1"/>
      <w:numFmt w:val="bullet"/>
      <w:lvlText w:val=""/>
      <w:lvlJc w:val="left"/>
      <w:pPr>
        <w:ind w:left="4320" w:hanging="360"/>
      </w:pPr>
      <w:rPr>
        <w:rFonts w:ascii="Wingdings" w:hAnsi="Wingdings" w:hint="default"/>
      </w:rPr>
    </w:lvl>
    <w:lvl w:ilvl="6" w:tplc="A9C0D3E0" w:tentative="1">
      <w:start w:val="1"/>
      <w:numFmt w:val="bullet"/>
      <w:lvlText w:val=""/>
      <w:lvlJc w:val="left"/>
      <w:pPr>
        <w:ind w:left="5040" w:hanging="360"/>
      </w:pPr>
      <w:rPr>
        <w:rFonts w:ascii="Symbol" w:hAnsi="Symbol" w:hint="default"/>
      </w:rPr>
    </w:lvl>
    <w:lvl w:ilvl="7" w:tplc="B9F6AEEE" w:tentative="1">
      <w:start w:val="1"/>
      <w:numFmt w:val="bullet"/>
      <w:lvlText w:val="o"/>
      <w:lvlJc w:val="left"/>
      <w:pPr>
        <w:ind w:left="5760" w:hanging="360"/>
      </w:pPr>
      <w:rPr>
        <w:rFonts w:ascii="Courier New" w:hAnsi="Courier New" w:cs="Courier New" w:hint="default"/>
      </w:rPr>
    </w:lvl>
    <w:lvl w:ilvl="8" w:tplc="928A5946" w:tentative="1">
      <w:start w:val="1"/>
      <w:numFmt w:val="bullet"/>
      <w:lvlText w:val=""/>
      <w:lvlJc w:val="left"/>
      <w:pPr>
        <w:ind w:left="6480" w:hanging="360"/>
      </w:pPr>
      <w:rPr>
        <w:rFonts w:ascii="Wingdings" w:hAnsi="Wingdings" w:hint="default"/>
      </w:rPr>
    </w:lvl>
  </w:abstractNum>
  <w:abstractNum w:abstractNumId="40" w15:restartNumberingAfterBreak="0">
    <w:nsid w:val="4D0904F1"/>
    <w:multiLevelType w:val="hybridMultilevel"/>
    <w:tmpl w:val="6978B9BA"/>
    <w:lvl w:ilvl="0" w:tplc="73EEEC80">
      <w:start w:val="1"/>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1" w15:restartNumberingAfterBreak="0">
    <w:nsid w:val="4D9A507D"/>
    <w:multiLevelType w:val="hybridMultilevel"/>
    <w:tmpl w:val="4510D6B6"/>
    <w:lvl w:ilvl="0" w:tplc="145C72C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0107F8"/>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43" w15:restartNumberingAfterBreak="0">
    <w:nsid w:val="50BA2846"/>
    <w:multiLevelType w:val="hybridMultilevel"/>
    <w:tmpl w:val="9D10E146"/>
    <w:lvl w:ilvl="0" w:tplc="AC1AF1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3570005"/>
    <w:multiLevelType w:val="hybridMultilevel"/>
    <w:tmpl w:val="87CC081A"/>
    <w:lvl w:ilvl="0" w:tplc="796CA724">
      <w:start w:val="6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394237A"/>
    <w:multiLevelType w:val="hybridMultilevel"/>
    <w:tmpl w:val="D5944230"/>
    <w:lvl w:ilvl="0" w:tplc="FFFFFFFF">
      <w:start w:val="1"/>
      <w:numFmt w:val="decimal"/>
      <w:lvlText w:val="%1."/>
      <w:lvlJc w:val="left"/>
      <w:pPr>
        <w:ind w:left="1068" w:hanging="360"/>
      </w:pPr>
      <w:rPr>
        <w:rFonts w:ascii="Times New Roman" w:eastAsiaTheme="minorEastAsia" w:hAnsi="Times New Roman" w:cs="Times New Roman"/>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6" w15:restartNumberingAfterBreak="0">
    <w:nsid w:val="558E62A3"/>
    <w:multiLevelType w:val="hybridMultilevel"/>
    <w:tmpl w:val="9BE8BE40"/>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703689E"/>
    <w:multiLevelType w:val="hybridMultilevel"/>
    <w:tmpl w:val="6F4AE6FA"/>
    <w:lvl w:ilvl="0" w:tplc="145C72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8C676D0"/>
    <w:multiLevelType w:val="hybridMultilevel"/>
    <w:tmpl w:val="B0ECDA72"/>
    <w:lvl w:ilvl="0" w:tplc="31CA6AE8">
      <w:numFmt w:val="bullet"/>
      <w:lvlText w:val="-"/>
      <w:lvlJc w:val="left"/>
      <w:pPr>
        <w:ind w:left="945" w:hanging="360"/>
      </w:pPr>
      <w:rPr>
        <w:rFonts w:ascii="Calibri" w:eastAsiaTheme="minorHAnsi" w:hAnsi="Calibri" w:cs="Calibri" w:hint="default"/>
      </w:rPr>
    </w:lvl>
    <w:lvl w:ilvl="1" w:tplc="041A0003" w:tentative="1">
      <w:start w:val="1"/>
      <w:numFmt w:val="bullet"/>
      <w:lvlText w:val="o"/>
      <w:lvlJc w:val="left"/>
      <w:pPr>
        <w:ind w:left="1665" w:hanging="360"/>
      </w:pPr>
      <w:rPr>
        <w:rFonts w:ascii="Courier New" w:hAnsi="Courier New" w:cs="Courier New"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49" w15:restartNumberingAfterBreak="0">
    <w:nsid w:val="5A280B97"/>
    <w:multiLevelType w:val="hybridMultilevel"/>
    <w:tmpl w:val="C28AC4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B7153B9"/>
    <w:multiLevelType w:val="hybridMultilevel"/>
    <w:tmpl w:val="00BCA59C"/>
    <w:lvl w:ilvl="0" w:tplc="1F58E4C6">
      <w:start w:val="1"/>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1" w15:restartNumberingAfterBreak="0">
    <w:nsid w:val="5B9228DC"/>
    <w:multiLevelType w:val="hybridMultilevel"/>
    <w:tmpl w:val="615C68B4"/>
    <w:lvl w:ilvl="0" w:tplc="041A000F">
      <w:start w:val="1"/>
      <w:numFmt w:val="decimal"/>
      <w:lvlText w:val="%1."/>
      <w:lvlJc w:val="left"/>
      <w:pPr>
        <w:ind w:left="1009" w:hanging="360"/>
      </w:pPr>
    </w:lvl>
    <w:lvl w:ilvl="1" w:tplc="041A0019" w:tentative="1">
      <w:start w:val="1"/>
      <w:numFmt w:val="lowerLetter"/>
      <w:lvlText w:val="%2."/>
      <w:lvlJc w:val="left"/>
      <w:pPr>
        <w:ind w:left="1729" w:hanging="360"/>
      </w:pPr>
    </w:lvl>
    <w:lvl w:ilvl="2" w:tplc="041A001B" w:tentative="1">
      <w:start w:val="1"/>
      <w:numFmt w:val="lowerRoman"/>
      <w:lvlText w:val="%3."/>
      <w:lvlJc w:val="right"/>
      <w:pPr>
        <w:ind w:left="2449" w:hanging="180"/>
      </w:pPr>
    </w:lvl>
    <w:lvl w:ilvl="3" w:tplc="041A000F" w:tentative="1">
      <w:start w:val="1"/>
      <w:numFmt w:val="decimal"/>
      <w:lvlText w:val="%4."/>
      <w:lvlJc w:val="left"/>
      <w:pPr>
        <w:ind w:left="3169" w:hanging="360"/>
      </w:pPr>
    </w:lvl>
    <w:lvl w:ilvl="4" w:tplc="041A0019" w:tentative="1">
      <w:start w:val="1"/>
      <w:numFmt w:val="lowerLetter"/>
      <w:lvlText w:val="%5."/>
      <w:lvlJc w:val="left"/>
      <w:pPr>
        <w:ind w:left="3889" w:hanging="360"/>
      </w:pPr>
    </w:lvl>
    <w:lvl w:ilvl="5" w:tplc="041A001B" w:tentative="1">
      <w:start w:val="1"/>
      <w:numFmt w:val="lowerRoman"/>
      <w:lvlText w:val="%6."/>
      <w:lvlJc w:val="right"/>
      <w:pPr>
        <w:ind w:left="4609" w:hanging="180"/>
      </w:pPr>
    </w:lvl>
    <w:lvl w:ilvl="6" w:tplc="041A000F" w:tentative="1">
      <w:start w:val="1"/>
      <w:numFmt w:val="decimal"/>
      <w:lvlText w:val="%7."/>
      <w:lvlJc w:val="left"/>
      <w:pPr>
        <w:ind w:left="5329" w:hanging="360"/>
      </w:pPr>
    </w:lvl>
    <w:lvl w:ilvl="7" w:tplc="041A0019" w:tentative="1">
      <w:start w:val="1"/>
      <w:numFmt w:val="lowerLetter"/>
      <w:lvlText w:val="%8."/>
      <w:lvlJc w:val="left"/>
      <w:pPr>
        <w:ind w:left="6049" w:hanging="360"/>
      </w:pPr>
    </w:lvl>
    <w:lvl w:ilvl="8" w:tplc="041A001B" w:tentative="1">
      <w:start w:val="1"/>
      <w:numFmt w:val="lowerRoman"/>
      <w:lvlText w:val="%9."/>
      <w:lvlJc w:val="right"/>
      <w:pPr>
        <w:ind w:left="6769" w:hanging="180"/>
      </w:pPr>
    </w:lvl>
  </w:abstractNum>
  <w:abstractNum w:abstractNumId="52" w15:restartNumberingAfterBreak="0">
    <w:nsid w:val="5CD342EA"/>
    <w:multiLevelType w:val="hybridMultilevel"/>
    <w:tmpl w:val="B49C35CA"/>
    <w:lvl w:ilvl="0" w:tplc="31CA6AE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3" w15:restartNumberingAfterBreak="0">
    <w:nsid w:val="5EB75869"/>
    <w:multiLevelType w:val="hybridMultilevel"/>
    <w:tmpl w:val="E44E13C6"/>
    <w:lvl w:ilvl="0" w:tplc="31CA6AE8">
      <w:numFmt w:val="bullet"/>
      <w:lvlText w:val="-"/>
      <w:lvlJc w:val="left"/>
      <w:pPr>
        <w:ind w:left="360" w:hanging="360"/>
      </w:pPr>
      <w:rPr>
        <w:rFonts w:ascii="Calibri" w:eastAsiaTheme="minorHAnsi" w:hAnsi="Calibri" w:cs="Calibri" w:hint="default"/>
      </w:rPr>
    </w:lvl>
    <w:lvl w:ilvl="1" w:tplc="E6562C38">
      <w:start w:val="1"/>
      <w:numFmt w:val="bullet"/>
      <w:lvlText w:val="o"/>
      <w:lvlJc w:val="left"/>
      <w:pPr>
        <w:ind w:left="1080" w:hanging="360"/>
      </w:pPr>
      <w:rPr>
        <w:rFonts w:ascii="Courier New" w:hAnsi="Courier New" w:hint="default"/>
      </w:rPr>
    </w:lvl>
    <w:lvl w:ilvl="2" w:tplc="BCC4669A">
      <w:start w:val="1"/>
      <w:numFmt w:val="bullet"/>
      <w:lvlText w:val=""/>
      <w:lvlJc w:val="left"/>
      <w:pPr>
        <w:ind w:left="1800" w:hanging="360"/>
      </w:pPr>
      <w:rPr>
        <w:rFonts w:ascii="Wingdings" w:hAnsi="Wingdings" w:hint="default"/>
      </w:rPr>
    </w:lvl>
    <w:lvl w:ilvl="3" w:tplc="99CEFC84">
      <w:start w:val="1"/>
      <w:numFmt w:val="bullet"/>
      <w:lvlText w:val=""/>
      <w:lvlJc w:val="left"/>
      <w:pPr>
        <w:ind w:left="2520" w:hanging="360"/>
      </w:pPr>
      <w:rPr>
        <w:rFonts w:ascii="Symbol" w:hAnsi="Symbol" w:hint="default"/>
      </w:rPr>
    </w:lvl>
    <w:lvl w:ilvl="4" w:tplc="DACC78DC">
      <w:start w:val="1"/>
      <w:numFmt w:val="bullet"/>
      <w:lvlText w:val="o"/>
      <w:lvlJc w:val="left"/>
      <w:pPr>
        <w:ind w:left="3240" w:hanging="360"/>
      </w:pPr>
      <w:rPr>
        <w:rFonts w:ascii="Courier New" w:hAnsi="Courier New" w:hint="default"/>
      </w:rPr>
    </w:lvl>
    <w:lvl w:ilvl="5" w:tplc="2DC8A7E6">
      <w:start w:val="1"/>
      <w:numFmt w:val="bullet"/>
      <w:lvlText w:val=""/>
      <w:lvlJc w:val="left"/>
      <w:pPr>
        <w:ind w:left="3960" w:hanging="360"/>
      </w:pPr>
      <w:rPr>
        <w:rFonts w:ascii="Wingdings" w:hAnsi="Wingdings" w:hint="default"/>
      </w:rPr>
    </w:lvl>
    <w:lvl w:ilvl="6" w:tplc="8E0CE864">
      <w:start w:val="1"/>
      <w:numFmt w:val="bullet"/>
      <w:lvlText w:val=""/>
      <w:lvlJc w:val="left"/>
      <w:pPr>
        <w:ind w:left="4680" w:hanging="360"/>
      </w:pPr>
      <w:rPr>
        <w:rFonts w:ascii="Symbol" w:hAnsi="Symbol" w:hint="default"/>
      </w:rPr>
    </w:lvl>
    <w:lvl w:ilvl="7" w:tplc="095453FC">
      <w:start w:val="1"/>
      <w:numFmt w:val="bullet"/>
      <w:lvlText w:val="o"/>
      <w:lvlJc w:val="left"/>
      <w:pPr>
        <w:ind w:left="5400" w:hanging="360"/>
      </w:pPr>
      <w:rPr>
        <w:rFonts w:ascii="Courier New" w:hAnsi="Courier New" w:hint="default"/>
      </w:rPr>
    </w:lvl>
    <w:lvl w:ilvl="8" w:tplc="7BEC8DF6">
      <w:start w:val="1"/>
      <w:numFmt w:val="bullet"/>
      <w:lvlText w:val=""/>
      <w:lvlJc w:val="left"/>
      <w:pPr>
        <w:ind w:left="6120" w:hanging="360"/>
      </w:pPr>
      <w:rPr>
        <w:rFonts w:ascii="Wingdings" w:hAnsi="Wingdings" w:hint="default"/>
      </w:rPr>
    </w:lvl>
  </w:abstractNum>
  <w:abstractNum w:abstractNumId="54" w15:restartNumberingAfterBreak="0">
    <w:nsid w:val="5F5345B1"/>
    <w:multiLevelType w:val="hybridMultilevel"/>
    <w:tmpl w:val="7E6C96AA"/>
    <w:lvl w:ilvl="0" w:tplc="F942170C">
      <w:numFmt w:val="bullet"/>
      <w:lvlText w:val="-"/>
      <w:lvlJc w:val="left"/>
      <w:pPr>
        <w:ind w:left="1068" w:hanging="360"/>
      </w:pPr>
      <w:rPr>
        <w:rFonts w:ascii="Times New Roman" w:eastAsiaTheme="minorEastAsia"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5" w15:restartNumberingAfterBreak="0">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17B07DA"/>
    <w:multiLevelType w:val="hybridMultilevel"/>
    <w:tmpl w:val="F3D289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61B94CF6"/>
    <w:multiLevelType w:val="hybridMultilevel"/>
    <w:tmpl w:val="33CC8796"/>
    <w:lvl w:ilvl="0" w:tplc="6E7E619C">
      <w:start w:val="1"/>
      <w:numFmt w:val="decimal"/>
      <w:lvlText w:val="%1."/>
      <w:lvlJc w:val="left"/>
      <w:pPr>
        <w:ind w:left="108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8" w15:restartNumberingAfterBreak="0">
    <w:nsid w:val="61C759A3"/>
    <w:multiLevelType w:val="hybridMultilevel"/>
    <w:tmpl w:val="E67E19A6"/>
    <w:lvl w:ilvl="0" w:tplc="3B64E7E6">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9" w15:restartNumberingAfterBreak="0">
    <w:nsid w:val="62715AE9"/>
    <w:multiLevelType w:val="hybridMultilevel"/>
    <w:tmpl w:val="CCF0CB2C"/>
    <w:lvl w:ilvl="0" w:tplc="041A000F">
      <w:start w:val="1"/>
      <w:numFmt w:val="decimal"/>
      <w:lvlText w:val="%1."/>
      <w:lvlJc w:val="left"/>
      <w:pPr>
        <w:ind w:left="960" w:hanging="360"/>
      </w:pPr>
      <w:rPr>
        <w:rFonts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60" w15:restartNumberingAfterBreak="0">
    <w:nsid w:val="634E6B14"/>
    <w:multiLevelType w:val="hybridMultilevel"/>
    <w:tmpl w:val="53E86314"/>
    <w:lvl w:ilvl="0" w:tplc="31CA6AE8">
      <w:numFmt w:val="bullet"/>
      <w:lvlText w:val="-"/>
      <w:lvlJc w:val="left"/>
      <w:pPr>
        <w:ind w:left="720" w:hanging="360"/>
      </w:pPr>
      <w:rPr>
        <w:rFonts w:ascii="Calibri" w:eastAsiaTheme="minorHAnsi"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1" w15:restartNumberingAfterBreak="0">
    <w:nsid w:val="63613ADF"/>
    <w:multiLevelType w:val="hybridMultilevel"/>
    <w:tmpl w:val="3C7EF9BE"/>
    <w:lvl w:ilvl="0" w:tplc="0D06074A">
      <w:start w:val="1"/>
      <w:numFmt w:val="decimal"/>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9B20ABDC">
      <w:numFmt w:val="bullet"/>
      <w:lvlText w:val="-"/>
      <w:lvlJc w:val="left"/>
      <w:pPr>
        <w:ind w:left="2508" w:hanging="360"/>
      </w:pPr>
      <w:rPr>
        <w:rFonts w:ascii="Times New Roman" w:eastAsia="Times New Roman" w:hAnsi="Times New Roman" w:cs="Times New Roman" w:hint="default"/>
      </w:rPr>
    </w:lvl>
    <w:lvl w:ilvl="3" w:tplc="6ED8DC9E">
      <w:start w:val="1"/>
      <w:numFmt w:val="upperRoman"/>
      <w:lvlText w:val="%4."/>
      <w:lvlJc w:val="left"/>
      <w:pPr>
        <w:ind w:left="3588" w:hanging="720"/>
      </w:pPr>
      <w:rPr>
        <w:rFonts w:hint="default"/>
      </w:rPr>
    </w:lvl>
    <w:lvl w:ilvl="4" w:tplc="7AE0644E">
      <w:start w:val="1"/>
      <w:numFmt w:val="lowerRoman"/>
      <w:lvlText w:val="%5."/>
      <w:lvlJc w:val="left"/>
      <w:pPr>
        <w:ind w:left="4308" w:hanging="720"/>
      </w:pPr>
      <w:rPr>
        <w:rFonts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2" w15:restartNumberingAfterBreak="0">
    <w:nsid w:val="64850ABD"/>
    <w:multiLevelType w:val="hybridMultilevel"/>
    <w:tmpl w:val="F81CD930"/>
    <w:lvl w:ilvl="0" w:tplc="548E2C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4B843A5"/>
    <w:multiLevelType w:val="hybridMultilevel"/>
    <w:tmpl w:val="091E3BE8"/>
    <w:lvl w:ilvl="0" w:tplc="487C0C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50240EF"/>
    <w:multiLevelType w:val="hybridMultilevel"/>
    <w:tmpl w:val="E23C97C2"/>
    <w:lvl w:ilvl="0" w:tplc="BA723E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7700AC9"/>
    <w:multiLevelType w:val="hybridMultilevel"/>
    <w:tmpl w:val="0F34B4A2"/>
    <w:lvl w:ilvl="0" w:tplc="373ECB34">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6" w15:restartNumberingAfterBreak="0">
    <w:nsid w:val="677129E3"/>
    <w:multiLevelType w:val="hybridMultilevel"/>
    <w:tmpl w:val="DDE67494"/>
    <w:lvl w:ilvl="0" w:tplc="F60A63B0">
      <w:start w:val="1"/>
      <w:numFmt w:val="decimal"/>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7" w15:restartNumberingAfterBreak="0">
    <w:nsid w:val="682B0F3A"/>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68" w15:restartNumberingAfterBreak="0">
    <w:nsid w:val="697F0B2F"/>
    <w:multiLevelType w:val="hybridMultilevel"/>
    <w:tmpl w:val="7EA4B714"/>
    <w:lvl w:ilvl="0" w:tplc="16EA7C0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15:restartNumberingAfterBreak="0">
    <w:nsid w:val="6AFB7C5D"/>
    <w:multiLevelType w:val="hybridMultilevel"/>
    <w:tmpl w:val="D500DD08"/>
    <w:lvl w:ilvl="0" w:tplc="4D7050D0">
      <w:start w:val="1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2417D00"/>
    <w:multiLevelType w:val="hybridMultilevel"/>
    <w:tmpl w:val="39D62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2515BC2"/>
    <w:multiLevelType w:val="hybridMultilevel"/>
    <w:tmpl w:val="EA6A9838"/>
    <w:lvl w:ilvl="0" w:tplc="AF668202">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2" w15:restartNumberingAfterBreak="0">
    <w:nsid w:val="728F29D2"/>
    <w:multiLevelType w:val="hybridMultilevel"/>
    <w:tmpl w:val="3BC2E238"/>
    <w:lvl w:ilvl="0" w:tplc="9B86F0B8">
      <w:start w:val="1"/>
      <w:numFmt w:val="decimal"/>
      <w:lvlText w:val="%1."/>
      <w:lvlJc w:val="left"/>
      <w:pPr>
        <w:ind w:left="720" w:hanging="360"/>
      </w:pPr>
    </w:lvl>
    <w:lvl w:ilvl="1" w:tplc="8814EB64">
      <w:start w:val="1"/>
      <w:numFmt w:val="lowerLetter"/>
      <w:lvlText w:val="%2."/>
      <w:lvlJc w:val="left"/>
      <w:pPr>
        <w:ind w:left="1440" w:hanging="360"/>
      </w:pPr>
    </w:lvl>
    <w:lvl w:ilvl="2" w:tplc="DFE86394" w:tentative="1">
      <w:start w:val="1"/>
      <w:numFmt w:val="lowerRoman"/>
      <w:lvlText w:val="%3."/>
      <w:lvlJc w:val="right"/>
      <w:pPr>
        <w:ind w:left="2160" w:hanging="180"/>
      </w:pPr>
    </w:lvl>
    <w:lvl w:ilvl="3" w:tplc="BFDCE522" w:tentative="1">
      <w:start w:val="1"/>
      <w:numFmt w:val="decimal"/>
      <w:lvlText w:val="%4."/>
      <w:lvlJc w:val="left"/>
      <w:pPr>
        <w:ind w:left="2880" w:hanging="360"/>
      </w:pPr>
    </w:lvl>
    <w:lvl w:ilvl="4" w:tplc="07F4598A" w:tentative="1">
      <w:start w:val="1"/>
      <w:numFmt w:val="lowerLetter"/>
      <w:lvlText w:val="%5."/>
      <w:lvlJc w:val="left"/>
      <w:pPr>
        <w:ind w:left="3600" w:hanging="360"/>
      </w:pPr>
    </w:lvl>
    <w:lvl w:ilvl="5" w:tplc="6712B67A" w:tentative="1">
      <w:start w:val="1"/>
      <w:numFmt w:val="lowerRoman"/>
      <w:lvlText w:val="%6."/>
      <w:lvlJc w:val="right"/>
      <w:pPr>
        <w:ind w:left="4320" w:hanging="180"/>
      </w:pPr>
    </w:lvl>
    <w:lvl w:ilvl="6" w:tplc="DD9EA5AA" w:tentative="1">
      <w:start w:val="1"/>
      <w:numFmt w:val="decimal"/>
      <w:lvlText w:val="%7."/>
      <w:lvlJc w:val="left"/>
      <w:pPr>
        <w:ind w:left="5040" w:hanging="360"/>
      </w:pPr>
    </w:lvl>
    <w:lvl w:ilvl="7" w:tplc="F3CEAB66" w:tentative="1">
      <w:start w:val="1"/>
      <w:numFmt w:val="lowerLetter"/>
      <w:lvlText w:val="%8."/>
      <w:lvlJc w:val="left"/>
      <w:pPr>
        <w:ind w:left="5760" w:hanging="360"/>
      </w:pPr>
    </w:lvl>
    <w:lvl w:ilvl="8" w:tplc="F8E879CA" w:tentative="1">
      <w:start w:val="1"/>
      <w:numFmt w:val="lowerRoman"/>
      <w:lvlText w:val="%9."/>
      <w:lvlJc w:val="right"/>
      <w:pPr>
        <w:ind w:left="6480" w:hanging="180"/>
      </w:pPr>
    </w:lvl>
  </w:abstractNum>
  <w:abstractNum w:abstractNumId="73" w15:restartNumberingAfterBreak="0">
    <w:nsid w:val="74A24CDE"/>
    <w:multiLevelType w:val="hybridMultilevel"/>
    <w:tmpl w:val="3E92EFCE"/>
    <w:lvl w:ilvl="0" w:tplc="31CA6AE8">
      <w:numFmt w:val="bullet"/>
      <w:lvlText w:val="-"/>
      <w:lvlJc w:val="left"/>
      <w:pPr>
        <w:ind w:left="720" w:hanging="360"/>
      </w:pPr>
      <w:rPr>
        <w:rFonts w:ascii="Calibri" w:eastAsiaTheme="minorHAnsi" w:hAnsi="Calibri" w:cs="Calibri" w:hint="default"/>
      </w:rPr>
    </w:lvl>
    <w:lvl w:ilvl="1" w:tplc="BA4A1DF2" w:tentative="1">
      <w:start w:val="1"/>
      <w:numFmt w:val="bullet"/>
      <w:lvlText w:val="o"/>
      <w:lvlJc w:val="left"/>
      <w:pPr>
        <w:ind w:left="1440" w:hanging="360"/>
      </w:pPr>
      <w:rPr>
        <w:rFonts w:ascii="Courier New" w:hAnsi="Courier New" w:cs="Courier New" w:hint="default"/>
      </w:rPr>
    </w:lvl>
    <w:lvl w:ilvl="2" w:tplc="3EFA9056" w:tentative="1">
      <w:start w:val="1"/>
      <w:numFmt w:val="bullet"/>
      <w:lvlText w:val=""/>
      <w:lvlJc w:val="left"/>
      <w:pPr>
        <w:ind w:left="2160" w:hanging="360"/>
      </w:pPr>
      <w:rPr>
        <w:rFonts w:ascii="Wingdings" w:hAnsi="Wingdings" w:hint="default"/>
      </w:rPr>
    </w:lvl>
    <w:lvl w:ilvl="3" w:tplc="AC44266C" w:tentative="1">
      <w:start w:val="1"/>
      <w:numFmt w:val="bullet"/>
      <w:lvlText w:val=""/>
      <w:lvlJc w:val="left"/>
      <w:pPr>
        <w:ind w:left="2880" w:hanging="360"/>
      </w:pPr>
      <w:rPr>
        <w:rFonts w:ascii="Symbol" w:hAnsi="Symbol" w:hint="default"/>
      </w:rPr>
    </w:lvl>
    <w:lvl w:ilvl="4" w:tplc="4D7C0062" w:tentative="1">
      <w:start w:val="1"/>
      <w:numFmt w:val="bullet"/>
      <w:lvlText w:val="o"/>
      <w:lvlJc w:val="left"/>
      <w:pPr>
        <w:ind w:left="3600" w:hanging="360"/>
      </w:pPr>
      <w:rPr>
        <w:rFonts w:ascii="Courier New" w:hAnsi="Courier New" w:cs="Courier New" w:hint="default"/>
      </w:rPr>
    </w:lvl>
    <w:lvl w:ilvl="5" w:tplc="F7122D98" w:tentative="1">
      <w:start w:val="1"/>
      <w:numFmt w:val="bullet"/>
      <w:lvlText w:val=""/>
      <w:lvlJc w:val="left"/>
      <w:pPr>
        <w:ind w:left="4320" w:hanging="360"/>
      </w:pPr>
      <w:rPr>
        <w:rFonts w:ascii="Wingdings" w:hAnsi="Wingdings" w:hint="default"/>
      </w:rPr>
    </w:lvl>
    <w:lvl w:ilvl="6" w:tplc="6942A806" w:tentative="1">
      <w:start w:val="1"/>
      <w:numFmt w:val="bullet"/>
      <w:lvlText w:val=""/>
      <w:lvlJc w:val="left"/>
      <w:pPr>
        <w:ind w:left="5040" w:hanging="360"/>
      </w:pPr>
      <w:rPr>
        <w:rFonts w:ascii="Symbol" w:hAnsi="Symbol" w:hint="default"/>
      </w:rPr>
    </w:lvl>
    <w:lvl w:ilvl="7" w:tplc="592A2350" w:tentative="1">
      <w:start w:val="1"/>
      <w:numFmt w:val="bullet"/>
      <w:lvlText w:val="o"/>
      <w:lvlJc w:val="left"/>
      <w:pPr>
        <w:ind w:left="5760" w:hanging="360"/>
      </w:pPr>
      <w:rPr>
        <w:rFonts w:ascii="Courier New" w:hAnsi="Courier New" w:cs="Courier New" w:hint="default"/>
      </w:rPr>
    </w:lvl>
    <w:lvl w:ilvl="8" w:tplc="19B0B3DA" w:tentative="1">
      <w:start w:val="1"/>
      <w:numFmt w:val="bullet"/>
      <w:lvlText w:val=""/>
      <w:lvlJc w:val="left"/>
      <w:pPr>
        <w:ind w:left="6480" w:hanging="360"/>
      </w:pPr>
      <w:rPr>
        <w:rFonts w:ascii="Wingdings" w:hAnsi="Wingdings" w:hint="default"/>
      </w:rPr>
    </w:lvl>
  </w:abstractNum>
  <w:abstractNum w:abstractNumId="74" w15:restartNumberingAfterBreak="0">
    <w:nsid w:val="76AF66C8"/>
    <w:multiLevelType w:val="hybridMultilevel"/>
    <w:tmpl w:val="B224B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7B80F51"/>
    <w:multiLevelType w:val="hybridMultilevel"/>
    <w:tmpl w:val="9372F632"/>
    <w:lvl w:ilvl="0" w:tplc="31CA6AE8">
      <w:numFmt w:val="bullet"/>
      <w:lvlText w:val="-"/>
      <w:lvlJc w:val="left"/>
      <w:pPr>
        <w:ind w:left="896" w:hanging="360"/>
      </w:pPr>
      <w:rPr>
        <w:rFonts w:ascii="Calibri" w:eastAsiaTheme="minorHAnsi" w:hAnsi="Calibri" w:cs="Calibri" w:hint="default"/>
      </w:rPr>
    </w:lvl>
    <w:lvl w:ilvl="1" w:tplc="041A0003">
      <w:start w:val="1"/>
      <w:numFmt w:val="bullet"/>
      <w:lvlText w:val="o"/>
      <w:lvlJc w:val="left"/>
      <w:pPr>
        <w:ind w:left="1616" w:hanging="360"/>
      </w:pPr>
      <w:rPr>
        <w:rFonts w:ascii="Courier New" w:hAnsi="Courier New" w:cs="Courier New" w:hint="default"/>
      </w:rPr>
    </w:lvl>
    <w:lvl w:ilvl="2" w:tplc="041A0005">
      <w:start w:val="1"/>
      <w:numFmt w:val="bullet"/>
      <w:lvlText w:val=""/>
      <w:lvlJc w:val="left"/>
      <w:pPr>
        <w:ind w:left="2336" w:hanging="360"/>
      </w:pPr>
      <w:rPr>
        <w:rFonts w:ascii="Wingdings" w:hAnsi="Wingdings" w:hint="default"/>
      </w:rPr>
    </w:lvl>
    <w:lvl w:ilvl="3" w:tplc="041A0001">
      <w:start w:val="1"/>
      <w:numFmt w:val="bullet"/>
      <w:lvlText w:val=""/>
      <w:lvlJc w:val="left"/>
      <w:pPr>
        <w:ind w:left="3056" w:hanging="360"/>
      </w:pPr>
      <w:rPr>
        <w:rFonts w:ascii="Symbol" w:hAnsi="Symbol" w:hint="default"/>
      </w:rPr>
    </w:lvl>
    <w:lvl w:ilvl="4" w:tplc="041A0003">
      <w:start w:val="1"/>
      <w:numFmt w:val="bullet"/>
      <w:lvlText w:val="o"/>
      <w:lvlJc w:val="left"/>
      <w:pPr>
        <w:ind w:left="3776" w:hanging="360"/>
      </w:pPr>
      <w:rPr>
        <w:rFonts w:ascii="Courier New" w:hAnsi="Courier New" w:cs="Courier New" w:hint="default"/>
      </w:rPr>
    </w:lvl>
    <w:lvl w:ilvl="5" w:tplc="041A0005">
      <w:start w:val="1"/>
      <w:numFmt w:val="bullet"/>
      <w:lvlText w:val=""/>
      <w:lvlJc w:val="left"/>
      <w:pPr>
        <w:ind w:left="4496" w:hanging="360"/>
      </w:pPr>
      <w:rPr>
        <w:rFonts w:ascii="Wingdings" w:hAnsi="Wingdings" w:hint="default"/>
      </w:rPr>
    </w:lvl>
    <w:lvl w:ilvl="6" w:tplc="041A0001">
      <w:start w:val="1"/>
      <w:numFmt w:val="bullet"/>
      <w:lvlText w:val=""/>
      <w:lvlJc w:val="left"/>
      <w:pPr>
        <w:ind w:left="5216" w:hanging="360"/>
      </w:pPr>
      <w:rPr>
        <w:rFonts w:ascii="Symbol" w:hAnsi="Symbol" w:hint="default"/>
      </w:rPr>
    </w:lvl>
    <w:lvl w:ilvl="7" w:tplc="041A0003">
      <w:start w:val="1"/>
      <w:numFmt w:val="bullet"/>
      <w:lvlText w:val="o"/>
      <w:lvlJc w:val="left"/>
      <w:pPr>
        <w:ind w:left="5936" w:hanging="360"/>
      </w:pPr>
      <w:rPr>
        <w:rFonts w:ascii="Courier New" w:hAnsi="Courier New" w:cs="Courier New" w:hint="default"/>
      </w:rPr>
    </w:lvl>
    <w:lvl w:ilvl="8" w:tplc="041A0005">
      <w:start w:val="1"/>
      <w:numFmt w:val="bullet"/>
      <w:lvlText w:val=""/>
      <w:lvlJc w:val="left"/>
      <w:pPr>
        <w:ind w:left="6656" w:hanging="360"/>
      </w:pPr>
      <w:rPr>
        <w:rFonts w:ascii="Wingdings" w:hAnsi="Wingdings" w:hint="default"/>
      </w:rPr>
    </w:lvl>
  </w:abstractNum>
  <w:abstractNum w:abstractNumId="76" w15:restartNumberingAfterBreak="0">
    <w:nsid w:val="78187D85"/>
    <w:multiLevelType w:val="hybridMultilevel"/>
    <w:tmpl w:val="6BE469D8"/>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89E2565"/>
    <w:multiLevelType w:val="hybridMultilevel"/>
    <w:tmpl w:val="A7F4DAE0"/>
    <w:lvl w:ilvl="0" w:tplc="DFC2AD32">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8" w15:restartNumberingAfterBreak="0">
    <w:nsid w:val="78CB48D0"/>
    <w:multiLevelType w:val="hybridMultilevel"/>
    <w:tmpl w:val="4F500246"/>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A6F361D"/>
    <w:multiLevelType w:val="hybridMultilevel"/>
    <w:tmpl w:val="E5C2D5D0"/>
    <w:lvl w:ilvl="0" w:tplc="8AEC200A">
      <w:numFmt w:val="bullet"/>
      <w:lvlText w:val="-"/>
      <w:lvlJc w:val="left"/>
      <w:pPr>
        <w:ind w:left="720" w:hanging="360"/>
      </w:pPr>
      <w:rPr>
        <w:rFonts w:ascii="Calibri" w:eastAsiaTheme="minorHAnsi" w:hAnsi="Calibri" w:cs="Calibri" w:hint="default"/>
      </w:rPr>
    </w:lvl>
    <w:lvl w:ilvl="1" w:tplc="933A9BF6" w:tentative="1">
      <w:start w:val="1"/>
      <w:numFmt w:val="bullet"/>
      <w:lvlText w:val="o"/>
      <w:lvlJc w:val="left"/>
      <w:pPr>
        <w:ind w:left="1440" w:hanging="360"/>
      </w:pPr>
      <w:rPr>
        <w:rFonts w:ascii="Courier New" w:hAnsi="Courier New" w:cs="Courier New" w:hint="default"/>
      </w:rPr>
    </w:lvl>
    <w:lvl w:ilvl="2" w:tplc="BCE4272A" w:tentative="1">
      <w:start w:val="1"/>
      <w:numFmt w:val="bullet"/>
      <w:lvlText w:val=""/>
      <w:lvlJc w:val="left"/>
      <w:pPr>
        <w:ind w:left="2160" w:hanging="360"/>
      </w:pPr>
      <w:rPr>
        <w:rFonts w:ascii="Wingdings" w:hAnsi="Wingdings" w:hint="default"/>
      </w:rPr>
    </w:lvl>
    <w:lvl w:ilvl="3" w:tplc="D7F43E86" w:tentative="1">
      <w:start w:val="1"/>
      <w:numFmt w:val="bullet"/>
      <w:lvlText w:val=""/>
      <w:lvlJc w:val="left"/>
      <w:pPr>
        <w:ind w:left="2880" w:hanging="360"/>
      </w:pPr>
      <w:rPr>
        <w:rFonts w:ascii="Symbol" w:hAnsi="Symbol" w:hint="default"/>
      </w:rPr>
    </w:lvl>
    <w:lvl w:ilvl="4" w:tplc="FE8E5672" w:tentative="1">
      <w:start w:val="1"/>
      <w:numFmt w:val="bullet"/>
      <w:lvlText w:val="o"/>
      <w:lvlJc w:val="left"/>
      <w:pPr>
        <w:ind w:left="3600" w:hanging="360"/>
      </w:pPr>
      <w:rPr>
        <w:rFonts w:ascii="Courier New" w:hAnsi="Courier New" w:cs="Courier New" w:hint="default"/>
      </w:rPr>
    </w:lvl>
    <w:lvl w:ilvl="5" w:tplc="AC68B1D0" w:tentative="1">
      <w:start w:val="1"/>
      <w:numFmt w:val="bullet"/>
      <w:lvlText w:val=""/>
      <w:lvlJc w:val="left"/>
      <w:pPr>
        <w:ind w:left="4320" w:hanging="360"/>
      </w:pPr>
      <w:rPr>
        <w:rFonts w:ascii="Wingdings" w:hAnsi="Wingdings" w:hint="default"/>
      </w:rPr>
    </w:lvl>
    <w:lvl w:ilvl="6" w:tplc="1CBCB414" w:tentative="1">
      <w:start w:val="1"/>
      <w:numFmt w:val="bullet"/>
      <w:lvlText w:val=""/>
      <w:lvlJc w:val="left"/>
      <w:pPr>
        <w:ind w:left="5040" w:hanging="360"/>
      </w:pPr>
      <w:rPr>
        <w:rFonts w:ascii="Symbol" w:hAnsi="Symbol" w:hint="default"/>
      </w:rPr>
    </w:lvl>
    <w:lvl w:ilvl="7" w:tplc="09ECFDB0" w:tentative="1">
      <w:start w:val="1"/>
      <w:numFmt w:val="bullet"/>
      <w:lvlText w:val="o"/>
      <w:lvlJc w:val="left"/>
      <w:pPr>
        <w:ind w:left="5760" w:hanging="360"/>
      </w:pPr>
      <w:rPr>
        <w:rFonts w:ascii="Courier New" w:hAnsi="Courier New" w:cs="Courier New" w:hint="default"/>
      </w:rPr>
    </w:lvl>
    <w:lvl w:ilvl="8" w:tplc="E814E550" w:tentative="1">
      <w:start w:val="1"/>
      <w:numFmt w:val="bullet"/>
      <w:lvlText w:val=""/>
      <w:lvlJc w:val="left"/>
      <w:pPr>
        <w:ind w:left="6480" w:hanging="360"/>
      </w:pPr>
      <w:rPr>
        <w:rFonts w:ascii="Wingdings" w:hAnsi="Wingdings" w:hint="default"/>
      </w:rPr>
    </w:lvl>
  </w:abstractNum>
  <w:abstractNum w:abstractNumId="80" w15:restartNumberingAfterBreak="0">
    <w:nsid w:val="7B94237B"/>
    <w:multiLevelType w:val="hybridMultilevel"/>
    <w:tmpl w:val="E8A6D420"/>
    <w:lvl w:ilvl="0" w:tplc="DE02ACC8">
      <w:start w:val="1"/>
      <w:numFmt w:val="decimal"/>
      <w:lvlText w:val="%1."/>
      <w:lvlJc w:val="left"/>
      <w:pPr>
        <w:ind w:left="720" w:hanging="360"/>
      </w:pPr>
      <w:rPr>
        <w:rFonts w:cs="Times New Roman" w:hint="default"/>
      </w:rPr>
    </w:lvl>
    <w:lvl w:ilvl="1" w:tplc="EC8A227A" w:tentative="1">
      <w:start w:val="1"/>
      <w:numFmt w:val="lowerLetter"/>
      <w:lvlText w:val="%2."/>
      <w:lvlJc w:val="left"/>
      <w:pPr>
        <w:ind w:left="1440" w:hanging="360"/>
      </w:pPr>
    </w:lvl>
    <w:lvl w:ilvl="2" w:tplc="EF9E0EA0" w:tentative="1">
      <w:start w:val="1"/>
      <w:numFmt w:val="lowerRoman"/>
      <w:lvlText w:val="%3."/>
      <w:lvlJc w:val="right"/>
      <w:pPr>
        <w:ind w:left="2160" w:hanging="180"/>
      </w:pPr>
    </w:lvl>
    <w:lvl w:ilvl="3" w:tplc="51C2EF40" w:tentative="1">
      <w:start w:val="1"/>
      <w:numFmt w:val="decimal"/>
      <w:lvlText w:val="%4."/>
      <w:lvlJc w:val="left"/>
      <w:pPr>
        <w:ind w:left="2880" w:hanging="360"/>
      </w:pPr>
    </w:lvl>
    <w:lvl w:ilvl="4" w:tplc="FFF61966" w:tentative="1">
      <w:start w:val="1"/>
      <w:numFmt w:val="lowerLetter"/>
      <w:lvlText w:val="%5."/>
      <w:lvlJc w:val="left"/>
      <w:pPr>
        <w:ind w:left="3600" w:hanging="360"/>
      </w:pPr>
    </w:lvl>
    <w:lvl w:ilvl="5" w:tplc="D9BA5F3A" w:tentative="1">
      <w:start w:val="1"/>
      <w:numFmt w:val="lowerRoman"/>
      <w:lvlText w:val="%6."/>
      <w:lvlJc w:val="right"/>
      <w:pPr>
        <w:ind w:left="4320" w:hanging="180"/>
      </w:pPr>
    </w:lvl>
    <w:lvl w:ilvl="6" w:tplc="CA42D84C" w:tentative="1">
      <w:start w:val="1"/>
      <w:numFmt w:val="decimal"/>
      <w:lvlText w:val="%7."/>
      <w:lvlJc w:val="left"/>
      <w:pPr>
        <w:ind w:left="5040" w:hanging="360"/>
      </w:pPr>
    </w:lvl>
    <w:lvl w:ilvl="7" w:tplc="8676DCD2" w:tentative="1">
      <w:start w:val="1"/>
      <w:numFmt w:val="lowerLetter"/>
      <w:lvlText w:val="%8."/>
      <w:lvlJc w:val="left"/>
      <w:pPr>
        <w:ind w:left="5760" w:hanging="360"/>
      </w:pPr>
    </w:lvl>
    <w:lvl w:ilvl="8" w:tplc="07EC4A30" w:tentative="1">
      <w:start w:val="1"/>
      <w:numFmt w:val="lowerRoman"/>
      <w:lvlText w:val="%9."/>
      <w:lvlJc w:val="right"/>
      <w:pPr>
        <w:ind w:left="6480" w:hanging="180"/>
      </w:pPr>
    </w:lvl>
  </w:abstractNum>
  <w:abstractNum w:abstractNumId="81" w15:restartNumberingAfterBreak="0">
    <w:nsid w:val="7C0E67C2"/>
    <w:multiLevelType w:val="hybridMultilevel"/>
    <w:tmpl w:val="BB320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C5D4814"/>
    <w:multiLevelType w:val="hybridMultilevel"/>
    <w:tmpl w:val="DD7A38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7ECA571F"/>
    <w:multiLevelType w:val="hybridMultilevel"/>
    <w:tmpl w:val="1C764236"/>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9116212">
    <w:abstractNumId w:val="69"/>
  </w:num>
  <w:num w:numId="2" w16cid:durableId="1736392753">
    <w:abstractNumId w:val="42"/>
  </w:num>
  <w:num w:numId="3" w16cid:durableId="1355106529">
    <w:abstractNumId w:val="50"/>
  </w:num>
  <w:num w:numId="4" w16cid:durableId="2086804227">
    <w:abstractNumId w:val="0"/>
  </w:num>
  <w:num w:numId="5" w16cid:durableId="152070077">
    <w:abstractNumId w:val="13"/>
  </w:num>
  <w:num w:numId="6" w16cid:durableId="497039983">
    <w:abstractNumId w:val="47"/>
  </w:num>
  <w:num w:numId="7" w16cid:durableId="279296">
    <w:abstractNumId w:val="19"/>
  </w:num>
  <w:num w:numId="8" w16cid:durableId="438334883">
    <w:abstractNumId w:val="71"/>
  </w:num>
  <w:num w:numId="9" w16cid:durableId="532040752">
    <w:abstractNumId w:val="28"/>
  </w:num>
  <w:num w:numId="10" w16cid:durableId="8718729">
    <w:abstractNumId w:val="2"/>
  </w:num>
  <w:num w:numId="11" w16cid:durableId="1747721660">
    <w:abstractNumId w:val="57"/>
  </w:num>
  <w:num w:numId="12" w16cid:durableId="411583726">
    <w:abstractNumId w:val="70"/>
  </w:num>
  <w:num w:numId="13" w16cid:durableId="1443458007">
    <w:abstractNumId w:val="74"/>
  </w:num>
  <w:num w:numId="14" w16cid:durableId="1018435705">
    <w:abstractNumId w:val="15"/>
  </w:num>
  <w:num w:numId="15" w16cid:durableId="948974138">
    <w:abstractNumId w:val="41"/>
  </w:num>
  <w:num w:numId="16" w16cid:durableId="1291984047">
    <w:abstractNumId w:val="61"/>
  </w:num>
  <w:num w:numId="17" w16cid:durableId="1834370954">
    <w:abstractNumId w:val="66"/>
  </w:num>
  <w:num w:numId="18" w16cid:durableId="682784817">
    <w:abstractNumId w:val="45"/>
  </w:num>
  <w:num w:numId="19" w16cid:durableId="1003512277">
    <w:abstractNumId w:val="54"/>
  </w:num>
  <w:num w:numId="20" w16cid:durableId="1476991361">
    <w:abstractNumId w:val="20"/>
  </w:num>
  <w:num w:numId="21" w16cid:durableId="242230309">
    <w:abstractNumId w:val="10"/>
  </w:num>
  <w:num w:numId="22" w16cid:durableId="1075587255">
    <w:abstractNumId w:val="40"/>
  </w:num>
  <w:num w:numId="23" w16cid:durableId="798569830">
    <w:abstractNumId w:val="1"/>
  </w:num>
  <w:num w:numId="24" w16cid:durableId="1357073664">
    <w:abstractNumId w:val="67"/>
  </w:num>
  <w:num w:numId="25" w16cid:durableId="17002433">
    <w:abstractNumId w:val="14"/>
  </w:num>
  <w:num w:numId="26" w16cid:durableId="356466873">
    <w:abstractNumId w:val="53"/>
  </w:num>
  <w:num w:numId="27" w16cid:durableId="1767967267">
    <w:abstractNumId w:val="38"/>
  </w:num>
  <w:num w:numId="28" w16cid:durableId="2133287291">
    <w:abstractNumId w:val="59"/>
  </w:num>
  <w:num w:numId="29" w16cid:durableId="1200363743">
    <w:abstractNumId w:val="30"/>
  </w:num>
  <w:num w:numId="30" w16cid:durableId="1521549821">
    <w:abstractNumId w:val="37"/>
  </w:num>
  <w:num w:numId="31" w16cid:durableId="171996132">
    <w:abstractNumId w:val="24"/>
  </w:num>
  <w:num w:numId="32" w16cid:durableId="936913165">
    <w:abstractNumId w:val="33"/>
  </w:num>
  <w:num w:numId="33" w16cid:durableId="149292565">
    <w:abstractNumId w:val="17"/>
  </w:num>
  <w:num w:numId="34" w16cid:durableId="2096702093">
    <w:abstractNumId w:val="7"/>
  </w:num>
  <w:num w:numId="35" w16cid:durableId="1431582456">
    <w:abstractNumId w:val="9"/>
  </w:num>
  <w:num w:numId="36" w16cid:durableId="1204713895">
    <w:abstractNumId w:val="56"/>
  </w:num>
  <w:num w:numId="37" w16cid:durableId="1867910785">
    <w:abstractNumId w:val="79"/>
  </w:num>
  <w:num w:numId="38" w16cid:durableId="306666111">
    <w:abstractNumId w:val="72"/>
  </w:num>
  <w:num w:numId="39" w16cid:durableId="125776991">
    <w:abstractNumId w:val="11"/>
  </w:num>
  <w:num w:numId="40" w16cid:durableId="1360399719">
    <w:abstractNumId w:val="3"/>
  </w:num>
  <w:num w:numId="41" w16cid:durableId="1300114277">
    <w:abstractNumId w:val="48"/>
  </w:num>
  <w:num w:numId="42" w16cid:durableId="2104453277">
    <w:abstractNumId w:val="55"/>
  </w:num>
  <w:num w:numId="43" w16cid:durableId="731972668">
    <w:abstractNumId w:val="81"/>
  </w:num>
  <w:num w:numId="44" w16cid:durableId="383870066">
    <w:abstractNumId w:val="26"/>
  </w:num>
  <w:num w:numId="45" w16cid:durableId="797260973">
    <w:abstractNumId w:val="22"/>
  </w:num>
  <w:num w:numId="46" w16cid:durableId="1807896659">
    <w:abstractNumId w:val="34"/>
  </w:num>
  <w:num w:numId="47" w16cid:durableId="596866363">
    <w:abstractNumId w:val="44"/>
  </w:num>
  <w:num w:numId="48" w16cid:durableId="539515279">
    <w:abstractNumId w:val="68"/>
  </w:num>
  <w:num w:numId="49" w16cid:durableId="2049454715">
    <w:abstractNumId w:val="23"/>
  </w:num>
  <w:num w:numId="50" w16cid:durableId="1796369476">
    <w:abstractNumId w:val="82"/>
  </w:num>
  <w:num w:numId="51" w16cid:durableId="1486554426">
    <w:abstractNumId w:val="4"/>
  </w:num>
  <w:num w:numId="52" w16cid:durableId="868252751">
    <w:abstractNumId w:val="73"/>
  </w:num>
  <w:num w:numId="53" w16cid:durableId="766194950">
    <w:abstractNumId w:val="83"/>
  </w:num>
  <w:num w:numId="54" w16cid:durableId="1967545065">
    <w:abstractNumId w:val="39"/>
  </w:num>
  <w:num w:numId="55" w16cid:durableId="2113285080">
    <w:abstractNumId w:val="80"/>
  </w:num>
  <w:num w:numId="56" w16cid:durableId="1495149362">
    <w:abstractNumId w:val="78"/>
  </w:num>
  <w:num w:numId="57" w16cid:durableId="2022900329">
    <w:abstractNumId w:val="36"/>
  </w:num>
  <w:num w:numId="58" w16cid:durableId="70010000">
    <w:abstractNumId w:val="75"/>
  </w:num>
  <w:num w:numId="59" w16cid:durableId="85545268">
    <w:abstractNumId w:val="52"/>
  </w:num>
  <w:num w:numId="60" w16cid:durableId="1891770454">
    <w:abstractNumId w:val="35"/>
  </w:num>
  <w:num w:numId="61" w16cid:durableId="122822788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68824505">
    <w:abstractNumId w:val="18"/>
  </w:num>
  <w:num w:numId="63" w16cid:durableId="1719432280">
    <w:abstractNumId w:val="76"/>
  </w:num>
  <w:num w:numId="64" w16cid:durableId="3256718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511076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536961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7650092">
    <w:abstractNumId w:val="27"/>
  </w:num>
  <w:num w:numId="68" w16cid:durableId="1204169665">
    <w:abstractNumId w:val="77"/>
  </w:num>
  <w:num w:numId="69" w16cid:durableId="1221483844">
    <w:abstractNumId w:val="6"/>
  </w:num>
  <w:num w:numId="70" w16cid:durableId="1264531759">
    <w:abstractNumId w:val="5"/>
  </w:num>
  <w:num w:numId="71" w16cid:durableId="1697384331">
    <w:abstractNumId w:val="25"/>
  </w:num>
  <w:num w:numId="72" w16cid:durableId="876115410">
    <w:abstractNumId w:val="46"/>
  </w:num>
  <w:num w:numId="73" w16cid:durableId="587275452">
    <w:abstractNumId w:val="51"/>
  </w:num>
  <w:num w:numId="74" w16cid:durableId="1665283020">
    <w:abstractNumId w:val="49"/>
  </w:num>
  <w:num w:numId="75" w16cid:durableId="1385328650">
    <w:abstractNumId w:val="21"/>
  </w:num>
  <w:num w:numId="76" w16cid:durableId="1135680440">
    <w:abstractNumId w:val="29"/>
  </w:num>
  <w:num w:numId="77" w16cid:durableId="1030649857">
    <w:abstractNumId w:val="58"/>
  </w:num>
  <w:num w:numId="78" w16cid:durableId="783112671">
    <w:abstractNumId w:val="62"/>
  </w:num>
  <w:num w:numId="79" w16cid:durableId="1563562348">
    <w:abstractNumId w:val="43"/>
  </w:num>
  <w:num w:numId="80" w16cid:durableId="300961971">
    <w:abstractNumId w:val="65"/>
  </w:num>
  <w:num w:numId="81" w16cid:durableId="710879390">
    <w:abstractNumId w:val="12"/>
  </w:num>
  <w:num w:numId="82" w16cid:durableId="1245719404">
    <w:abstractNumId w:val="8"/>
  </w:num>
  <w:num w:numId="83" w16cid:durableId="767311806">
    <w:abstractNumId w:val="16"/>
  </w:num>
  <w:num w:numId="84" w16cid:durableId="2076705489">
    <w:abstractNumId w:val="31"/>
  </w:num>
  <w:num w:numId="85" w16cid:durableId="768114264">
    <w:abstractNumId w:val="64"/>
  </w:num>
  <w:num w:numId="86" w16cid:durableId="572474176">
    <w:abstractNumId w:val="32"/>
  </w:num>
  <w:num w:numId="87" w16cid:durableId="321585960">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D8"/>
    <w:rsid w:val="0000013E"/>
    <w:rsid w:val="00000C9E"/>
    <w:rsid w:val="00003734"/>
    <w:rsid w:val="00004C97"/>
    <w:rsid w:val="000065B2"/>
    <w:rsid w:val="00007289"/>
    <w:rsid w:val="00010E2B"/>
    <w:rsid w:val="00012B51"/>
    <w:rsid w:val="00020D16"/>
    <w:rsid w:val="000235F7"/>
    <w:rsid w:val="000253D5"/>
    <w:rsid w:val="0002587C"/>
    <w:rsid w:val="00025D3D"/>
    <w:rsid w:val="00025D86"/>
    <w:rsid w:val="000262EF"/>
    <w:rsid w:val="00026CE6"/>
    <w:rsid w:val="00030685"/>
    <w:rsid w:val="0003168F"/>
    <w:rsid w:val="000334FD"/>
    <w:rsid w:val="000365F4"/>
    <w:rsid w:val="00041C0E"/>
    <w:rsid w:val="00041CA8"/>
    <w:rsid w:val="000434F7"/>
    <w:rsid w:val="00047FB4"/>
    <w:rsid w:val="0005446B"/>
    <w:rsid w:val="00057680"/>
    <w:rsid w:val="00060F34"/>
    <w:rsid w:val="00063E55"/>
    <w:rsid w:val="0006795C"/>
    <w:rsid w:val="00076672"/>
    <w:rsid w:val="000801F9"/>
    <w:rsid w:val="0008507E"/>
    <w:rsid w:val="000878A7"/>
    <w:rsid w:val="00091EF2"/>
    <w:rsid w:val="00092267"/>
    <w:rsid w:val="00092A65"/>
    <w:rsid w:val="000A1348"/>
    <w:rsid w:val="000A30D5"/>
    <w:rsid w:val="000A4B70"/>
    <w:rsid w:val="000B269B"/>
    <w:rsid w:val="000B27BE"/>
    <w:rsid w:val="000B304A"/>
    <w:rsid w:val="000B7C91"/>
    <w:rsid w:val="000C18AC"/>
    <w:rsid w:val="000C31FB"/>
    <w:rsid w:val="000D213F"/>
    <w:rsid w:val="000D3F2B"/>
    <w:rsid w:val="000D44FB"/>
    <w:rsid w:val="000D4BC5"/>
    <w:rsid w:val="000D6864"/>
    <w:rsid w:val="000D7F20"/>
    <w:rsid w:val="000E28CD"/>
    <w:rsid w:val="000E59F5"/>
    <w:rsid w:val="000E63BC"/>
    <w:rsid w:val="000E6B8C"/>
    <w:rsid w:val="000E6DB8"/>
    <w:rsid w:val="000F0423"/>
    <w:rsid w:val="000F058B"/>
    <w:rsid w:val="000F0CA1"/>
    <w:rsid w:val="000F3268"/>
    <w:rsid w:val="000F4450"/>
    <w:rsid w:val="000F5253"/>
    <w:rsid w:val="000F5D20"/>
    <w:rsid w:val="000F7D6B"/>
    <w:rsid w:val="00100616"/>
    <w:rsid w:val="0010223B"/>
    <w:rsid w:val="00110B56"/>
    <w:rsid w:val="0011404E"/>
    <w:rsid w:val="00115ABB"/>
    <w:rsid w:val="0011603F"/>
    <w:rsid w:val="0012133D"/>
    <w:rsid w:val="00122433"/>
    <w:rsid w:val="00125776"/>
    <w:rsid w:val="00130281"/>
    <w:rsid w:val="001376AE"/>
    <w:rsid w:val="001464D1"/>
    <w:rsid w:val="00146583"/>
    <w:rsid w:val="0014745F"/>
    <w:rsid w:val="00147FC8"/>
    <w:rsid w:val="00153618"/>
    <w:rsid w:val="00154987"/>
    <w:rsid w:val="001570BE"/>
    <w:rsid w:val="00160EF9"/>
    <w:rsid w:val="001617EF"/>
    <w:rsid w:val="0016250F"/>
    <w:rsid w:val="00163D6D"/>
    <w:rsid w:val="001656B9"/>
    <w:rsid w:val="00167FB2"/>
    <w:rsid w:val="00171423"/>
    <w:rsid w:val="001722EB"/>
    <w:rsid w:val="0017233F"/>
    <w:rsid w:val="0017333C"/>
    <w:rsid w:val="001734D3"/>
    <w:rsid w:val="00175C0F"/>
    <w:rsid w:val="001762A5"/>
    <w:rsid w:val="001769B8"/>
    <w:rsid w:val="00176E6E"/>
    <w:rsid w:val="0017744B"/>
    <w:rsid w:val="00177771"/>
    <w:rsid w:val="001829F4"/>
    <w:rsid w:val="001865B9"/>
    <w:rsid w:val="00186F39"/>
    <w:rsid w:val="00191A48"/>
    <w:rsid w:val="00191FD5"/>
    <w:rsid w:val="0019321A"/>
    <w:rsid w:val="0019499E"/>
    <w:rsid w:val="0019634C"/>
    <w:rsid w:val="00196F93"/>
    <w:rsid w:val="001A0D3E"/>
    <w:rsid w:val="001A247A"/>
    <w:rsid w:val="001A33B9"/>
    <w:rsid w:val="001A3699"/>
    <w:rsid w:val="001B041F"/>
    <w:rsid w:val="001B2DF6"/>
    <w:rsid w:val="001B6208"/>
    <w:rsid w:val="001B6AA4"/>
    <w:rsid w:val="001C1163"/>
    <w:rsid w:val="001C204A"/>
    <w:rsid w:val="001C3285"/>
    <w:rsid w:val="001C397F"/>
    <w:rsid w:val="001C3A98"/>
    <w:rsid w:val="001C5421"/>
    <w:rsid w:val="001C6502"/>
    <w:rsid w:val="001D041F"/>
    <w:rsid w:val="001D3E40"/>
    <w:rsid w:val="001E0C65"/>
    <w:rsid w:val="001E2539"/>
    <w:rsid w:val="001E3768"/>
    <w:rsid w:val="001E6228"/>
    <w:rsid w:val="001E71CE"/>
    <w:rsid w:val="001F01A2"/>
    <w:rsid w:val="001F135F"/>
    <w:rsid w:val="001F17CB"/>
    <w:rsid w:val="001F383C"/>
    <w:rsid w:val="001F3C1F"/>
    <w:rsid w:val="001F4CF2"/>
    <w:rsid w:val="0020445A"/>
    <w:rsid w:val="002058C2"/>
    <w:rsid w:val="002149F9"/>
    <w:rsid w:val="00215694"/>
    <w:rsid w:val="00220E1D"/>
    <w:rsid w:val="00221D5E"/>
    <w:rsid w:val="00222DFE"/>
    <w:rsid w:val="00223C42"/>
    <w:rsid w:val="0022605E"/>
    <w:rsid w:val="002268B0"/>
    <w:rsid w:val="002270B0"/>
    <w:rsid w:val="00227F31"/>
    <w:rsid w:val="002319F5"/>
    <w:rsid w:val="0023250A"/>
    <w:rsid w:val="00232F86"/>
    <w:rsid w:val="002341C1"/>
    <w:rsid w:val="00236288"/>
    <w:rsid w:val="00244083"/>
    <w:rsid w:val="0024547A"/>
    <w:rsid w:val="0025076C"/>
    <w:rsid w:val="0025165B"/>
    <w:rsid w:val="00251EA6"/>
    <w:rsid w:val="00253393"/>
    <w:rsid w:val="00261DD4"/>
    <w:rsid w:val="00263E3B"/>
    <w:rsid w:val="00264C60"/>
    <w:rsid w:val="0026716C"/>
    <w:rsid w:val="00276884"/>
    <w:rsid w:val="0027701A"/>
    <w:rsid w:val="00282789"/>
    <w:rsid w:val="002847F4"/>
    <w:rsid w:val="00293648"/>
    <w:rsid w:val="00293AEB"/>
    <w:rsid w:val="00296C27"/>
    <w:rsid w:val="00297EBA"/>
    <w:rsid w:val="002A113F"/>
    <w:rsid w:val="002A4BC0"/>
    <w:rsid w:val="002B041B"/>
    <w:rsid w:val="002B2370"/>
    <w:rsid w:val="002B6A39"/>
    <w:rsid w:val="002B71DD"/>
    <w:rsid w:val="002C5131"/>
    <w:rsid w:val="002D274B"/>
    <w:rsid w:val="002D34B2"/>
    <w:rsid w:val="002D5B75"/>
    <w:rsid w:val="002D7049"/>
    <w:rsid w:val="002E0691"/>
    <w:rsid w:val="002E19F8"/>
    <w:rsid w:val="002E1E1E"/>
    <w:rsid w:val="002E3188"/>
    <w:rsid w:val="002E3ACC"/>
    <w:rsid w:val="002F2DF8"/>
    <w:rsid w:val="002F7618"/>
    <w:rsid w:val="002F76C9"/>
    <w:rsid w:val="00300126"/>
    <w:rsid w:val="003001F4"/>
    <w:rsid w:val="00303798"/>
    <w:rsid w:val="00303CC0"/>
    <w:rsid w:val="0030529D"/>
    <w:rsid w:val="00307540"/>
    <w:rsid w:val="00312280"/>
    <w:rsid w:val="0031719B"/>
    <w:rsid w:val="00322AE0"/>
    <w:rsid w:val="0032378C"/>
    <w:rsid w:val="00323EA1"/>
    <w:rsid w:val="003246EC"/>
    <w:rsid w:val="00324EBC"/>
    <w:rsid w:val="003271BF"/>
    <w:rsid w:val="0033203D"/>
    <w:rsid w:val="00332908"/>
    <w:rsid w:val="00333642"/>
    <w:rsid w:val="00333A84"/>
    <w:rsid w:val="00335289"/>
    <w:rsid w:val="003402D6"/>
    <w:rsid w:val="00344AA4"/>
    <w:rsid w:val="00344C9F"/>
    <w:rsid w:val="00344EBB"/>
    <w:rsid w:val="00350003"/>
    <w:rsid w:val="00350B2F"/>
    <w:rsid w:val="00360498"/>
    <w:rsid w:val="00373288"/>
    <w:rsid w:val="003803F6"/>
    <w:rsid w:val="00382742"/>
    <w:rsid w:val="0038395B"/>
    <w:rsid w:val="00390C53"/>
    <w:rsid w:val="0039275C"/>
    <w:rsid w:val="00393B9D"/>
    <w:rsid w:val="00394331"/>
    <w:rsid w:val="00394A98"/>
    <w:rsid w:val="00396AC5"/>
    <w:rsid w:val="003A49BA"/>
    <w:rsid w:val="003A7068"/>
    <w:rsid w:val="003B3650"/>
    <w:rsid w:val="003B6435"/>
    <w:rsid w:val="003B6F62"/>
    <w:rsid w:val="003B73C1"/>
    <w:rsid w:val="003B76D8"/>
    <w:rsid w:val="003D10EC"/>
    <w:rsid w:val="003D157A"/>
    <w:rsid w:val="003D1AE6"/>
    <w:rsid w:val="003D409D"/>
    <w:rsid w:val="003D5608"/>
    <w:rsid w:val="003E07FE"/>
    <w:rsid w:val="003E0A5E"/>
    <w:rsid w:val="003E1402"/>
    <w:rsid w:val="003E4790"/>
    <w:rsid w:val="003E55D5"/>
    <w:rsid w:val="003F2A66"/>
    <w:rsid w:val="003F5034"/>
    <w:rsid w:val="003F59BE"/>
    <w:rsid w:val="003F7D12"/>
    <w:rsid w:val="0040319A"/>
    <w:rsid w:val="004069DE"/>
    <w:rsid w:val="00410690"/>
    <w:rsid w:val="00414298"/>
    <w:rsid w:val="00414FE8"/>
    <w:rsid w:val="00415C39"/>
    <w:rsid w:val="0041644E"/>
    <w:rsid w:val="004172BF"/>
    <w:rsid w:val="00420CAC"/>
    <w:rsid w:val="00423952"/>
    <w:rsid w:val="00424156"/>
    <w:rsid w:val="00430AC8"/>
    <w:rsid w:val="004311E9"/>
    <w:rsid w:val="0043134C"/>
    <w:rsid w:val="00431ED4"/>
    <w:rsid w:val="004346E6"/>
    <w:rsid w:val="00434D3C"/>
    <w:rsid w:val="00435DE2"/>
    <w:rsid w:val="00436984"/>
    <w:rsid w:val="004374F6"/>
    <w:rsid w:val="00437D5B"/>
    <w:rsid w:val="00440F08"/>
    <w:rsid w:val="00442781"/>
    <w:rsid w:val="0044623F"/>
    <w:rsid w:val="004543DF"/>
    <w:rsid w:val="004579DF"/>
    <w:rsid w:val="00460DE3"/>
    <w:rsid w:val="004612D1"/>
    <w:rsid w:val="004624CE"/>
    <w:rsid w:val="00462D73"/>
    <w:rsid w:val="00463815"/>
    <w:rsid w:val="0046541C"/>
    <w:rsid w:val="004764BC"/>
    <w:rsid w:val="00477D15"/>
    <w:rsid w:val="00480A0D"/>
    <w:rsid w:val="00482440"/>
    <w:rsid w:val="00482751"/>
    <w:rsid w:val="00483F7F"/>
    <w:rsid w:val="00484842"/>
    <w:rsid w:val="00486528"/>
    <w:rsid w:val="004866C2"/>
    <w:rsid w:val="0048718C"/>
    <w:rsid w:val="004877B3"/>
    <w:rsid w:val="00492F5A"/>
    <w:rsid w:val="004A37C1"/>
    <w:rsid w:val="004A61DC"/>
    <w:rsid w:val="004A692C"/>
    <w:rsid w:val="004A7761"/>
    <w:rsid w:val="004C3184"/>
    <w:rsid w:val="004C4930"/>
    <w:rsid w:val="004C585A"/>
    <w:rsid w:val="004C643E"/>
    <w:rsid w:val="004C69F9"/>
    <w:rsid w:val="004C6F42"/>
    <w:rsid w:val="004C6F72"/>
    <w:rsid w:val="004D2F36"/>
    <w:rsid w:val="004D36AE"/>
    <w:rsid w:val="004D4E87"/>
    <w:rsid w:val="004E0B90"/>
    <w:rsid w:val="004E0F20"/>
    <w:rsid w:val="004E16DA"/>
    <w:rsid w:val="004E1954"/>
    <w:rsid w:val="004E2C8C"/>
    <w:rsid w:val="004E32D7"/>
    <w:rsid w:val="004E48C1"/>
    <w:rsid w:val="004F21AF"/>
    <w:rsid w:val="004F407C"/>
    <w:rsid w:val="00500436"/>
    <w:rsid w:val="00501149"/>
    <w:rsid w:val="005037FB"/>
    <w:rsid w:val="005043CC"/>
    <w:rsid w:val="0051380F"/>
    <w:rsid w:val="00527A82"/>
    <w:rsid w:val="00531528"/>
    <w:rsid w:val="00531DF5"/>
    <w:rsid w:val="00531ED7"/>
    <w:rsid w:val="00533048"/>
    <w:rsid w:val="005349A8"/>
    <w:rsid w:val="00540A74"/>
    <w:rsid w:val="00543333"/>
    <w:rsid w:val="00551818"/>
    <w:rsid w:val="0055259C"/>
    <w:rsid w:val="005527D9"/>
    <w:rsid w:val="0055297C"/>
    <w:rsid w:val="00553FD4"/>
    <w:rsid w:val="00556046"/>
    <w:rsid w:val="00561FAE"/>
    <w:rsid w:val="00562438"/>
    <w:rsid w:val="00564DD9"/>
    <w:rsid w:val="0056604A"/>
    <w:rsid w:val="005668A1"/>
    <w:rsid w:val="00572771"/>
    <w:rsid w:val="005748A3"/>
    <w:rsid w:val="00577A2A"/>
    <w:rsid w:val="0058203C"/>
    <w:rsid w:val="00586204"/>
    <w:rsid w:val="005868B3"/>
    <w:rsid w:val="00591EC8"/>
    <w:rsid w:val="0059288F"/>
    <w:rsid w:val="0059569F"/>
    <w:rsid w:val="00595E58"/>
    <w:rsid w:val="00597FF9"/>
    <w:rsid w:val="005A363D"/>
    <w:rsid w:val="005A3C14"/>
    <w:rsid w:val="005A3C54"/>
    <w:rsid w:val="005A5676"/>
    <w:rsid w:val="005A59BB"/>
    <w:rsid w:val="005A6CA7"/>
    <w:rsid w:val="005B076A"/>
    <w:rsid w:val="005B174D"/>
    <w:rsid w:val="005B1925"/>
    <w:rsid w:val="005B2959"/>
    <w:rsid w:val="005B5DB0"/>
    <w:rsid w:val="005C09AB"/>
    <w:rsid w:val="005C29F7"/>
    <w:rsid w:val="005C2F5C"/>
    <w:rsid w:val="005C3951"/>
    <w:rsid w:val="005C5667"/>
    <w:rsid w:val="005D129D"/>
    <w:rsid w:val="005D1BC4"/>
    <w:rsid w:val="005D3139"/>
    <w:rsid w:val="005D56C1"/>
    <w:rsid w:val="005D5D53"/>
    <w:rsid w:val="005D6669"/>
    <w:rsid w:val="005D6CFE"/>
    <w:rsid w:val="005D7AC2"/>
    <w:rsid w:val="005E08C0"/>
    <w:rsid w:val="005E1FFD"/>
    <w:rsid w:val="005E32A5"/>
    <w:rsid w:val="005E3AB6"/>
    <w:rsid w:val="005E77BA"/>
    <w:rsid w:val="005F1F33"/>
    <w:rsid w:val="005F4E52"/>
    <w:rsid w:val="005F6188"/>
    <w:rsid w:val="006036F6"/>
    <w:rsid w:val="006041AD"/>
    <w:rsid w:val="0060516E"/>
    <w:rsid w:val="00605EC6"/>
    <w:rsid w:val="00607308"/>
    <w:rsid w:val="00612CF9"/>
    <w:rsid w:val="00614E83"/>
    <w:rsid w:val="006226F4"/>
    <w:rsid w:val="0062287E"/>
    <w:rsid w:val="00623733"/>
    <w:rsid w:val="00623EA9"/>
    <w:rsid w:val="00624B91"/>
    <w:rsid w:val="006267DD"/>
    <w:rsid w:val="00626C58"/>
    <w:rsid w:val="00627CAE"/>
    <w:rsid w:val="0063503F"/>
    <w:rsid w:val="00642BEC"/>
    <w:rsid w:val="00650501"/>
    <w:rsid w:val="00651A15"/>
    <w:rsid w:val="006678DE"/>
    <w:rsid w:val="0067282D"/>
    <w:rsid w:val="00675172"/>
    <w:rsid w:val="006759B5"/>
    <w:rsid w:val="006759B8"/>
    <w:rsid w:val="006769C5"/>
    <w:rsid w:val="00677613"/>
    <w:rsid w:val="00682DF5"/>
    <w:rsid w:val="00683047"/>
    <w:rsid w:val="00684376"/>
    <w:rsid w:val="00686DCB"/>
    <w:rsid w:val="006906B8"/>
    <w:rsid w:val="00695B27"/>
    <w:rsid w:val="006A2894"/>
    <w:rsid w:val="006A3560"/>
    <w:rsid w:val="006A402D"/>
    <w:rsid w:val="006A60B8"/>
    <w:rsid w:val="006A61ED"/>
    <w:rsid w:val="006B1FC8"/>
    <w:rsid w:val="006B269E"/>
    <w:rsid w:val="006B3489"/>
    <w:rsid w:val="006B3DDB"/>
    <w:rsid w:val="006C2C10"/>
    <w:rsid w:val="006C2C66"/>
    <w:rsid w:val="006C3963"/>
    <w:rsid w:val="006D0603"/>
    <w:rsid w:val="006D6C12"/>
    <w:rsid w:val="006E1D6F"/>
    <w:rsid w:val="006E1FA9"/>
    <w:rsid w:val="006E5C1C"/>
    <w:rsid w:val="006E64CE"/>
    <w:rsid w:val="006E6EEE"/>
    <w:rsid w:val="006E6F65"/>
    <w:rsid w:val="006F21E1"/>
    <w:rsid w:val="006F3A3E"/>
    <w:rsid w:val="006F79C7"/>
    <w:rsid w:val="00700B2A"/>
    <w:rsid w:val="00701EF9"/>
    <w:rsid w:val="0070395A"/>
    <w:rsid w:val="00711D8D"/>
    <w:rsid w:val="00713F16"/>
    <w:rsid w:val="00715E85"/>
    <w:rsid w:val="00717606"/>
    <w:rsid w:val="00720D85"/>
    <w:rsid w:val="00724E80"/>
    <w:rsid w:val="00725B06"/>
    <w:rsid w:val="0073171D"/>
    <w:rsid w:val="00736616"/>
    <w:rsid w:val="007379CC"/>
    <w:rsid w:val="00740D1D"/>
    <w:rsid w:val="00745C89"/>
    <w:rsid w:val="00746AA9"/>
    <w:rsid w:val="00746E3E"/>
    <w:rsid w:val="00747769"/>
    <w:rsid w:val="00753573"/>
    <w:rsid w:val="007561FC"/>
    <w:rsid w:val="00761C81"/>
    <w:rsid w:val="00761E9F"/>
    <w:rsid w:val="00775482"/>
    <w:rsid w:val="0078022D"/>
    <w:rsid w:val="0078681B"/>
    <w:rsid w:val="00792FAA"/>
    <w:rsid w:val="00794332"/>
    <w:rsid w:val="007A3E8A"/>
    <w:rsid w:val="007A4540"/>
    <w:rsid w:val="007A51CC"/>
    <w:rsid w:val="007B1031"/>
    <w:rsid w:val="007B4AAC"/>
    <w:rsid w:val="007B6728"/>
    <w:rsid w:val="007C0ACA"/>
    <w:rsid w:val="007C3AE9"/>
    <w:rsid w:val="007C6557"/>
    <w:rsid w:val="007C6C64"/>
    <w:rsid w:val="007D18B7"/>
    <w:rsid w:val="007E1F48"/>
    <w:rsid w:val="007F1A59"/>
    <w:rsid w:val="007F2B84"/>
    <w:rsid w:val="007F59D5"/>
    <w:rsid w:val="007F5BF5"/>
    <w:rsid w:val="00800BF8"/>
    <w:rsid w:val="00802BFB"/>
    <w:rsid w:val="008070E6"/>
    <w:rsid w:val="00813CFE"/>
    <w:rsid w:val="00815538"/>
    <w:rsid w:val="00815BBD"/>
    <w:rsid w:val="00816C49"/>
    <w:rsid w:val="00820596"/>
    <w:rsid w:val="00820ED2"/>
    <w:rsid w:val="00824343"/>
    <w:rsid w:val="00832ED9"/>
    <w:rsid w:val="008333F8"/>
    <w:rsid w:val="00835663"/>
    <w:rsid w:val="00837F09"/>
    <w:rsid w:val="00841205"/>
    <w:rsid w:val="008452F1"/>
    <w:rsid w:val="008477A2"/>
    <w:rsid w:val="0085749D"/>
    <w:rsid w:val="0085777F"/>
    <w:rsid w:val="008600C2"/>
    <w:rsid w:val="00861D4D"/>
    <w:rsid w:val="00870E49"/>
    <w:rsid w:val="0087111E"/>
    <w:rsid w:val="00871348"/>
    <w:rsid w:val="008742BC"/>
    <w:rsid w:val="0087612F"/>
    <w:rsid w:val="00876682"/>
    <w:rsid w:val="008776CC"/>
    <w:rsid w:val="00877AB1"/>
    <w:rsid w:val="008805ED"/>
    <w:rsid w:val="00883722"/>
    <w:rsid w:val="0088479D"/>
    <w:rsid w:val="008851DB"/>
    <w:rsid w:val="00891367"/>
    <w:rsid w:val="0089463E"/>
    <w:rsid w:val="0089494D"/>
    <w:rsid w:val="00896F64"/>
    <w:rsid w:val="008A1D3C"/>
    <w:rsid w:val="008A5A2C"/>
    <w:rsid w:val="008A72B7"/>
    <w:rsid w:val="008B1F18"/>
    <w:rsid w:val="008C36C3"/>
    <w:rsid w:val="008C65AE"/>
    <w:rsid w:val="008D18C4"/>
    <w:rsid w:val="008D2DC9"/>
    <w:rsid w:val="008D38C9"/>
    <w:rsid w:val="008D4EF7"/>
    <w:rsid w:val="008D539A"/>
    <w:rsid w:val="008D5B1F"/>
    <w:rsid w:val="008E08C5"/>
    <w:rsid w:val="008E1253"/>
    <w:rsid w:val="008E2EE1"/>
    <w:rsid w:val="008E3EB5"/>
    <w:rsid w:val="008E577B"/>
    <w:rsid w:val="008E6443"/>
    <w:rsid w:val="008E77F5"/>
    <w:rsid w:val="008F0C63"/>
    <w:rsid w:val="008F588F"/>
    <w:rsid w:val="00901537"/>
    <w:rsid w:val="00902F3E"/>
    <w:rsid w:val="00911002"/>
    <w:rsid w:val="00916B11"/>
    <w:rsid w:val="00916E4A"/>
    <w:rsid w:val="00925D11"/>
    <w:rsid w:val="00932ADA"/>
    <w:rsid w:val="00933993"/>
    <w:rsid w:val="0093725E"/>
    <w:rsid w:val="0093796A"/>
    <w:rsid w:val="009412D1"/>
    <w:rsid w:val="00942CAA"/>
    <w:rsid w:val="0094341E"/>
    <w:rsid w:val="00943E9C"/>
    <w:rsid w:val="00945F2A"/>
    <w:rsid w:val="00947855"/>
    <w:rsid w:val="00947B5B"/>
    <w:rsid w:val="009510B9"/>
    <w:rsid w:val="009550C4"/>
    <w:rsid w:val="00956990"/>
    <w:rsid w:val="00957E82"/>
    <w:rsid w:val="00960947"/>
    <w:rsid w:val="0096133E"/>
    <w:rsid w:val="009627E9"/>
    <w:rsid w:val="009652EE"/>
    <w:rsid w:val="00974A26"/>
    <w:rsid w:val="0098317D"/>
    <w:rsid w:val="00995EB3"/>
    <w:rsid w:val="009A00BA"/>
    <w:rsid w:val="009A00FF"/>
    <w:rsid w:val="009A078A"/>
    <w:rsid w:val="009A0849"/>
    <w:rsid w:val="009A1551"/>
    <w:rsid w:val="009A47DC"/>
    <w:rsid w:val="009A5CD5"/>
    <w:rsid w:val="009A7A73"/>
    <w:rsid w:val="009B1798"/>
    <w:rsid w:val="009B5024"/>
    <w:rsid w:val="009C0BE5"/>
    <w:rsid w:val="009C1250"/>
    <w:rsid w:val="009C176F"/>
    <w:rsid w:val="009C4D8F"/>
    <w:rsid w:val="009C76E4"/>
    <w:rsid w:val="009C7F15"/>
    <w:rsid w:val="009C7F27"/>
    <w:rsid w:val="009D2CB3"/>
    <w:rsid w:val="009D5D66"/>
    <w:rsid w:val="009D61E7"/>
    <w:rsid w:val="009E0878"/>
    <w:rsid w:val="009E0D83"/>
    <w:rsid w:val="009E2907"/>
    <w:rsid w:val="009E47E5"/>
    <w:rsid w:val="009E5CF2"/>
    <w:rsid w:val="009E6604"/>
    <w:rsid w:val="009E6FC1"/>
    <w:rsid w:val="009F2819"/>
    <w:rsid w:val="009F6D81"/>
    <w:rsid w:val="00A0042E"/>
    <w:rsid w:val="00A0503D"/>
    <w:rsid w:val="00A070AF"/>
    <w:rsid w:val="00A10842"/>
    <w:rsid w:val="00A15416"/>
    <w:rsid w:val="00A15B04"/>
    <w:rsid w:val="00A207BF"/>
    <w:rsid w:val="00A21712"/>
    <w:rsid w:val="00A25E83"/>
    <w:rsid w:val="00A273DF"/>
    <w:rsid w:val="00A31135"/>
    <w:rsid w:val="00A311B3"/>
    <w:rsid w:val="00A45394"/>
    <w:rsid w:val="00A4662E"/>
    <w:rsid w:val="00A471C7"/>
    <w:rsid w:val="00A51003"/>
    <w:rsid w:val="00A51A1B"/>
    <w:rsid w:val="00A53D14"/>
    <w:rsid w:val="00A54295"/>
    <w:rsid w:val="00A562E1"/>
    <w:rsid w:val="00A56497"/>
    <w:rsid w:val="00A601A0"/>
    <w:rsid w:val="00A62C47"/>
    <w:rsid w:val="00A72F68"/>
    <w:rsid w:val="00A732A2"/>
    <w:rsid w:val="00A77A2B"/>
    <w:rsid w:val="00A863A8"/>
    <w:rsid w:val="00A96371"/>
    <w:rsid w:val="00AA06B1"/>
    <w:rsid w:val="00AA1EA7"/>
    <w:rsid w:val="00AA2626"/>
    <w:rsid w:val="00AA3E70"/>
    <w:rsid w:val="00AA40B7"/>
    <w:rsid w:val="00AA4EF8"/>
    <w:rsid w:val="00AB0B40"/>
    <w:rsid w:val="00AB2D2E"/>
    <w:rsid w:val="00AB7C4A"/>
    <w:rsid w:val="00AB7F1D"/>
    <w:rsid w:val="00AC22AF"/>
    <w:rsid w:val="00AC2C4E"/>
    <w:rsid w:val="00AC38E8"/>
    <w:rsid w:val="00AD424E"/>
    <w:rsid w:val="00AD5CBA"/>
    <w:rsid w:val="00AE0B07"/>
    <w:rsid w:val="00AE6D39"/>
    <w:rsid w:val="00AF0F26"/>
    <w:rsid w:val="00AF1C32"/>
    <w:rsid w:val="00AF6F69"/>
    <w:rsid w:val="00B01BA7"/>
    <w:rsid w:val="00B021CE"/>
    <w:rsid w:val="00B0401D"/>
    <w:rsid w:val="00B0431D"/>
    <w:rsid w:val="00B04C51"/>
    <w:rsid w:val="00B06985"/>
    <w:rsid w:val="00B103F3"/>
    <w:rsid w:val="00B13110"/>
    <w:rsid w:val="00B13CC3"/>
    <w:rsid w:val="00B15E9A"/>
    <w:rsid w:val="00B207F0"/>
    <w:rsid w:val="00B266B3"/>
    <w:rsid w:val="00B32FDF"/>
    <w:rsid w:val="00B350B5"/>
    <w:rsid w:val="00B37566"/>
    <w:rsid w:val="00B40ACE"/>
    <w:rsid w:val="00B40B2F"/>
    <w:rsid w:val="00B41595"/>
    <w:rsid w:val="00B51C9A"/>
    <w:rsid w:val="00B536D7"/>
    <w:rsid w:val="00B542AA"/>
    <w:rsid w:val="00B5495E"/>
    <w:rsid w:val="00B57457"/>
    <w:rsid w:val="00B57BA6"/>
    <w:rsid w:val="00B60CB4"/>
    <w:rsid w:val="00B61D95"/>
    <w:rsid w:val="00B654A5"/>
    <w:rsid w:val="00B6659C"/>
    <w:rsid w:val="00B66D4A"/>
    <w:rsid w:val="00B71CF8"/>
    <w:rsid w:val="00B72454"/>
    <w:rsid w:val="00B72D2A"/>
    <w:rsid w:val="00B776CF"/>
    <w:rsid w:val="00B81384"/>
    <w:rsid w:val="00B82BB1"/>
    <w:rsid w:val="00B86379"/>
    <w:rsid w:val="00B8652E"/>
    <w:rsid w:val="00B87826"/>
    <w:rsid w:val="00B90F98"/>
    <w:rsid w:val="00B9138D"/>
    <w:rsid w:val="00B9194E"/>
    <w:rsid w:val="00B94AF3"/>
    <w:rsid w:val="00B95F1C"/>
    <w:rsid w:val="00B961F8"/>
    <w:rsid w:val="00BA1FAC"/>
    <w:rsid w:val="00BA3063"/>
    <w:rsid w:val="00BA407C"/>
    <w:rsid w:val="00BA44B1"/>
    <w:rsid w:val="00BB0451"/>
    <w:rsid w:val="00BB3C3D"/>
    <w:rsid w:val="00BB42F2"/>
    <w:rsid w:val="00BB4502"/>
    <w:rsid w:val="00BB5555"/>
    <w:rsid w:val="00BC1AA5"/>
    <w:rsid w:val="00BC459F"/>
    <w:rsid w:val="00BC7E1E"/>
    <w:rsid w:val="00BD1C60"/>
    <w:rsid w:val="00BD285A"/>
    <w:rsid w:val="00BD34C3"/>
    <w:rsid w:val="00BD6A59"/>
    <w:rsid w:val="00BD73A8"/>
    <w:rsid w:val="00BE008F"/>
    <w:rsid w:val="00BE0F5A"/>
    <w:rsid w:val="00BE2193"/>
    <w:rsid w:val="00BE3524"/>
    <w:rsid w:val="00BE49A5"/>
    <w:rsid w:val="00BE6588"/>
    <w:rsid w:val="00BE6B41"/>
    <w:rsid w:val="00BF726F"/>
    <w:rsid w:val="00BF7B73"/>
    <w:rsid w:val="00C05548"/>
    <w:rsid w:val="00C05975"/>
    <w:rsid w:val="00C13932"/>
    <w:rsid w:val="00C13CAD"/>
    <w:rsid w:val="00C14CE3"/>
    <w:rsid w:val="00C14DD9"/>
    <w:rsid w:val="00C1560A"/>
    <w:rsid w:val="00C207F5"/>
    <w:rsid w:val="00C20A2C"/>
    <w:rsid w:val="00C21024"/>
    <w:rsid w:val="00C230DB"/>
    <w:rsid w:val="00C2351D"/>
    <w:rsid w:val="00C23FED"/>
    <w:rsid w:val="00C2535B"/>
    <w:rsid w:val="00C26C9B"/>
    <w:rsid w:val="00C34D65"/>
    <w:rsid w:val="00C37289"/>
    <w:rsid w:val="00C4045C"/>
    <w:rsid w:val="00C428EE"/>
    <w:rsid w:val="00C43032"/>
    <w:rsid w:val="00C54AF6"/>
    <w:rsid w:val="00C55778"/>
    <w:rsid w:val="00C56F68"/>
    <w:rsid w:val="00C6639D"/>
    <w:rsid w:val="00C67963"/>
    <w:rsid w:val="00C70FB4"/>
    <w:rsid w:val="00C736FA"/>
    <w:rsid w:val="00C7572E"/>
    <w:rsid w:val="00C77D8B"/>
    <w:rsid w:val="00C804EF"/>
    <w:rsid w:val="00C815EF"/>
    <w:rsid w:val="00C82D73"/>
    <w:rsid w:val="00C90E22"/>
    <w:rsid w:val="00C945FA"/>
    <w:rsid w:val="00C9595C"/>
    <w:rsid w:val="00C964C7"/>
    <w:rsid w:val="00C97760"/>
    <w:rsid w:val="00CA1767"/>
    <w:rsid w:val="00CA6687"/>
    <w:rsid w:val="00CB0E31"/>
    <w:rsid w:val="00CB2A5F"/>
    <w:rsid w:val="00CB6F19"/>
    <w:rsid w:val="00CC5D4B"/>
    <w:rsid w:val="00CD1463"/>
    <w:rsid w:val="00CD233C"/>
    <w:rsid w:val="00CD2B5C"/>
    <w:rsid w:val="00CD3B8A"/>
    <w:rsid w:val="00CD464F"/>
    <w:rsid w:val="00CD76E9"/>
    <w:rsid w:val="00CD78C5"/>
    <w:rsid w:val="00CE0296"/>
    <w:rsid w:val="00CE1CBB"/>
    <w:rsid w:val="00CE2EFB"/>
    <w:rsid w:val="00CF0288"/>
    <w:rsid w:val="00CF2D3D"/>
    <w:rsid w:val="00CF57FC"/>
    <w:rsid w:val="00CF7028"/>
    <w:rsid w:val="00D03013"/>
    <w:rsid w:val="00D11F3C"/>
    <w:rsid w:val="00D14104"/>
    <w:rsid w:val="00D17DC8"/>
    <w:rsid w:val="00D25895"/>
    <w:rsid w:val="00D30A1D"/>
    <w:rsid w:val="00D343DF"/>
    <w:rsid w:val="00D3661C"/>
    <w:rsid w:val="00D37F0D"/>
    <w:rsid w:val="00D40064"/>
    <w:rsid w:val="00D40358"/>
    <w:rsid w:val="00D40C73"/>
    <w:rsid w:val="00D4223B"/>
    <w:rsid w:val="00D43A1D"/>
    <w:rsid w:val="00D443A6"/>
    <w:rsid w:val="00D4568E"/>
    <w:rsid w:val="00D4656D"/>
    <w:rsid w:val="00D51025"/>
    <w:rsid w:val="00D52EC8"/>
    <w:rsid w:val="00D55FC0"/>
    <w:rsid w:val="00D56761"/>
    <w:rsid w:val="00D572D0"/>
    <w:rsid w:val="00D6398E"/>
    <w:rsid w:val="00D66007"/>
    <w:rsid w:val="00D7000F"/>
    <w:rsid w:val="00D71F2D"/>
    <w:rsid w:val="00D72E81"/>
    <w:rsid w:val="00D74C48"/>
    <w:rsid w:val="00D75772"/>
    <w:rsid w:val="00D77415"/>
    <w:rsid w:val="00D85CB2"/>
    <w:rsid w:val="00D9230D"/>
    <w:rsid w:val="00D94AD7"/>
    <w:rsid w:val="00D957CB"/>
    <w:rsid w:val="00DA72EF"/>
    <w:rsid w:val="00DB05F0"/>
    <w:rsid w:val="00DB476B"/>
    <w:rsid w:val="00DB5C19"/>
    <w:rsid w:val="00DB78F0"/>
    <w:rsid w:val="00DC1EDF"/>
    <w:rsid w:val="00DC5BD0"/>
    <w:rsid w:val="00DC7AFE"/>
    <w:rsid w:val="00DD04B2"/>
    <w:rsid w:val="00DD7EED"/>
    <w:rsid w:val="00DE27AD"/>
    <w:rsid w:val="00DE2CA0"/>
    <w:rsid w:val="00DE3A4A"/>
    <w:rsid w:val="00DF1C1B"/>
    <w:rsid w:val="00DF4376"/>
    <w:rsid w:val="00E02C74"/>
    <w:rsid w:val="00E03004"/>
    <w:rsid w:val="00E030F8"/>
    <w:rsid w:val="00E052A9"/>
    <w:rsid w:val="00E055B3"/>
    <w:rsid w:val="00E0578C"/>
    <w:rsid w:val="00E10579"/>
    <w:rsid w:val="00E107B9"/>
    <w:rsid w:val="00E1100D"/>
    <w:rsid w:val="00E122E7"/>
    <w:rsid w:val="00E14C42"/>
    <w:rsid w:val="00E25518"/>
    <w:rsid w:val="00E27B04"/>
    <w:rsid w:val="00E348AE"/>
    <w:rsid w:val="00E436E0"/>
    <w:rsid w:val="00E44438"/>
    <w:rsid w:val="00E446BA"/>
    <w:rsid w:val="00E45058"/>
    <w:rsid w:val="00E4718D"/>
    <w:rsid w:val="00E473E7"/>
    <w:rsid w:val="00E47F1A"/>
    <w:rsid w:val="00E54017"/>
    <w:rsid w:val="00E57EB3"/>
    <w:rsid w:val="00E611A8"/>
    <w:rsid w:val="00E64F3E"/>
    <w:rsid w:val="00E7202C"/>
    <w:rsid w:val="00E77439"/>
    <w:rsid w:val="00E82EFC"/>
    <w:rsid w:val="00E867D0"/>
    <w:rsid w:val="00E9437C"/>
    <w:rsid w:val="00E9770D"/>
    <w:rsid w:val="00EA2F70"/>
    <w:rsid w:val="00EB19B4"/>
    <w:rsid w:val="00EB6060"/>
    <w:rsid w:val="00EB79B3"/>
    <w:rsid w:val="00EC0F14"/>
    <w:rsid w:val="00EC1116"/>
    <w:rsid w:val="00EC6A01"/>
    <w:rsid w:val="00ED0BA3"/>
    <w:rsid w:val="00ED1082"/>
    <w:rsid w:val="00ED3314"/>
    <w:rsid w:val="00ED65EB"/>
    <w:rsid w:val="00ED7CC8"/>
    <w:rsid w:val="00EE30C3"/>
    <w:rsid w:val="00EF07ED"/>
    <w:rsid w:val="00EF4218"/>
    <w:rsid w:val="00EF7C94"/>
    <w:rsid w:val="00F03828"/>
    <w:rsid w:val="00F0389E"/>
    <w:rsid w:val="00F04411"/>
    <w:rsid w:val="00F06880"/>
    <w:rsid w:val="00F129E3"/>
    <w:rsid w:val="00F16601"/>
    <w:rsid w:val="00F209EE"/>
    <w:rsid w:val="00F21C22"/>
    <w:rsid w:val="00F22A9D"/>
    <w:rsid w:val="00F3201B"/>
    <w:rsid w:val="00F32CA1"/>
    <w:rsid w:val="00F331B9"/>
    <w:rsid w:val="00F33563"/>
    <w:rsid w:val="00F3573C"/>
    <w:rsid w:val="00F3799C"/>
    <w:rsid w:val="00F40EAF"/>
    <w:rsid w:val="00F46F6B"/>
    <w:rsid w:val="00F537A0"/>
    <w:rsid w:val="00F57EB2"/>
    <w:rsid w:val="00F61154"/>
    <w:rsid w:val="00F6316E"/>
    <w:rsid w:val="00F6369F"/>
    <w:rsid w:val="00F64121"/>
    <w:rsid w:val="00F642ED"/>
    <w:rsid w:val="00F662AC"/>
    <w:rsid w:val="00F71D73"/>
    <w:rsid w:val="00F726B3"/>
    <w:rsid w:val="00F763BA"/>
    <w:rsid w:val="00F8304B"/>
    <w:rsid w:val="00F847B8"/>
    <w:rsid w:val="00F9065B"/>
    <w:rsid w:val="00F9214E"/>
    <w:rsid w:val="00F95E17"/>
    <w:rsid w:val="00FA3C50"/>
    <w:rsid w:val="00FA4F29"/>
    <w:rsid w:val="00FA6851"/>
    <w:rsid w:val="00FB26B7"/>
    <w:rsid w:val="00FC06DA"/>
    <w:rsid w:val="00FC0975"/>
    <w:rsid w:val="00FC1FAA"/>
    <w:rsid w:val="00FC681A"/>
    <w:rsid w:val="00FC6B71"/>
    <w:rsid w:val="00FC7E4A"/>
    <w:rsid w:val="00FD0ADB"/>
    <w:rsid w:val="00FD1627"/>
    <w:rsid w:val="00FD2968"/>
    <w:rsid w:val="00FD37C6"/>
    <w:rsid w:val="00FD448F"/>
    <w:rsid w:val="00FE588A"/>
    <w:rsid w:val="00FE70BF"/>
    <w:rsid w:val="00FE7C8D"/>
    <w:rsid w:val="00FF041B"/>
    <w:rsid w:val="00FF412B"/>
    <w:rsid w:val="00FF51A8"/>
    <w:rsid w:val="00FF6D66"/>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3FAC"/>
  <w15:docId w15:val="{A6BEEFAB-4768-4186-BBB5-51492EEE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0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90F98"/>
    <w:pPr>
      <w:keepNext/>
      <w:outlineLvl w:val="0"/>
    </w:pPr>
    <w:rPr>
      <w:rFonts w:ascii="Arial" w:hAnsi="Arial"/>
      <w:b/>
      <w:bCs/>
      <w:sz w:val="20"/>
      <w:lang w:eastAsia="en-US"/>
    </w:rPr>
  </w:style>
  <w:style w:type="paragraph" w:styleId="Naslov3">
    <w:name w:val="heading 3"/>
    <w:basedOn w:val="Normal"/>
    <w:next w:val="Normal"/>
    <w:link w:val="Naslov3Char"/>
    <w:uiPriority w:val="9"/>
    <w:semiHidden/>
    <w:unhideWhenUsed/>
    <w:qFormat/>
    <w:rsid w:val="00F32CA1"/>
    <w:pPr>
      <w:keepNext/>
      <w:keepLines/>
      <w:spacing w:before="40"/>
      <w:outlineLvl w:val="2"/>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F32CA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76D8"/>
    <w:pPr>
      <w:tabs>
        <w:tab w:val="center" w:pos="4536"/>
        <w:tab w:val="right" w:pos="9072"/>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uiPriority w:val="99"/>
    <w:rsid w:val="003B76D8"/>
  </w:style>
  <w:style w:type="paragraph" w:styleId="Podnoje">
    <w:name w:val="footer"/>
    <w:basedOn w:val="Normal"/>
    <w:link w:val="PodnojeChar"/>
    <w:uiPriority w:val="99"/>
    <w:unhideWhenUsed/>
    <w:rsid w:val="003B76D8"/>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rsid w:val="003B76D8"/>
  </w:style>
  <w:style w:type="character" w:customStyle="1" w:styleId="Style12pt">
    <w:name w:val="Style 12 pt"/>
    <w:rsid w:val="003B76D8"/>
    <w:rPr>
      <w:rFonts w:ascii="Times New Roman" w:hAnsi="Times New Roman" w:cs="Times New Roman" w:hint="default"/>
      <w:sz w:val="24"/>
      <w:szCs w:val="24"/>
      <w:vertAlign w:val="baseline"/>
    </w:rPr>
  </w:style>
  <w:style w:type="paragraph" w:styleId="Odlomakpopisa">
    <w:name w:val="List Paragraph"/>
    <w:basedOn w:val="Normal"/>
    <w:uiPriority w:val="34"/>
    <w:qFormat/>
    <w:rsid w:val="008452F1"/>
    <w:pPr>
      <w:ind w:left="720"/>
      <w:contextualSpacing/>
    </w:pPr>
  </w:style>
  <w:style w:type="character" w:customStyle="1" w:styleId="bold">
    <w:name w:val="bold"/>
    <w:basedOn w:val="Zadanifontodlomka"/>
    <w:rsid w:val="006F79C7"/>
  </w:style>
  <w:style w:type="paragraph" w:styleId="Tekstbalonia">
    <w:name w:val="Balloon Text"/>
    <w:basedOn w:val="Normal"/>
    <w:link w:val="TekstbaloniaChar"/>
    <w:uiPriority w:val="99"/>
    <w:semiHidden/>
    <w:unhideWhenUsed/>
    <w:rsid w:val="00EC1116"/>
    <w:rPr>
      <w:rFonts w:ascii="Tahoma" w:hAnsi="Tahoma" w:cs="Tahoma"/>
      <w:sz w:val="16"/>
      <w:szCs w:val="16"/>
    </w:rPr>
  </w:style>
  <w:style w:type="character" w:customStyle="1" w:styleId="TekstbaloniaChar">
    <w:name w:val="Tekst balončića Char"/>
    <w:basedOn w:val="Zadanifontodlomka"/>
    <w:link w:val="Tekstbalonia"/>
    <w:uiPriority w:val="99"/>
    <w:semiHidden/>
    <w:rsid w:val="00EC1116"/>
    <w:rPr>
      <w:rFonts w:ascii="Tahoma" w:eastAsia="Times New Roman" w:hAnsi="Tahoma" w:cs="Tahoma"/>
      <w:sz w:val="16"/>
      <w:szCs w:val="16"/>
    </w:rPr>
  </w:style>
  <w:style w:type="paragraph" w:styleId="Tijeloteksta2">
    <w:name w:val="Body Text 2"/>
    <w:basedOn w:val="Normal"/>
    <w:link w:val="Tijeloteksta2Char"/>
    <w:rsid w:val="00223C42"/>
    <w:rPr>
      <w:rFonts w:ascii="Arial" w:hAnsi="Arial" w:cs="Arial"/>
    </w:rPr>
  </w:style>
  <w:style w:type="character" w:customStyle="1" w:styleId="Tijeloteksta2Char">
    <w:name w:val="Tijelo teksta 2 Char"/>
    <w:basedOn w:val="Zadanifontodlomka"/>
    <w:link w:val="Tijeloteksta2"/>
    <w:rsid w:val="00223C42"/>
    <w:rPr>
      <w:rFonts w:ascii="Arial" w:eastAsia="Times New Roman" w:hAnsi="Arial" w:cs="Arial"/>
      <w:sz w:val="20"/>
      <w:szCs w:val="24"/>
      <w:lang w:eastAsia="hr-HR"/>
    </w:rPr>
  </w:style>
  <w:style w:type="character" w:styleId="Referencakomentara">
    <w:name w:val="annotation reference"/>
    <w:basedOn w:val="Zadanifontodlomka"/>
    <w:uiPriority w:val="99"/>
    <w:semiHidden/>
    <w:unhideWhenUsed/>
    <w:rsid w:val="00896F64"/>
    <w:rPr>
      <w:sz w:val="16"/>
      <w:szCs w:val="16"/>
    </w:rPr>
  </w:style>
  <w:style w:type="paragraph" w:styleId="Tekstkomentara">
    <w:name w:val="annotation text"/>
    <w:basedOn w:val="Normal"/>
    <w:link w:val="TekstkomentaraChar"/>
    <w:uiPriority w:val="99"/>
    <w:semiHidden/>
    <w:unhideWhenUsed/>
    <w:rsid w:val="00896F64"/>
  </w:style>
  <w:style w:type="character" w:customStyle="1" w:styleId="TekstkomentaraChar">
    <w:name w:val="Tekst komentara Char"/>
    <w:basedOn w:val="Zadanifontodlomka"/>
    <w:link w:val="Tekstkomentara"/>
    <w:uiPriority w:val="99"/>
    <w:semiHidden/>
    <w:rsid w:val="00896F6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896F64"/>
    <w:rPr>
      <w:b/>
      <w:bCs/>
    </w:rPr>
  </w:style>
  <w:style w:type="character" w:customStyle="1" w:styleId="PredmetkomentaraChar">
    <w:name w:val="Predmet komentara Char"/>
    <w:basedOn w:val="TekstkomentaraChar"/>
    <w:link w:val="Predmetkomentara"/>
    <w:uiPriority w:val="99"/>
    <w:semiHidden/>
    <w:rsid w:val="00896F64"/>
    <w:rPr>
      <w:rFonts w:ascii="Times New Roman" w:eastAsia="Times New Roman" w:hAnsi="Times New Roman" w:cs="Times New Roman"/>
      <w:b/>
      <w:bCs/>
      <w:sz w:val="20"/>
      <w:szCs w:val="20"/>
    </w:rPr>
  </w:style>
  <w:style w:type="character" w:styleId="Hiperveza">
    <w:name w:val="Hyperlink"/>
    <w:basedOn w:val="Zadanifontodlomka"/>
    <w:uiPriority w:val="99"/>
    <w:unhideWhenUsed/>
    <w:rsid w:val="00835663"/>
    <w:rPr>
      <w:color w:val="0000FF"/>
      <w:u w:val="single"/>
    </w:rPr>
  </w:style>
  <w:style w:type="character" w:styleId="Naglaeno">
    <w:name w:val="Strong"/>
    <w:basedOn w:val="Zadanifontodlomka"/>
    <w:uiPriority w:val="22"/>
    <w:qFormat/>
    <w:rsid w:val="001F01A2"/>
    <w:rPr>
      <w:b/>
      <w:bCs/>
    </w:rPr>
  </w:style>
  <w:style w:type="paragraph" w:styleId="StandardWeb">
    <w:name w:val="Normal (Web)"/>
    <w:basedOn w:val="Normal"/>
    <w:uiPriority w:val="99"/>
    <w:unhideWhenUsed/>
    <w:rsid w:val="00C90E22"/>
    <w:pPr>
      <w:spacing w:before="100" w:beforeAutospacing="1" w:after="100" w:afterAutospacing="1"/>
    </w:pPr>
  </w:style>
  <w:style w:type="paragraph" w:styleId="Tekstkrajnjebiljeke">
    <w:name w:val="endnote text"/>
    <w:basedOn w:val="Normal"/>
    <w:link w:val="TekstkrajnjebiljekeChar"/>
    <w:uiPriority w:val="99"/>
    <w:semiHidden/>
    <w:unhideWhenUsed/>
    <w:rsid w:val="00C05548"/>
    <w:rPr>
      <w:sz w:val="20"/>
      <w:szCs w:val="20"/>
    </w:rPr>
  </w:style>
  <w:style w:type="character" w:customStyle="1" w:styleId="TekstkrajnjebiljekeChar">
    <w:name w:val="Tekst krajnje bilješke Char"/>
    <w:basedOn w:val="Zadanifontodlomka"/>
    <w:link w:val="Tekstkrajnjebiljeke"/>
    <w:uiPriority w:val="99"/>
    <w:semiHidden/>
    <w:rsid w:val="00C05548"/>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C05548"/>
    <w:rPr>
      <w:vertAlign w:val="superscript"/>
    </w:rPr>
  </w:style>
  <w:style w:type="paragraph" w:styleId="Bezproreda">
    <w:name w:val="No Spacing"/>
    <w:link w:val="BezproredaChar"/>
    <w:uiPriority w:val="1"/>
    <w:qFormat/>
    <w:rsid w:val="00261DD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261DD4"/>
    <w:rPr>
      <w:rFonts w:eastAsiaTheme="minorEastAsia"/>
      <w:lang w:eastAsia="hr-HR"/>
    </w:rPr>
  </w:style>
  <w:style w:type="paragraph" w:styleId="Naslov">
    <w:name w:val="Title"/>
    <w:basedOn w:val="Normal"/>
    <w:link w:val="NaslovChar"/>
    <w:uiPriority w:val="1"/>
    <w:qFormat/>
    <w:rsid w:val="00F763BA"/>
    <w:pPr>
      <w:widowControl w:val="0"/>
      <w:autoSpaceDE w:val="0"/>
      <w:autoSpaceDN w:val="0"/>
      <w:ind w:left="612" w:right="607"/>
      <w:jc w:val="center"/>
    </w:pPr>
    <w:rPr>
      <w:rFonts w:ascii="Arial" w:eastAsia="Arial" w:hAnsi="Arial" w:cs="Arial"/>
      <w:b/>
      <w:bCs/>
      <w:sz w:val="40"/>
      <w:szCs w:val="40"/>
      <w:lang w:val="en-US" w:eastAsia="en-US"/>
    </w:rPr>
  </w:style>
  <w:style w:type="character" w:customStyle="1" w:styleId="NaslovChar">
    <w:name w:val="Naslov Char"/>
    <w:basedOn w:val="Zadanifontodlomka"/>
    <w:link w:val="Naslov"/>
    <w:uiPriority w:val="1"/>
    <w:rsid w:val="00F763BA"/>
    <w:rPr>
      <w:rFonts w:ascii="Arial" w:eastAsia="Arial" w:hAnsi="Arial" w:cs="Arial"/>
      <w:b/>
      <w:bCs/>
      <w:sz w:val="40"/>
      <w:szCs w:val="40"/>
      <w:lang w:val="en-US"/>
    </w:rPr>
  </w:style>
  <w:style w:type="paragraph" w:styleId="Tijeloteksta">
    <w:name w:val="Body Text"/>
    <w:basedOn w:val="Normal"/>
    <w:link w:val="TijelotekstaChar"/>
    <w:uiPriority w:val="99"/>
    <w:unhideWhenUsed/>
    <w:rsid w:val="00F763BA"/>
    <w:pPr>
      <w:spacing w:after="120"/>
    </w:pPr>
  </w:style>
  <w:style w:type="character" w:customStyle="1" w:styleId="TijelotekstaChar">
    <w:name w:val="Tijelo teksta Char"/>
    <w:basedOn w:val="Zadanifontodlomka"/>
    <w:link w:val="Tijeloteksta"/>
    <w:uiPriority w:val="99"/>
    <w:rsid w:val="00F763BA"/>
    <w:rPr>
      <w:rFonts w:ascii="Times New Roman" w:eastAsia="Times New Roman" w:hAnsi="Times New Roman" w:cs="Times New Roman"/>
      <w:sz w:val="24"/>
      <w:szCs w:val="24"/>
      <w:lang w:eastAsia="hr-HR"/>
    </w:rPr>
  </w:style>
  <w:style w:type="paragraph" w:customStyle="1" w:styleId="box473084">
    <w:name w:val="box_473084"/>
    <w:basedOn w:val="Normal"/>
    <w:rsid w:val="003F5034"/>
    <w:pPr>
      <w:spacing w:before="100" w:beforeAutospacing="1" w:after="100" w:afterAutospacing="1"/>
    </w:pPr>
  </w:style>
  <w:style w:type="table" w:styleId="Reetkatablice">
    <w:name w:val="Table Grid"/>
    <w:basedOn w:val="Obinatablica"/>
    <w:uiPriority w:val="59"/>
    <w:rsid w:val="00D7000F"/>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F05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58B"/>
    <w:pPr>
      <w:widowControl w:val="0"/>
      <w:autoSpaceDE w:val="0"/>
      <w:autoSpaceDN w:val="0"/>
    </w:pPr>
    <w:rPr>
      <w:rFonts w:ascii="Arial MT" w:eastAsia="Arial MT" w:hAnsi="Arial MT" w:cs="Arial MT"/>
      <w:sz w:val="22"/>
      <w:szCs w:val="22"/>
      <w:lang w:eastAsia="en-US"/>
    </w:rPr>
  </w:style>
  <w:style w:type="character" w:customStyle="1" w:styleId="Naslov1Char">
    <w:name w:val="Naslov 1 Char"/>
    <w:basedOn w:val="Zadanifontodlomka"/>
    <w:link w:val="Naslov1"/>
    <w:rsid w:val="00B90F98"/>
    <w:rPr>
      <w:rFonts w:ascii="Arial" w:eastAsia="Times New Roman" w:hAnsi="Arial" w:cs="Times New Roman"/>
      <w:b/>
      <w:bCs/>
      <w:sz w:val="20"/>
      <w:szCs w:val="24"/>
    </w:rPr>
  </w:style>
  <w:style w:type="character" w:customStyle="1" w:styleId="Naslov3Char">
    <w:name w:val="Naslov 3 Char"/>
    <w:basedOn w:val="Zadanifontodlomka"/>
    <w:link w:val="Naslov3"/>
    <w:uiPriority w:val="9"/>
    <w:semiHidden/>
    <w:rsid w:val="00F32CA1"/>
    <w:rPr>
      <w:rFonts w:asciiTheme="majorHAnsi" w:eastAsiaTheme="majorEastAsia" w:hAnsiTheme="majorHAnsi" w:cstheme="majorBidi"/>
      <w:color w:val="1F4D78" w:themeColor="accent1" w:themeShade="7F"/>
      <w:sz w:val="24"/>
      <w:szCs w:val="24"/>
      <w:lang w:eastAsia="hr-HR"/>
    </w:rPr>
  </w:style>
  <w:style w:type="character" w:customStyle="1" w:styleId="Naslov7Char">
    <w:name w:val="Naslov 7 Char"/>
    <w:basedOn w:val="Zadanifontodlomka"/>
    <w:link w:val="Naslov7"/>
    <w:uiPriority w:val="9"/>
    <w:semiHidden/>
    <w:rsid w:val="00F32CA1"/>
    <w:rPr>
      <w:rFonts w:asciiTheme="majorHAnsi" w:eastAsiaTheme="majorEastAsia" w:hAnsiTheme="majorHAnsi" w:cstheme="majorBidi"/>
      <w:i/>
      <w:iCs/>
      <w:color w:val="1F4D78" w:themeColor="accent1" w:themeShade="7F"/>
      <w:sz w:val="24"/>
      <w:szCs w:val="24"/>
      <w:lang w:eastAsia="hr-HR"/>
    </w:rPr>
  </w:style>
  <w:style w:type="table" w:customStyle="1" w:styleId="ivopisnatablicareetke6-isticanje31">
    <w:name w:val="Živopisna tablica rešetke 6 - isticanje 31"/>
    <w:basedOn w:val="Obinatablica"/>
    <w:uiPriority w:val="51"/>
    <w:rsid w:val="006E64CE"/>
    <w:pPr>
      <w:spacing w:after="0" w:line="240" w:lineRule="auto"/>
    </w:pPr>
    <w:rPr>
      <w:rFonts w:eastAsiaTheme="minorEastAsia"/>
      <w:color w:val="7B7B7B" w:themeColor="accent3" w:themeShade="BF"/>
      <w:lang w:val="en-US"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Zaglavlje2">
    <w:name w:val="Zaglavlje2"/>
    <w:basedOn w:val="Normal"/>
    <w:rsid w:val="006E64CE"/>
    <w:pPr>
      <w:suppressLineNumbers/>
      <w:tabs>
        <w:tab w:val="center" w:pos="4536"/>
        <w:tab w:val="right" w:pos="9072"/>
      </w:tabs>
      <w:suppressAutoHyphens/>
      <w:autoSpaceDN w:val="0"/>
      <w:textAlignment w:val="baseline"/>
    </w:pPr>
    <w:rPr>
      <w:rFonts w:ascii="Calibri" w:eastAsia="SimSun" w:hAnsi="Calibri" w:cs="Tahoma"/>
      <w:kern w:val="3"/>
      <w:sz w:val="22"/>
      <w:szCs w:val="22"/>
      <w:lang w:eastAsia="en-US"/>
    </w:rPr>
  </w:style>
  <w:style w:type="numbering" w:customStyle="1" w:styleId="Bezpopisa1">
    <w:name w:val="Bez popisa1"/>
    <w:next w:val="Bezpopisa"/>
    <w:uiPriority w:val="99"/>
    <w:semiHidden/>
    <w:unhideWhenUsed/>
    <w:rsid w:val="00F1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099">
      <w:bodyDiv w:val="1"/>
      <w:marLeft w:val="0"/>
      <w:marRight w:val="0"/>
      <w:marTop w:val="0"/>
      <w:marBottom w:val="0"/>
      <w:divBdr>
        <w:top w:val="none" w:sz="0" w:space="0" w:color="auto"/>
        <w:left w:val="none" w:sz="0" w:space="0" w:color="auto"/>
        <w:bottom w:val="none" w:sz="0" w:space="0" w:color="auto"/>
        <w:right w:val="none" w:sz="0" w:space="0" w:color="auto"/>
      </w:divBdr>
    </w:div>
    <w:div w:id="32193430">
      <w:bodyDiv w:val="1"/>
      <w:marLeft w:val="0"/>
      <w:marRight w:val="0"/>
      <w:marTop w:val="0"/>
      <w:marBottom w:val="0"/>
      <w:divBdr>
        <w:top w:val="none" w:sz="0" w:space="0" w:color="auto"/>
        <w:left w:val="none" w:sz="0" w:space="0" w:color="auto"/>
        <w:bottom w:val="none" w:sz="0" w:space="0" w:color="auto"/>
        <w:right w:val="none" w:sz="0" w:space="0" w:color="auto"/>
      </w:divBdr>
    </w:div>
    <w:div w:id="88620737">
      <w:bodyDiv w:val="1"/>
      <w:marLeft w:val="0"/>
      <w:marRight w:val="0"/>
      <w:marTop w:val="0"/>
      <w:marBottom w:val="0"/>
      <w:divBdr>
        <w:top w:val="none" w:sz="0" w:space="0" w:color="auto"/>
        <w:left w:val="none" w:sz="0" w:space="0" w:color="auto"/>
        <w:bottom w:val="none" w:sz="0" w:space="0" w:color="auto"/>
        <w:right w:val="none" w:sz="0" w:space="0" w:color="auto"/>
      </w:divBdr>
    </w:div>
    <w:div w:id="90977636">
      <w:bodyDiv w:val="1"/>
      <w:marLeft w:val="0"/>
      <w:marRight w:val="0"/>
      <w:marTop w:val="0"/>
      <w:marBottom w:val="0"/>
      <w:divBdr>
        <w:top w:val="none" w:sz="0" w:space="0" w:color="auto"/>
        <w:left w:val="none" w:sz="0" w:space="0" w:color="auto"/>
        <w:bottom w:val="none" w:sz="0" w:space="0" w:color="auto"/>
        <w:right w:val="none" w:sz="0" w:space="0" w:color="auto"/>
      </w:divBdr>
    </w:div>
    <w:div w:id="100538773">
      <w:bodyDiv w:val="1"/>
      <w:marLeft w:val="0"/>
      <w:marRight w:val="0"/>
      <w:marTop w:val="0"/>
      <w:marBottom w:val="0"/>
      <w:divBdr>
        <w:top w:val="none" w:sz="0" w:space="0" w:color="auto"/>
        <w:left w:val="none" w:sz="0" w:space="0" w:color="auto"/>
        <w:bottom w:val="none" w:sz="0" w:space="0" w:color="auto"/>
        <w:right w:val="none" w:sz="0" w:space="0" w:color="auto"/>
      </w:divBdr>
    </w:div>
    <w:div w:id="167982914">
      <w:bodyDiv w:val="1"/>
      <w:marLeft w:val="0"/>
      <w:marRight w:val="0"/>
      <w:marTop w:val="0"/>
      <w:marBottom w:val="0"/>
      <w:divBdr>
        <w:top w:val="none" w:sz="0" w:space="0" w:color="auto"/>
        <w:left w:val="none" w:sz="0" w:space="0" w:color="auto"/>
        <w:bottom w:val="none" w:sz="0" w:space="0" w:color="auto"/>
        <w:right w:val="none" w:sz="0" w:space="0" w:color="auto"/>
      </w:divBdr>
    </w:div>
    <w:div w:id="205413572">
      <w:bodyDiv w:val="1"/>
      <w:marLeft w:val="0"/>
      <w:marRight w:val="0"/>
      <w:marTop w:val="0"/>
      <w:marBottom w:val="0"/>
      <w:divBdr>
        <w:top w:val="none" w:sz="0" w:space="0" w:color="auto"/>
        <w:left w:val="none" w:sz="0" w:space="0" w:color="auto"/>
        <w:bottom w:val="none" w:sz="0" w:space="0" w:color="auto"/>
        <w:right w:val="none" w:sz="0" w:space="0" w:color="auto"/>
      </w:divBdr>
    </w:div>
    <w:div w:id="253172765">
      <w:bodyDiv w:val="1"/>
      <w:marLeft w:val="0"/>
      <w:marRight w:val="0"/>
      <w:marTop w:val="0"/>
      <w:marBottom w:val="0"/>
      <w:divBdr>
        <w:top w:val="none" w:sz="0" w:space="0" w:color="auto"/>
        <w:left w:val="none" w:sz="0" w:space="0" w:color="auto"/>
        <w:bottom w:val="none" w:sz="0" w:space="0" w:color="auto"/>
        <w:right w:val="none" w:sz="0" w:space="0" w:color="auto"/>
      </w:divBdr>
    </w:div>
    <w:div w:id="257326505">
      <w:bodyDiv w:val="1"/>
      <w:marLeft w:val="0"/>
      <w:marRight w:val="0"/>
      <w:marTop w:val="0"/>
      <w:marBottom w:val="0"/>
      <w:divBdr>
        <w:top w:val="none" w:sz="0" w:space="0" w:color="auto"/>
        <w:left w:val="none" w:sz="0" w:space="0" w:color="auto"/>
        <w:bottom w:val="none" w:sz="0" w:space="0" w:color="auto"/>
        <w:right w:val="none" w:sz="0" w:space="0" w:color="auto"/>
      </w:divBdr>
    </w:div>
    <w:div w:id="312949257">
      <w:bodyDiv w:val="1"/>
      <w:marLeft w:val="0"/>
      <w:marRight w:val="0"/>
      <w:marTop w:val="0"/>
      <w:marBottom w:val="0"/>
      <w:divBdr>
        <w:top w:val="none" w:sz="0" w:space="0" w:color="auto"/>
        <w:left w:val="none" w:sz="0" w:space="0" w:color="auto"/>
        <w:bottom w:val="none" w:sz="0" w:space="0" w:color="auto"/>
        <w:right w:val="none" w:sz="0" w:space="0" w:color="auto"/>
      </w:divBdr>
    </w:div>
    <w:div w:id="316425229">
      <w:bodyDiv w:val="1"/>
      <w:marLeft w:val="0"/>
      <w:marRight w:val="0"/>
      <w:marTop w:val="0"/>
      <w:marBottom w:val="0"/>
      <w:divBdr>
        <w:top w:val="none" w:sz="0" w:space="0" w:color="auto"/>
        <w:left w:val="none" w:sz="0" w:space="0" w:color="auto"/>
        <w:bottom w:val="none" w:sz="0" w:space="0" w:color="auto"/>
        <w:right w:val="none" w:sz="0" w:space="0" w:color="auto"/>
      </w:divBdr>
    </w:div>
    <w:div w:id="317615753">
      <w:bodyDiv w:val="1"/>
      <w:marLeft w:val="0"/>
      <w:marRight w:val="0"/>
      <w:marTop w:val="0"/>
      <w:marBottom w:val="0"/>
      <w:divBdr>
        <w:top w:val="none" w:sz="0" w:space="0" w:color="auto"/>
        <w:left w:val="none" w:sz="0" w:space="0" w:color="auto"/>
        <w:bottom w:val="none" w:sz="0" w:space="0" w:color="auto"/>
        <w:right w:val="none" w:sz="0" w:space="0" w:color="auto"/>
      </w:divBdr>
    </w:div>
    <w:div w:id="445932137">
      <w:bodyDiv w:val="1"/>
      <w:marLeft w:val="0"/>
      <w:marRight w:val="0"/>
      <w:marTop w:val="0"/>
      <w:marBottom w:val="0"/>
      <w:divBdr>
        <w:top w:val="none" w:sz="0" w:space="0" w:color="auto"/>
        <w:left w:val="none" w:sz="0" w:space="0" w:color="auto"/>
        <w:bottom w:val="none" w:sz="0" w:space="0" w:color="auto"/>
        <w:right w:val="none" w:sz="0" w:space="0" w:color="auto"/>
      </w:divBdr>
    </w:div>
    <w:div w:id="484396093">
      <w:bodyDiv w:val="1"/>
      <w:marLeft w:val="0"/>
      <w:marRight w:val="0"/>
      <w:marTop w:val="0"/>
      <w:marBottom w:val="0"/>
      <w:divBdr>
        <w:top w:val="none" w:sz="0" w:space="0" w:color="auto"/>
        <w:left w:val="none" w:sz="0" w:space="0" w:color="auto"/>
        <w:bottom w:val="none" w:sz="0" w:space="0" w:color="auto"/>
        <w:right w:val="none" w:sz="0" w:space="0" w:color="auto"/>
      </w:divBdr>
    </w:div>
    <w:div w:id="539977293">
      <w:bodyDiv w:val="1"/>
      <w:marLeft w:val="0"/>
      <w:marRight w:val="0"/>
      <w:marTop w:val="0"/>
      <w:marBottom w:val="0"/>
      <w:divBdr>
        <w:top w:val="none" w:sz="0" w:space="0" w:color="auto"/>
        <w:left w:val="none" w:sz="0" w:space="0" w:color="auto"/>
        <w:bottom w:val="none" w:sz="0" w:space="0" w:color="auto"/>
        <w:right w:val="none" w:sz="0" w:space="0" w:color="auto"/>
      </w:divBdr>
    </w:div>
    <w:div w:id="558975384">
      <w:bodyDiv w:val="1"/>
      <w:marLeft w:val="0"/>
      <w:marRight w:val="0"/>
      <w:marTop w:val="0"/>
      <w:marBottom w:val="0"/>
      <w:divBdr>
        <w:top w:val="none" w:sz="0" w:space="0" w:color="auto"/>
        <w:left w:val="none" w:sz="0" w:space="0" w:color="auto"/>
        <w:bottom w:val="none" w:sz="0" w:space="0" w:color="auto"/>
        <w:right w:val="none" w:sz="0" w:space="0" w:color="auto"/>
      </w:divBdr>
    </w:div>
    <w:div w:id="713776185">
      <w:bodyDiv w:val="1"/>
      <w:marLeft w:val="0"/>
      <w:marRight w:val="0"/>
      <w:marTop w:val="0"/>
      <w:marBottom w:val="0"/>
      <w:divBdr>
        <w:top w:val="none" w:sz="0" w:space="0" w:color="auto"/>
        <w:left w:val="none" w:sz="0" w:space="0" w:color="auto"/>
        <w:bottom w:val="none" w:sz="0" w:space="0" w:color="auto"/>
        <w:right w:val="none" w:sz="0" w:space="0" w:color="auto"/>
      </w:divBdr>
    </w:div>
    <w:div w:id="721563705">
      <w:bodyDiv w:val="1"/>
      <w:marLeft w:val="0"/>
      <w:marRight w:val="0"/>
      <w:marTop w:val="0"/>
      <w:marBottom w:val="0"/>
      <w:divBdr>
        <w:top w:val="none" w:sz="0" w:space="0" w:color="auto"/>
        <w:left w:val="none" w:sz="0" w:space="0" w:color="auto"/>
        <w:bottom w:val="none" w:sz="0" w:space="0" w:color="auto"/>
        <w:right w:val="none" w:sz="0" w:space="0" w:color="auto"/>
      </w:divBdr>
    </w:div>
    <w:div w:id="860319297">
      <w:bodyDiv w:val="1"/>
      <w:marLeft w:val="0"/>
      <w:marRight w:val="0"/>
      <w:marTop w:val="0"/>
      <w:marBottom w:val="0"/>
      <w:divBdr>
        <w:top w:val="none" w:sz="0" w:space="0" w:color="auto"/>
        <w:left w:val="none" w:sz="0" w:space="0" w:color="auto"/>
        <w:bottom w:val="none" w:sz="0" w:space="0" w:color="auto"/>
        <w:right w:val="none" w:sz="0" w:space="0" w:color="auto"/>
      </w:divBdr>
    </w:div>
    <w:div w:id="908735262">
      <w:bodyDiv w:val="1"/>
      <w:marLeft w:val="0"/>
      <w:marRight w:val="0"/>
      <w:marTop w:val="0"/>
      <w:marBottom w:val="0"/>
      <w:divBdr>
        <w:top w:val="none" w:sz="0" w:space="0" w:color="auto"/>
        <w:left w:val="none" w:sz="0" w:space="0" w:color="auto"/>
        <w:bottom w:val="none" w:sz="0" w:space="0" w:color="auto"/>
        <w:right w:val="none" w:sz="0" w:space="0" w:color="auto"/>
      </w:divBdr>
    </w:div>
    <w:div w:id="946619234">
      <w:bodyDiv w:val="1"/>
      <w:marLeft w:val="0"/>
      <w:marRight w:val="0"/>
      <w:marTop w:val="0"/>
      <w:marBottom w:val="0"/>
      <w:divBdr>
        <w:top w:val="none" w:sz="0" w:space="0" w:color="auto"/>
        <w:left w:val="none" w:sz="0" w:space="0" w:color="auto"/>
        <w:bottom w:val="none" w:sz="0" w:space="0" w:color="auto"/>
        <w:right w:val="none" w:sz="0" w:space="0" w:color="auto"/>
      </w:divBdr>
    </w:div>
    <w:div w:id="983658486">
      <w:bodyDiv w:val="1"/>
      <w:marLeft w:val="0"/>
      <w:marRight w:val="0"/>
      <w:marTop w:val="0"/>
      <w:marBottom w:val="0"/>
      <w:divBdr>
        <w:top w:val="none" w:sz="0" w:space="0" w:color="auto"/>
        <w:left w:val="none" w:sz="0" w:space="0" w:color="auto"/>
        <w:bottom w:val="none" w:sz="0" w:space="0" w:color="auto"/>
        <w:right w:val="none" w:sz="0" w:space="0" w:color="auto"/>
      </w:divBdr>
    </w:div>
    <w:div w:id="1007442422">
      <w:bodyDiv w:val="1"/>
      <w:marLeft w:val="0"/>
      <w:marRight w:val="0"/>
      <w:marTop w:val="0"/>
      <w:marBottom w:val="0"/>
      <w:divBdr>
        <w:top w:val="none" w:sz="0" w:space="0" w:color="auto"/>
        <w:left w:val="none" w:sz="0" w:space="0" w:color="auto"/>
        <w:bottom w:val="none" w:sz="0" w:space="0" w:color="auto"/>
        <w:right w:val="none" w:sz="0" w:space="0" w:color="auto"/>
      </w:divBdr>
    </w:div>
    <w:div w:id="1057049602">
      <w:bodyDiv w:val="1"/>
      <w:marLeft w:val="0"/>
      <w:marRight w:val="0"/>
      <w:marTop w:val="0"/>
      <w:marBottom w:val="0"/>
      <w:divBdr>
        <w:top w:val="none" w:sz="0" w:space="0" w:color="auto"/>
        <w:left w:val="none" w:sz="0" w:space="0" w:color="auto"/>
        <w:bottom w:val="none" w:sz="0" w:space="0" w:color="auto"/>
        <w:right w:val="none" w:sz="0" w:space="0" w:color="auto"/>
      </w:divBdr>
    </w:div>
    <w:div w:id="1081369391">
      <w:bodyDiv w:val="1"/>
      <w:marLeft w:val="0"/>
      <w:marRight w:val="0"/>
      <w:marTop w:val="0"/>
      <w:marBottom w:val="0"/>
      <w:divBdr>
        <w:top w:val="none" w:sz="0" w:space="0" w:color="auto"/>
        <w:left w:val="none" w:sz="0" w:space="0" w:color="auto"/>
        <w:bottom w:val="none" w:sz="0" w:space="0" w:color="auto"/>
        <w:right w:val="none" w:sz="0" w:space="0" w:color="auto"/>
      </w:divBdr>
    </w:div>
    <w:div w:id="1116634419">
      <w:bodyDiv w:val="1"/>
      <w:marLeft w:val="0"/>
      <w:marRight w:val="0"/>
      <w:marTop w:val="0"/>
      <w:marBottom w:val="0"/>
      <w:divBdr>
        <w:top w:val="none" w:sz="0" w:space="0" w:color="auto"/>
        <w:left w:val="none" w:sz="0" w:space="0" w:color="auto"/>
        <w:bottom w:val="none" w:sz="0" w:space="0" w:color="auto"/>
        <w:right w:val="none" w:sz="0" w:space="0" w:color="auto"/>
      </w:divBdr>
    </w:div>
    <w:div w:id="1132136769">
      <w:bodyDiv w:val="1"/>
      <w:marLeft w:val="0"/>
      <w:marRight w:val="0"/>
      <w:marTop w:val="0"/>
      <w:marBottom w:val="0"/>
      <w:divBdr>
        <w:top w:val="none" w:sz="0" w:space="0" w:color="auto"/>
        <w:left w:val="none" w:sz="0" w:space="0" w:color="auto"/>
        <w:bottom w:val="none" w:sz="0" w:space="0" w:color="auto"/>
        <w:right w:val="none" w:sz="0" w:space="0" w:color="auto"/>
      </w:divBdr>
    </w:div>
    <w:div w:id="1188981068">
      <w:bodyDiv w:val="1"/>
      <w:marLeft w:val="0"/>
      <w:marRight w:val="0"/>
      <w:marTop w:val="0"/>
      <w:marBottom w:val="0"/>
      <w:divBdr>
        <w:top w:val="none" w:sz="0" w:space="0" w:color="auto"/>
        <w:left w:val="none" w:sz="0" w:space="0" w:color="auto"/>
        <w:bottom w:val="none" w:sz="0" w:space="0" w:color="auto"/>
        <w:right w:val="none" w:sz="0" w:space="0" w:color="auto"/>
      </w:divBdr>
    </w:div>
    <w:div w:id="1203906943">
      <w:bodyDiv w:val="1"/>
      <w:marLeft w:val="0"/>
      <w:marRight w:val="0"/>
      <w:marTop w:val="0"/>
      <w:marBottom w:val="0"/>
      <w:divBdr>
        <w:top w:val="none" w:sz="0" w:space="0" w:color="auto"/>
        <w:left w:val="none" w:sz="0" w:space="0" w:color="auto"/>
        <w:bottom w:val="none" w:sz="0" w:space="0" w:color="auto"/>
        <w:right w:val="none" w:sz="0" w:space="0" w:color="auto"/>
      </w:divBdr>
    </w:div>
    <w:div w:id="1247764432">
      <w:bodyDiv w:val="1"/>
      <w:marLeft w:val="0"/>
      <w:marRight w:val="0"/>
      <w:marTop w:val="0"/>
      <w:marBottom w:val="0"/>
      <w:divBdr>
        <w:top w:val="none" w:sz="0" w:space="0" w:color="auto"/>
        <w:left w:val="none" w:sz="0" w:space="0" w:color="auto"/>
        <w:bottom w:val="none" w:sz="0" w:space="0" w:color="auto"/>
        <w:right w:val="none" w:sz="0" w:space="0" w:color="auto"/>
      </w:divBdr>
    </w:div>
    <w:div w:id="1260678649">
      <w:bodyDiv w:val="1"/>
      <w:marLeft w:val="0"/>
      <w:marRight w:val="0"/>
      <w:marTop w:val="0"/>
      <w:marBottom w:val="0"/>
      <w:divBdr>
        <w:top w:val="none" w:sz="0" w:space="0" w:color="auto"/>
        <w:left w:val="none" w:sz="0" w:space="0" w:color="auto"/>
        <w:bottom w:val="none" w:sz="0" w:space="0" w:color="auto"/>
        <w:right w:val="none" w:sz="0" w:space="0" w:color="auto"/>
      </w:divBdr>
    </w:div>
    <w:div w:id="1300763928">
      <w:bodyDiv w:val="1"/>
      <w:marLeft w:val="0"/>
      <w:marRight w:val="0"/>
      <w:marTop w:val="0"/>
      <w:marBottom w:val="0"/>
      <w:divBdr>
        <w:top w:val="none" w:sz="0" w:space="0" w:color="auto"/>
        <w:left w:val="none" w:sz="0" w:space="0" w:color="auto"/>
        <w:bottom w:val="none" w:sz="0" w:space="0" w:color="auto"/>
        <w:right w:val="none" w:sz="0" w:space="0" w:color="auto"/>
      </w:divBdr>
    </w:div>
    <w:div w:id="1350062478">
      <w:bodyDiv w:val="1"/>
      <w:marLeft w:val="0"/>
      <w:marRight w:val="0"/>
      <w:marTop w:val="0"/>
      <w:marBottom w:val="0"/>
      <w:divBdr>
        <w:top w:val="none" w:sz="0" w:space="0" w:color="auto"/>
        <w:left w:val="none" w:sz="0" w:space="0" w:color="auto"/>
        <w:bottom w:val="none" w:sz="0" w:space="0" w:color="auto"/>
        <w:right w:val="none" w:sz="0" w:space="0" w:color="auto"/>
      </w:divBdr>
    </w:div>
    <w:div w:id="1369332732">
      <w:bodyDiv w:val="1"/>
      <w:marLeft w:val="0"/>
      <w:marRight w:val="0"/>
      <w:marTop w:val="0"/>
      <w:marBottom w:val="0"/>
      <w:divBdr>
        <w:top w:val="none" w:sz="0" w:space="0" w:color="auto"/>
        <w:left w:val="none" w:sz="0" w:space="0" w:color="auto"/>
        <w:bottom w:val="none" w:sz="0" w:space="0" w:color="auto"/>
        <w:right w:val="none" w:sz="0" w:space="0" w:color="auto"/>
      </w:divBdr>
    </w:div>
    <w:div w:id="1370643119">
      <w:bodyDiv w:val="1"/>
      <w:marLeft w:val="0"/>
      <w:marRight w:val="0"/>
      <w:marTop w:val="0"/>
      <w:marBottom w:val="0"/>
      <w:divBdr>
        <w:top w:val="none" w:sz="0" w:space="0" w:color="auto"/>
        <w:left w:val="none" w:sz="0" w:space="0" w:color="auto"/>
        <w:bottom w:val="none" w:sz="0" w:space="0" w:color="auto"/>
        <w:right w:val="none" w:sz="0" w:space="0" w:color="auto"/>
      </w:divBdr>
    </w:div>
    <w:div w:id="1378698447">
      <w:bodyDiv w:val="1"/>
      <w:marLeft w:val="0"/>
      <w:marRight w:val="0"/>
      <w:marTop w:val="0"/>
      <w:marBottom w:val="0"/>
      <w:divBdr>
        <w:top w:val="none" w:sz="0" w:space="0" w:color="auto"/>
        <w:left w:val="none" w:sz="0" w:space="0" w:color="auto"/>
        <w:bottom w:val="none" w:sz="0" w:space="0" w:color="auto"/>
        <w:right w:val="none" w:sz="0" w:space="0" w:color="auto"/>
      </w:divBdr>
    </w:div>
    <w:div w:id="1451127590">
      <w:bodyDiv w:val="1"/>
      <w:marLeft w:val="0"/>
      <w:marRight w:val="0"/>
      <w:marTop w:val="0"/>
      <w:marBottom w:val="0"/>
      <w:divBdr>
        <w:top w:val="none" w:sz="0" w:space="0" w:color="auto"/>
        <w:left w:val="none" w:sz="0" w:space="0" w:color="auto"/>
        <w:bottom w:val="none" w:sz="0" w:space="0" w:color="auto"/>
        <w:right w:val="none" w:sz="0" w:space="0" w:color="auto"/>
      </w:divBdr>
    </w:div>
    <w:div w:id="1473214178">
      <w:bodyDiv w:val="1"/>
      <w:marLeft w:val="0"/>
      <w:marRight w:val="0"/>
      <w:marTop w:val="0"/>
      <w:marBottom w:val="0"/>
      <w:divBdr>
        <w:top w:val="none" w:sz="0" w:space="0" w:color="auto"/>
        <w:left w:val="none" w:sz="0" w:space="0" w:color="auto"/>
        <w:bottom w:val="none" w:sz="0" w:space="0" w:color="auto"/>
        <w:right w:val="none" w:sz="0" w:space="0" w:color="auto"/>
      </w:divBdr>
    </w:div>
    <w:div w:id="1572497874">
      <w:bodyDiv w:val="1"/>
      <w:marLeft w:val="0"/>
      <w:marRight w:val="0"/>
      <w:marTop w:val="0"/>
      <w:marBottom w:val="0"/>
      <w:divBdr>
        <w:top w:val="none" w:sz="0" w:space="0" w:color="auto"/>
        <w:left w:val="none" w:sz="0" w:space="0" w:color="auto"/>
        <w:bottom w:val="none" w:sz="0" w:space="0" w:color="auto"/>
        <w:right w:val="none" w:sz="0" w:space="0" w:color="auto"/>
      </w:divBdr>
    </w:div>
    <w:div w:id="157989861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67780301">
      <w:bodyDiv w:val="1"/>
      <w:marLeft w:val="0"/>
      <w:marRight w:val="0"/>
      <w:marTop w:val="0"/>
      <w:marBottom w:val="0"/>
      <w:divBdr>
        <w:top w:val="none" w:sz="0" w:space="0" w:color="auto"/>
        <w:left w:val="none" w:sz="0" w:space="0" w:color="auto"/>
        <w:bottom w:val="none" w:sz="0" w:space="0" w:color="auto"/>
        <w:right w:val="none" w:sz="0" w:space="0" w:color="auto"/>
      </w:divBdr>
    </w:div>
    <w:div w:id="1805347295">
      <w:bodyDiv w:val="1"/>
      <w:marLeft w:val="0"/>
      <w:marRight w:val="0"/>
      <w:marTop w:val="0"/>
      <w:marBottom w:val="0"/>
      <w:divBdr>
        <w:top w:val="none" w:sz="0" w:space="0" w:color="auto"/>
        <w:left w:val="none" w:sz="0" w:space="0" w:color="auto"/>
        <w:bottom w:val="none" w:sz="0" w:space="0" w:color="auto"/>
        <w:right w:val="none" w:sz="0" w:space="0" w:color="auto"/>
      </w:divBdr>
    </w:div>
    <w:div w:id="1807625127">
      <w:bodyDiv w:val="1"/>
      <w:marLeft w:val="0"/>
      <w:marRight w:val="0"/>
      <w:marTop w:val="0"/>
      <w:marBottom w:val="0"/>
      <w:divBdr>
        <w:top w:val="none" w:sz="0" w:space="0" w:color="auto"/>
        <w:left w:val="none" w:sz="0" w:space="0" w:color="auto"/>
        <w:bottom w:val="none" w:sz="0" w:space="0" w:color="auto"/>
        <w:right w:val="none" w:sz="0" w:space="0" w:color="auto"/>
      </w:divBdr>
    </w:div>
    <w:div w:id="1851523988">
      <w:bodyDiv w:val="1"/>
      <w:marLeft w:val="0"/>
      <w:marRight w:val="0"/>
      <w:marTop w:val="0"/>
      <w:marBottom w:val="0"/>
      <w:divBdr>
        <w:top w:val="none" w:sz="0" w:space="0" w:color="auto"/>
        <w:left w:val="none" w:sz="0" w:space="0" w:color="auto"/>
        <w:bottom w:val="none" w:sz="0" w:space="0" w:color="auto"/>
        <w:right w:val="none" w:sz="0" w:space="0" w:color="auto"/>
      </w:divBdr>
    </w:div>
    <w:div w:id="20481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akon.hr/cms.htm?id=50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307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7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zakon.hr/cms.htm?id=762" TargetMode="External"/><Relationship Id="rId4" Type="http://schemas.openxmlformats.org/officeDocument/2006/relationships/settings" Target="settings.xml"/><Relationship Id="rId9" Type="http://schemas.openxmlformats.org/officeDocument/2006/relationships/hyperlink" Target="https://www.zakon.hr/cms.htm?id=761"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402EB-8895-4F7B-AE14-7CF59F1A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81</Pages>
  <Words>35225</Words>
  <Characters>200787</Characters>
  <Application>Microsoft Office Word</Application>
  <DocSecurity>0</DocSecurity>
  <Lines>1673</Lines>
  <Paragraphs>471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Branko Matuza</cp:lastModifiedBy>
  <cp:revision>18</cp:revision>
  <cp:lastPrinted>2023-12-15T11:34:00Z</cp:lastPrinted>
  <dcterms:created xsi:type="dcterms:W3CDTF">2023-12-15T06:59:00Z</dcterms:created>
  <dcterms:modified xsi:type="dcterms:W3CDTF">2023-12-15T11:39:00Z</dcterms:modified>
</cp:coreProperties>
</file>