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F5" w:rsidRDefault="00BA7A11" w:rsidP="00BA7A11">
      <w:pPr>
        <w:jc w:val="center"/>
        <w:rPr>
          <w:b/>
        </w:rPr>
      </w:pPr>
      <w:bookmarkStart w:id="0" w:name="_Hlk120877834"/>
      <w:bookmarkEnd w:id="0"/>
      <w:r>
        <w:rPr>
          <w:b/>
          <w:noProof/>
        </w:rPr>
        <w:drawing>
          <wp:anchor distT="0" distB="0" distL="114300" distR="114300" simplePos="0" relativeHeight="251658240" behindDoc="0" locked="0" layoutInCell="1" allowOverlap="1">
            <wp:simplePos x="0" y="0"/>
            <wp:positionH relativeFrom="column">
              <wp:posOffset>2869565</wp:posOffset>
            </wp:positionH>
            <wp:positionV relativeFrom="paragraph">
              <wp:posOffset>31115</wp:posOffset>
            </wp:positionV>
            <wp:extent cx="552450" cy="581025"/>
            <wp:effectExtent l="1905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552450" cy="581025"/>
                    </a:xfrm>
                    <a:prstGeom prst="rect">
                      <a:avLst/>
                    </a:prstGeom>
                  </pic:spPr>
                </pic:pic>
              </a:graphicData>
            </a:graphic>
          </wp:anchor>
        </w:drawing>
      </w: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F763BA" w:rsidRPr="008B1EB9" w:rsidRDefault="00F763BA" w:rsidP="00BA7A11">
      <w:pPr>
        <w:pStyle w:val="Tijeloteksta"/>
        <w:jc w:val="center"/>
        <w:rPr>
          <w:b/>
          <w:spacing w:val="1"/>
        </w:rPr>
      </w:pPr>
      <w:r w:rsidRPr="008B1EB9">
        <w:rPr>
          <w:b/>
        </w:rPr>
        <w:t>REPUBLIKA HRVATSKA</w:t>
      </w:r>
    </w:p>
    <w:p w:rsidR="00F763BA" w:rsidRPr="00BA7A11" w:rsidRDefault="00F763BA" w:rsidP="00BA7A11">
      <w:pPr>
        <w:pStyle w:val="Tijeloteksta"/>
        <w:jc w:val="center"/>
        <w:rPr>
          <w:b/>
        </w:rPr>
      </w:pPr>
      <w:r w:rsidRPr="008B1EB9">
        <w:rPr>
          <w:b/>
        </w:rPr>
        <w:t>MEĐIMURSKA ŽUPANIJA</w:t>
      </w:r>
    </w:p>
    <w:p w:rsidR="008E77F5" w:rsidRDefault="008E77F5" w:rsidP="008E77F5">
      <w:pPr>
        <w:jc w:val="center"/>
        <w:rPr>
          <w:b/>
        </w:rPr>
      </w:pPr>
    </w:p>
    <w:p w:rsidR="008E77F5" w:rsidRDefault="008E77F5"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F64121" w:rsidRDefault="00F64121" w:rsidP="008E77F5">
      <w:pPr>
        <w:jc w:val="center"/>
        <w:rPr>
          <w:b/>
        </w:rPr>
      </w:pPr>
    </w:p>
    <w:p w:rsidR="008E77F5" w:rsidRDefault="008E77F5" w:rsidP="008E77F5">
      <w:pPr>
        <w:jc w:val="center"/>
        <w:rPr>
          <w:b/>
        </w:rPr>
      </w:pPr>
    </w:p>
    <w:p w:rsidR="008E77F5" w:rsidRDefault="008E77F5" w:rsidP="008E77F5">
      <w:pPr>
        <w:jc w:val="center"/>
        <w:rPr>
          <w:b/>
        </w:rPr>
      </w:pPr>
    </w:p>
    <w:p w:rsidR="00EC1116" w:rsidRDefault="00EC1116" w:rsidP="008E77F5">
      <w:pPr>
        <w:jc w:val="center"/>
        <w:rPr>
          <w:b/>
        </w:rPr>
      </w:pPr>
    </w:p>
    <w:p w:rsidR="00EC1116" w:rsidRDefault="00EC1116" w:rsidP="008E77F5">
      <w:pPr>
        <w:jc w:val="center"/>
        <w:rPr>
          <w:b/>
        </w:rPr>
      </w:pPr>
    </w:p>
    <w:p w:rsidR="008E77F5" w:rsidRDefault="008E77F5" w:rsidP="008E77F5">
      <w:pPr>
        <w:jc w:val="center"/>
        <w:rPr>
          <w:b/>
        </w:rPr>
      </w:pPr>
    </w:p>
    <w:p w:rsidR="00F763BA" w:rsidRPr="00C035EA" w:rsidRDefault="00F763BA" w:rsidP="0098619A">
      <w:pPr>
        <w:pStyle w:val="Naslov"/>
        <w:spacing w:line="276" w:lineRule="auto"/>
        <w:rPr>
          <w:rFonts w:ascii="Times New Roman" w:hAnsi="Times New Roman" w:cs="Times New Roman"/>
          <w:sz w:val="32"/>
          <w:szCs w:val="32"/>
        </w:rPr>
      </w:pPr>
      <w:r w:rsidRPr="008B1EB9">
        <w:rPr>
          <w:rFonts w:ascii="Times New Roman" w:hAnsi="Times New Roman" w:cs="Times New Roman"/>
          <w:sz w:val="32"/>
          <w:szCs w:val="32"/>
        </w:rPr>
        <w:t>OBRAZLOŽENJE</w:t>
      </w:r>
      <w:r>
        <w:rPr>
          <w:rFonts w:ascii="Times New Roman" w:hAnsi="Times New Roman" w:cs="Times New Roman"/>
          <w:sz w:val="32"/>
          <w:szCs w:val="32"/>
        </w:rPr>
        <w:t xml:space="preserve"> OPĆEG DIJELA </w:t>
      </w:r>
    </w:p>
    <w:p w:rsidR="00F763BA" w:rsidRDefault="00F763BA" w:rsidP="0098619A">
      <w:pPr>
        <w:spacing w:line="276" w:lineRule="auto"/>
        <w:ind w:left="615" w:right="607"/>
        <w:jc w:val="center"/>
        <w:rPr>
          <w:b/>
          <w:sz w:val="32"/>
          <w:szCs w:val="32"/>
        </w:rPr>
      </w:pPr>
      <w:r w:rsidRPr="008B1EB9">
        <w:rPr>
          <w:b/>
          <w:sz w:val="32"/>
          <w:szCs w:val="32"/>
        </w:rPr>
        <w:t xml:space="preserve">PRORAČUNA MEĐIMURSKE ŽUPANIJE </w:t>
      </w:r>
    </w:p>
    <w:p w:rsidR="00F763BA" w:rsidRDefault="00F763BA" w:rsidP="0098619A">
      <w:pPr>
        <w:spacing w:line="276" w:lineRule="auto"/>
        <w:ind w:left="615" w:right="607"/>
        <w:jc w:val="center"/>
        <w:rPr>
          <w:b/>
          <w:sz w:val="32"/>
          <w:szCs w:val="32"/>
        </w:rPr>
      </w:pPr>
      <w:r w:rsidRPr="008B1EB9">
        <w:rPr>
          <w:b/>
          <w:sz w:val="32"/>
          <w:szCs w:val="32"/>
        </w:rPr>
        <w:t>ZA 202</w:t>
      </w:r>
      <w:r w:rsidR="001243F0">
        <w:rPr>
          <w:b/>
          <w:sz w:val="32"/>
          <w:szCs w:val="32"/>
        </w:rPr>
        <w:t>4</w:t>
      </w:r>
      <w:r w:rsidRPr="008B1EB9">
        <w:rPr>
          <w:b/>
          <w:sz w:val="32"/>
          <w:szCs w:val="32"/>
        </w:rPr>
        <w:t>.</w:t>
      </w:r>
      <w:r w:rsidR="0098619A">
        <w:rPr>
          <w:b/>
          <w:sz w:val="32"/>
          <w:szCs w:val="32"/>
        </w:rPr>
        <w:t xml:space="preserve"> </w:t>
      </w:r>
      <w:r w:rsidRPr="008B1EB9">
        <w:rPr>
          <w:b/>
          <w:sz w:val="32"/>
          <w:szCs w:val="32"/>
        </w:rPr>
        <w:t>GODINU</w:t>
      </w:r>
    </w:p>
    <w:p w:rsidR="00F763BA" w:rsidRPr="008B1EB9" w:rsidRDefault="00F763BA" w:rsidP="0098619A">
      <w:pPr>
        <w:spacing w:line="276" w:lineRule="auto"/>
        <w:ind w:left="615" w:right="607"/>
        <w:jc w:val="center"/>
        <w:rPr>
          <w:b/>
          <w:sz w:val="32"/>
          <w:szCs w:val="32"/>
        </w:rPr>
      </w:pPr>
      <w:r w:rsidRPr="008B1EB9">
        <w:rPr>
          <w:b/>
          <w:sz w:val="32"/>
          <w:szCs w:val="32"/>
        </w:rPr>
        <w:t>I</w:t>
      </w:r>
      <w:r w:rsidR="00A26108">
        <w:rPr>
          <w:b/>
          <w:sz w:val="32"/>
          <w:szCs w:val="32"/>
        </w:rPr>
        <w:t xml:space="preserve"> </w:t>
      </w:r>
      <w:r w:rsidRPr="008B1EB9">
        <w:rPr>
          <w:b/>
          <w:sz w:val="32"/>
          <w:szCs w:val="32"/>
        </w:rPr>
        <w:t>PROJEKCIJ</w:t>
      </w:r>
      <w:r>
        <w:rPr>
          <w:b/>
          <w:sz w:val="32"/>
          <w:szCs w:val="32"/>
        </w:rPr>
        <w:t xml:space="preserve">A </w:t>
      </w:r>
      <w:r w:rsidRPr="008B1EB9">
        <w:rPr>
          <w:b/>
          <w:sz w:val="32"/>
          <w:szCs w:val="32"/>
        </w:rPr>
        <w:t>ZA</w:t>
      </w:r>
      <w:r w:rsidR="0098619A">
        <w:rPr>
          <w:b/>
          <w:sz w:val="32"/>
          <w:szCs w:val="32"/>
        </w:rPr>
        <w:t xml:space="preserve"> </w:t>
      </w:r>
      <w:r w:rsidRPr="008B1EB9">
        <w:rPr>
          <w:b/>
          <w:sz w:val="32"/>
          <w:szCs w:val="32"/>
        </w:rPr>
        <w:t>202</w:t>
      </w:r>
      <w:r w:rsidR="001243F0">
        <w:rPr>
          <w:b/>
          <w:sz w:val="32"/>
          <w:szCs w:val="32"/>
        </w:rPr>
        <w:t>5</w:t>
      </w:r>
      <w:r w:rsidRPr="008B1EB9">
        <w:rPr>
          <w:b/>
          <w:sz w:val="32"/>
          <w:szCs w:val="32"/>
        </w:rPr>
        <w:t>.</w:t>
      </w:r>
      <w:r w:rsidR="0098619A">
        <w:rPr>
          <w:b/>
          <w:sz w:val="32"/>
          <w:szCs w:val="32"/>
        </w:rPr>
        <w:t xml:space="preserve"> </w:t>
      </w:r>
      <w:r w:rsidRPr="008B1EB9">
        <w:rPr>
          <w:b/>
          <w:sz w:val="32"/>
          <w:szCs w:val="32"/>
        </w:rPr>
        <w:t>I</w:t>
      </w:r>
      <w:r w:rsidR="0098619A">
        <w:rPr>
          <w:b/>
          <w:sz w:val="32"/>
          <w:szCs w:val="32"/>
        </w:rPr>
        <w:t xml:space="preserve"> </w:t>
      </w:r>
      <w:r w:rsidRPr="008B1EB9">
        <w:rPr>
          <w:b/>
          <w:sz w:val="32"/>
          <w:szCs w:val="32"/>
        </w:rPr>
        <w:t>202</w:t>
      </w:r>
      <w:r w:rsidR="001243F0">
        <w:rPr>
          <w:b/>
          <w:sz w:val="32"/>
          <w:szCs w:val="32"/>
        </w:rPr>
        <w:t>6</w:t>
      </w:r>
      <w:r w:rsidRPr="008B1EB9">
        <w:rPr>
          <w:b/>
          <w:sz w:val="32"/>
          <w:szCs w:val="32"/>
        </w:rPr>
        <w:t>.</w:t>
      </w:r>
      <w:r w:rsidR="0098619A">
        <w:rPr>
          <w:b/>
          <w:sz w:val="32"/>
          <w:szCs w:val="32"/>
        </w:rPr>
        <w:t xml:space="preserve"> </w:t>
      </w:r>
      <w:r w:rsidRPr="008B1EB9">
        <w:rPr>
          <w:b/>
          <w:sz w:val="32"/>
          <w:szCs w:val="32"/>
        </w:rPr>
        <w:t>GODINU</w:t>
      </w:r>
    </w:p>
    <w:p w:rsidR="00333A84" w:rsidRDefault="00333A84" w:rsidP="008E77F5">
      <w:pPr>
        <w:jc w:val="center"/>
        <w:rPr>
          <w:b/>
          <w:sz w:val="28"/>
          <w:szCs w:val="28"/>
        </w:rPr>
      </w:pPr>
    </w:p>
    <w:p w:rsidR="008E77F5" w:rsidRPr="008E77F5" w:rsidRDefault="008E77F5" w:rsidP="008E77F5">
      <w:pPr>
        <w:jc w:val="center"/>
        <w:rPr>
          <w:b/>
          <w:sz w:val="28"/>
          <w:szCs w:val="28"/>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rPr>
          <w:b/>
        </w:rPr>
      </w:pPr>
    </w:p>
    <w:p w:rsidR="008E77F5" w:rsidRDefault="008E77F5" w:rsidP="008E77F5">
      <w:pPr>
        <w:jc w:val="center"/>
      </w:pPr>
    </w:p>
    <w:p w:rsidR="008E77F5" w:rsidRDefault="008E77F5" w:rsidP="008E77F5">
      <w:pPr>
        <w:jc w:val="center"/>
      </w:pPr>
    </w:p>
    <w:p w:rsidR="00344EBB" w:rsidRDefault="00344EBB" w:rsidP="008E77F5">
      <w:pPr>
        <w:jc w:val="center"/>
      </w:pPr>
    </w:p>
    <w:p w:rsidR="00344EBB" w:rsidRDefault="00344EBB" w:rsidP="008E77F5">
      <w:pPr>
        <w:jc w:val="center"/>
      </w:pPr>
    </w:p>
    <w:p w:rsidR="0022605E" w:rsidRPr="008E77F5" w:rsidRDefault="0062287E" w:rsidP="008E77F5">
      <w:pPr>
        <w:jc w:val="center"/>
        <w:rPr>
          <w:b/>
        </w:rPr>
      </w:pPr>
      <w:r>
        <w:t>Čakovec</w:t>
      </w:r>
      <w:r w:rsidR="00B266B3">
        <w:t xml:space="preserve">, </w:t>
      </w:r>
      <w:r w:rsidR="0098619A">
        <w:t xml:space="preserve">studeni </w:t>
      </w:r>
      <w:r w:rsidR="008E77F5" w:rsidRPr="008E77F5">
        <w:t>202</w:t>
      </w:r>
      <w:r w:rsidR="007460AC">
        <w:t>3</w:t>
      </w:r>
      <w:r w:rsidR="008E77F5" w:rsidRPr="008E77F5">
        <w:t>.</w:t>
      </w:r>
      <w:r w:rsidR="008E77F5">
        <w:rPr>
          <w:b/>
        </w:rPr>
        <w:br w:type="page"/>
      </w:r>
    </w:p>
    <w:p w:rsidR="008C65AE" w:rsidRDefault="00423952" w:rsidP="0098619A">
      <w:pPr>
        <w:pStyle w:val="Odlomakpopisa"/>
        <w:numPr>
          <w:ilvl w:val="0"/>
          <w:numId w:val="2"/>
        </w:numPr>
        <w:ind w:left="709" w:hanging="349"/>
        <w:jc w:val="both"/>
        <w:rPr>
          <w:b/>
          <w:noProof/>
        </w:rPr>
      </w:pPr>
      <w:bookmarkStart w:id="1" w:name="_Hlk120616618"/>
      <w:r w:rsidRPr="00423952">
        <w:rPr>
          <w:b/>
          <w:noProof/>
        </w:rPr>
        <w:lastRenderedPageBreak/>
        <w:t>UVODNI DIO</w:t>
      </w:r>
    </w:p>
    <w:bookmarkEnd w:id="1"/>
    <w:p w:rsidR="000B7C91" w:rsidRDefault="000B7C91" w:rsidP="000B7C91">
      <w:pPr>
        <w:pStyle w:val="Odlomakpopisa"/>
        <w:ind w:left="284"/>
        <w:jc w:val="both"/>
        <w:rPr>
          <w:noProof/>
        </w:rPr>
      </w:pPr>
    </w:p>
    <w:p w:rsidR="001656B9" w:rsidRPr="00F5499B" w:rsidRDefault="001656B9" w:rsidP="001656B9">
      <w:pPr>
        <w:pStyle w:val="Bezproreda"/>
        <w:ind w:firstLine="708"/>
        <w:jc w:val="both"/>
        <w:rPr>
          <w:rFonts w:ascii="Times New Roman" w:hAnsi="Times New Roman" w:cs="Times New Roman"/>
          <w:sz w:val="24"/>
          <w:szCs w:val="24"/>
        </w:rPr>
      </w:pPr>
      <w:r w:rsidRPr="00F5499B">
        <w:rPr>
          <w:rFonts w:ascii="Times New Roman" w:hAnsi="Times New Roman" w:cs="Times New Roman"/>
          <w:sz w:val="24"/>
          <w:szCs w:val="24"/>
        </w:rPr>
        <w:t>Zakonom o proračunu (NN 144/2021, u daljnjem tekstu Zakon o proračunu)</w:t>
      </w:r>
      <w:r w:rsidR="001C204A">
        <w:rPr>
          <w:rFonts w:ascii="Times New Roman" w:hAnsi="Times New Roman" w:cs="Times New Roman"/>
          <w:sz w:val="24"/>
          <w:szCs w:val="24"/>
        </w:rPr>
        <w:t xml:space="preserve">, </w:t>
      </w:r>
      <w:r w:rsidRPr="00F5499B">
        <w:rPr>
          <w:rFonts w:ascii="Times New Roman" w:hAnsi="Times New Roman" w:cs="Times New Roman"/>
          <w:sz w:val="24"/>
          <w:szCs w:val="24"/>
        </w:rPr>
        <w:t>uređuj</w:t>
      </w:r>
      <w:r>
        <w:rPr>
          <w:rFonts w:ascii="Times New Roman" w:hAnsi="Times New Roman" w:cs="Times New Roman"/>
          <w:sz w:val="24"/>
          <w:szCs w:val="24"/>
        </w:rPr>
        <w:t>u</w:t>
      </w:r>
      <w:r w:rsidRPr="00F5499B">
        <w:rPr>
          <w:rFonts w:ascii="Times New Roman" w:hAnsi="Times New Roman" w:cs="Times New Roman"/>
          <w:sz w:val="24"/>
          <w:szCs w:val="24"/>
        </w:rPr>
        <w:t xml:space="preserve"> se osnovni proračunski procesi i definiraju osnovne pretpostavke za izradu proračuna jedinica lokalne i područne (regionalne) samouprave i financijskih planova njihovih korisnika.</w:t>
      </w:r>
    </w:p>
    <w:p w:rsidR="001243F0" w:rsidRDefault="001656B9" w:rsidP="001656B9">
      <w:pPr>
        <w:pStyle w:val="Bezproreda"/>
        <w:ind w:firstLine="708"/>
        <w:jc w:val="both"/>
        <w:rPr>
          <w:rFonts w:ascii="Times New Roman" w:hAnsi="Times New Roman" w:cs="Times New Roman"/>
          <w:sz w:val="24"/>
          <w:szCs w:val="24"/>
        </w:rPr>
      </w:pPr>
      <w:r w:rsidRPr="00F5499B">
        <w:rPr>
          <w:rFonts w:ascii="Times New Roman" w:hAnsi="Times New Roman" w:cs="Times New Roman"/>
          <w:sz w:val="24"/>
          <w:szCs w:val="24"/>
        </w:rPr>
        <w:t>Proces izrade proračuna započinje donošenjem Program</w:t>
      </w:r>
      <w:r w:rsidR="001B43FD">
        <w:rPr>
          <w:rFonts w:ascii="Times New Roman" w:hAnsi="Times New Roman" w:cs="Times New Roman"/>
          <w:sz w:val="24"/>
          <w:szCs w:val="24"/>
        </w:rPr>
        <w:t>a</w:t>
      </w:r>
      <w:r w:rsidRPr="00F5499B">
        <w:rPr>
          <w:rFonts w:ascii="Times New Roman" w:hAnsi="Times New Roman" w:cs="Times New Roman"/>
          <w:sz w:val="24"/>
          <w:szCs w:val="24"/>
        </w:rPr>
        <w:t xml:space="preserve"> konvergencije koji donosi Vlada RH,  a na prijedlog Ministarstva financija. </w:t>
      </w:r>
    </w:p>
    <w:p w:rsidR="001243F0" w:rsidRPr="001243F0" w:rsidRDefault="001243F0" w:rsidP="001243F0">
      <w:pPr>
        <w:jc w:val="both"/>
        <w:rPr>
          <w:bCs/>
        </w:rPr>
      </w:pPr>
      <w:r w:rsidRPr="001243F0">
        <w:t>Ministarstvo financija je izradilo prijedlog, a Vlada usvojila Program stabilnosti Republike Hrvatske za razdoblje 2024. - 2026. (dalje u tekstu: Program stabilnosti) u travnju 2023. Na temelju Programa stabilnosti Vlada je u lipnju 2023. donijela Odluku o proračunskom okviru za razdoblje 2024. – 2026. Sukladno Programu stabilnosti fiskalna kretanja u 2023. rezultirat će proračunskim manjkom od 0,7% BDP-a, odnosno 1,5% BDP-a u 2024., 0,8% BDP-a u 2025. te 0,6% BDP-a do kraja 2026. godine. Ovim je ispunjen kriterij proračunskog manjka sukladno odredbama Pakta o stabilnosti i rastu. Udio javnog duga u nominalnoj vrijednosti BDP-a će se kontinuirano nastaviti smanjivati u promatranom srednjoročnom razdoblju i to sa 62,6% BDP-a u 2023., na 59,8% BDP-a u 2024. odnosno 57,5% u 2025. te 55,6% BDP-a u 2026. godini.</w:t>
      </w:r>
    </w:p>
    <w:p w:rsidR="00D6093B" w:rsidRDefault="00AF0F26" w:rsidP="00812C0B">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Prijedlog proračuna Međimurske županije sastavljen je na temelju utvrđenih ugovornih odnosa, analiza Međimurske županije i njenih proračunskih korisnika te Uputa Ministarstva financija</w:t>
      </w:r>
      <w:r w:rsidR="00D4656D">
        <w:rPr>
          <w:rFonts w:ascii="Times New Roman" w:hAnsi="Times New Roman" w:cs="Times New Roman"/>
          <w:sz w:val="24"/>
          <w:szCs w:val="24"/>
        </w:rPr>
        <w:t>, a uvažavajući rast troškova poslovanja na temelju trenutnog stanja na tržištu.</w:t>
      </w:r>
    </w:p>
    <w:p w:rsidR="00812C0B" w:rsidRDefault="00812C0B" w:rsidP="00812C0B">
      <w:pPr>
        <w:autoSpaceDE w:val="0"/>
        <w:autoSpaceDN w:val="0"/>
        <w:adjustRightInd w:val="0"/>
        <w:ind w:firstLine="708"/>
        <w:jc w:val="both"/>
      </w:pPr>
      <w:r w:rsidRPr="00812C0B">
        <w:rPr>
          <w:rFonts w:eastAsiaTheme="minorEastAsia"/>
        </w:rPr>
        <w:t xml:space="preserve">Temeljem članka 86. Zakona o izmjenama i dopunama Zakona o zdravstvenoj zaštiti, koji jeobjavljen u Narodnim novinama broj 33/23, jedinice područne (regionalne) samouprave i GradZagreb od 1. siječnja 2024. prestaju biti osnivači općih bolnica. Osnivačka prava nad općimbolnicama se od 1. siječnja 2024. s jedinica područne (regionalne) samouprave odnosno GradaZagreba prenose se na Republiku Hrvatsku, a to znači da se </w:t>
      </w:r>
      <w:r w:rsidRPr="00812C0B">
        <w:rPr>
          <w:rFonts w:eastAsiaTheme="minorEastAsia"/>
          <w:b/>
          <w:bCs/>
        </w:rPr>
        <w:t>sredstva za financiranje općih bolnica više ne planiraju u proračunu</w:t>
      </w:r>
      <w:r w:rsidRPr="00812C0B">
        <w:rPr>
          <w:rFonts w:eastAsiaTheme="minorEastAsia"/>
        </w:rPr>
        <w:t xml:space="preserve"> jedinice područne (regionalne) samouprave nego udržavnom proračunu.</w:t>
      </w:r>
    </w:p>
    <w:p w:rsidR="00AF0F26" w:rsidRPr="00F5499B" w:rsidRDefault="00AF0F26" w:rsidP="001656B9">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Uputama Ministarstva financija utvrđeno je da </w:t>
      </w:r>
      <w:r w:rsidR="00D6093B">
        <w:rPr>
          <w:rFonts w:ascii="Times New Roman" w:hAnsi="Times New Roman" w:cs="Times New Roman"/>
          <w:sz w:val="24"/>
          <w:szCs w:val="24"/>
        </w:rPr>
        <w:t>s</w:t>
      </w:r>
      <w:r w:rsidR="00812C0B">
        <w:rPr>
          <w:rFonts w:ascii="Times New Roman" w:hAnsi="Times New Roman" w:cs="Times New Roman"/>
          <w:sz w:val="24"/>
          <w:szCs w:val="24"/>
        </w:rPr>
        <w:t>u sredstva pomoći izravnanja za decentralizirane funkcije u 2024. godini osigurana u državnom proračunu na razdjelu tijela nadležnog za određenu decentraliziranu funkciju.Sredstva su namijenjena nositeljima decentraliziranih funkcija koje iz namjenskog udjela poreza na dohodak ostvare manje sredstva neg</w:t>
      </w:r>
      <w:r w:rsidR="0092329F">
        <w:rPr>
          <w:rFonts w:ascii="Times New Roman" w:hAnsi="Times New Roman" w:cs="Times New Roman"/>
          <w:sz w:val="24"/>
          <w:szCs w:val="24"/>
        </w:rPr>
        <w:t>o</w:t>
      </w:r>
      <w:r w:rsidR="00812C0B">
        <w:rPr>
          <w:rFonts w:ascii="Times New Roman" w:hAnsi="Times New Roman" w:cs="Times New Roman"/>
          <w:sz w:val="24"/>
          <w:szCs w:val="24"/>
        </w:rPr>
        <w:t xml:space="preserve"> im je potrebno za dostizanje minimalnih financijskih standarda te imaju pravo na pomoć izravnanja. D</w:t>
      </w:r>
      <w:r>
        <w:rPr>
          <w:rFonts w:ascii="Times New Roman" w:hAnsi="Times New Roman" w:cs="Times New Roman"/>
          <w:sz w:val="24"/>
          <w:szCs w:val="24"/>
        </w:rPr>
        <w:t>ecentralizirani prihod</w:t>
      </w:r>
      <w:r w:rsidR="00D6093B">
        <w:rPr>
          <w:rFonts w:ascii="Times New Roman" w:hAnsi="Times New Roman" w:cs="Times New Roman"/>
          <w:sz w:val="24"/>
          <w:szCs w:val="24"/>
        </w:rPr>
        <w:t>i</w:t>
      </w:r>
      <w:r>
        <w:rPr>
          <w:rFonts w:ascii="Times New Roman" w:hAnsi="Times New Roman" w:cs="Times New Roman"/>
          <w:sz w:val="24"/>
          <w:szCs w:val="24"/>
        </w:rPr>
        <w:t xml:space="preserve"> u odnosu na prethodnu godinu </w:t>
      </w:r>
      <w:r w:rsidR="00D6093B">
        <w:rPr>
          <w:rFonts w:ascii="Times New Roman" w:hAnsi="Times New Roman" w:cs="Times New Roman"/>
          <w:sz w:val="24"/>
          <w:szCs w:val="24"/>
        </w:rPr>
        <w:t xml:space="preserve">uvećavaju </w:t>
      </w:r>
      <w:r w:rsidR="0092329F">
        <w:rPr>
          <w:rFonts w:ascii="Times New Roman" w:hAnsi="Times New Roman" w:cs="Times New Roman"/>
          <w:sz w:val="24"/>
          <w:szCs w:val="24"/>
        </w:rPr>
        <w:t xml:space="preserve">se </w:t>
      </w:r>
      <w:r w:rsidR="00D6093B">
        <w:rPr>
          <w:rFonts w:ascii="Times New Roman" w:hAnsi="Times New Roman" w:cs="Times New Roman"/>
          <w:sz w:val="24"/>
          <w:szCs w:val="24"/>
        </w:rPr>
        <w:t>za 3%, međutim iz istih je potrebno izuzeti sredstva namijenjena za decentralizirane funkcije Županijske bolnice Čakovec</w:t>
      </w:r>
      <w:r w:rsidR="00371FC5">
        <w:rPr>
          <w:rFonts w:ascii="Times New Roman" w:hAnsi="Times New Roman" w:cs="Times New Roman"/>
          <w:sz w:val="24"/>
          <w:szCs w:val="24"/>
        </w:rPr>
        <w:t>.</w:t>
      </w:r>
    </w:p>
    <w:p w:rsidR="001656B9" w:rsidRDefault="001656B9" w:rsidP="00540A74">
      <w:pPr>
        <w:pStyle w:val="Bezproreda"/>
        <w:ind w:firstLine="708"/>
        <w:jc w:val="both"/>
        <w:rPr>
          <w:rFonts w:ascii="Times New Roman" w:hAnsi="Times New Roman" w:cs="Times New Roman"/>
          <w:sz w:val="24"/>
          <w:szCs w:val="24"/>
        </w:rPr>
      </w:pPr>
      <w:r w:rsidRPr="00F5499B">
        <w:rPr>
          <w:rFonts w:ascii="Times New Roman" w:hAnsi="Times New Roman" w:cs="Times New Roman"/>
          <w:sz w:val="24"/>
          <w:szCs w:val="24"/>
        </w:rPr>
        <w:t xml:space="preserve">Sukladno članku 26. Zakona Ministarstvo financija je </w:t>
      </w:r>
      <w:r w:rsidR="00371FC5">
        <w:rPr>
          <w:rFonts w:ascii="Times New Roman" w:hAnsi="Times New Roman" w:cs="Times New Roman"/>
          <w:sz w:val="24"/>
          <w:szCs w:val="24"/>
        </w:rPr>
        <w:t>13</w:t>
      </w:r>
      <w:r w:rsidRPr="00F5499B">
        <w:rPr>
          <w:rFonts w:ascii="Times New Roman" w:hAnsi="Times New Roman" w:cs="Times New Roman"/>
          <w:sz w:val="24"/>
          <w:szCs w:val="24"/>
        </w:rPr>
        <w:t>. rujna 202</w:t>
      </w:r>
      <w:r w:rsidR="00371FC5">
        <w:rPr>
          <w:rFonts w:ascii="Times New Roman" w:hAnsi="Times New Roman" w:cs="Times New Roman"/>
          <w:sz w:val="24"/>
          <w:szCs w:val="24"/>
        </w:rPr>
        <w:t>3</w:t>
      </w:r>
      <w:r w:rsidRPr="00F5499B">
        <w:rPr>
          <w:rFonts w:ascii="Times New Roman" w:hAnsi="Times New Roman" w:cs="Times New Roman"/>
          <w:sz w:val="24"/>
          <w:szCs w:val="24"/>
        </w:rPr>
        <w:t>. godine dostavilo jedinicama lokalne i područne (regionalne) samouprave Upute za izradu proračuna jedinica lokalne i područne (regionalne) samouprave za razdoblje 202</w:t>
      </w:r>
      <w:r w:rsidR="00371FC5">
        <w:rPr>
          <w:rFonts w:ascii="Times New Roman" w:hAnsi="Times New Roman" w:cs="Times New Roman"/>
          <w:sz w:val="24"/>
          <w:szCs w:val="24"/>
        </w:rPr>
        <w:t>4</w:t>
      </w:r>
      <w:r w:rsidRPr="00F5499B">
        <w:rPr>
          <w:rFonts w:ascii="Times New Roman" w:hAnsi="Times New Roman" w:cs="Times New Roman"/>
          <w:sz w:val="24"/>
          <w:szCs w:val="24"/>
        </w:rPr>
        <w:t>.-202</w:t>
      </w:r>
      <w:r w:rsidR="00371FC5">
        <w:rPr>
          <w:rFonts w:ascii="Times New Roman" w:hAnsi="Times New Roman" w:cs="Times New Roman"/>
          <w:sz w:val="24"/>
          <w:szCs w:val="24"/>
        </w:rPr>
        <w:t>6</w:t>
      </w:r>
      <w:r w:rsidRPr="00F5499B">
        <w:rPr>
          <w:rFonts w:ascii="Times New Roman" w:hAnsi="Times New Roman" w:cs="Times New Roman"/>
          <w:sz w:val="24"/>
          <w:szCs w:val="24"/>
        </w:rPr>
        <w:t>. godine. Temeljem svih navedenih dokumenata, Upravni odjel za proračun i javnu nabavu Međimurske županije izradio je Upute za izradu Proračuna Međimurske županije za razdoblje 202</w:t>
      </w:r>
      <w:r w:rsidR="00371FC5">
        <w:rPr>
          <w:rFonts w:ascii="Times New Roman" w:hAnsi="Times New Roman" w:cs="Times New Roman"/>
          <w:sz w:val="24"/>
          <w:szCs w:val="24"/>
        </w:rPr>
        <w:t>4</w:t>
      </w:r>
      <w:r w:rsidRPr="00F5499B">
        <w:rPr>
          <w:rFonts w:ascii="Times New Roman" w:hAnsi="Times New Roman" w:cs="Times New Roman"/>
          <w:sz w:val="24"/>
          <w:szCs w:val="24"/>
        </w:rPr>
        <w:t>. – 202</w:t>
      </w:r>
      <w:r w:rsidR="00371FC5">
        <w:rPr>
          <w:rFonts w:ascii="Times New Roman" w:hAnsi="Times New Roman" w:cs="Times New Roman"/>
          <w:sz w:val="24"/>
          <w:szCs w:val="24"/>
        </w:rPr>
        <w:t>6</w:t>
      </w:r>
      <w:r w:rsidRPr="00F5499B">
        <w:rPr>
          <w:rFonts w:ascii="Times New Roman" w:hAnsi="Times New Roman" w:cs="Times New Roman"/>
          <w:sz w:val="24"/>
          <w:szCs w:val="24"/>
        </w:rPr>
        <w:t xml:space="preserve">. godine. </w:t>
      </w:r>
    </w:p>
    <w:p w:rsidR="000F0CA1" w:rsidRDefault="000F0CA1" w:rsidP="000F0CA1">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Najznačajnije </w:t>
      </w:r>
      <w:r w:rsidR="00371FC5">
        <w:rPr>
          <w:rFonts w:ascii="Times New Roman" w:hAnsi="Times New Roman" w:cs="Times New Roman"/>
          <w:sz w:val="24"/>
          <w:szCs w:val="24"/>
        </w:rPr>
        <w:t>informacije vezane uz planiranje i donošenje proračuna</w:t>
      </w:r>
      <w:r>
        <w:rPr>
          <w:rFonts w:ascii="Times New Roman" w:hAnsi="Times New Roman" w:cs="Times New Roman"/>
          <w:sz w:val="24"/>
          <w:szCs w:val="24"/>
        </w:rPr>
        <w:t>:</w:t>
      </w:r>
    </w:p>
    <w:p w:rsidR="000F0CA1" w:rsidRDefault="000F0CA1" w:rsidP="0098619A">
      <w:pPr>
        <w:pStyle w:val="Bezproreda"/>
        <w:numPr>
          <w:ilvl w:val="0"/>
          <w:numId w:val="20"/>
        </w:numPr>
        <w:ind w:left="709" w:hanging="283"/>
        <w:jc w:val="both"/>
        <w:rPr>
          <w:rFonts w:ascii="Times New Roman" w:hAnsi="Times New Roman" w:cs="Times New Roman"/>
          <w:sz w:val="24"/>
          <w:szCs w:val="24"/>
        </w:rPr>
      </w:pPr>
      <w:r>
        <w:rPr>
          <w:rFonts w:ascii="Times New Roman" w:hAnsi="Times New Roman" w:cs="Times New Roman"/>
          <w:sz w:val="24"/>
          <w:szCs w:val="24"/>
        </w:rPr>
        <w:t>Proračun jedinice lokalne, područne (regionalne) samouprave, Financijski plan proračunskog korisnika, Financijski plan izvanproračunskog korisnika usvaja se na razini skupine ekonomske klasifikacije (druga razina računskog plana) isto kao i projekcije za slijedeće dvije godine</w:t>
      </w:r>
    </w:p>
    <w:p w:rsidR="000F0CA1" w:rsidRDefault="00BD1C60" w:rsidP="0098619A">
      <w:pPr>
        <w:pStyle w:val="Bezproreda"/>
        <w:numPr>
          <w:ilvl w:val="0"/>
          <w:numId w:val="20"/>
        </w:numPr>
        <w:ind w:left="709" w:hanging="283"/>
        <w:jc w:val="both"/>
        <w:rPr>
          <w:rFonts w:ascii="Times New Roman" w:hAnsi="Times New Roman" w:cs="Times New Roman"/>
          <w:sz w:val="24"/>
          <w:szCs w:val="24"/>
        </w:rPr>
      </w:pPr>
      <w:r>
        <w:rPr>
          <w:rFonts w:ascii="Times New Roman" w:hAnsi="Times New Roman" w:cs="Times New Roman"/>
          <w:sz w:val="24"/>
          <w:szCs w:val="24"/>
        </w:rPr>
        <w:t>Utvrđena je o</w:t>
      </w:r>
      <w:r w:rsidR="004612D1">
        <w:rPr>
          <w:rFonts w:ascii="Times New Roman" w:hAnsi="Times New Roman" w:cs="Times New Roman"/>
          <w:sz w:val="24"/>
          <w:szCs w:val="24"/>
        </w:rPr>
        <w:t>bveza i</w:t>
      </w:r>
      <w:r w:rsidR="00303CC0">
        <w:rPr>
          <w:rFonts w:ascii="Times New Roman" w:hAnsi="Times New Roman" w:cs="Times New Roman"/>
          <w:sz w:val="24"/>
          <w:szCs w:val="24"/>
        </w:rPr>
        <w:t>skazivanj</w:t>
      </w:r>
      <w:r w:rsidR="004612D1">
        <w:rPr>
          <w:rFonts w:ascii="Times New Roman" w:hAnsi="Times New Roman" w:cs="Times New Roman"/>
          <w:sz w:val="24"/>
          <w:szCs w:val="24"/>
        </w:rPr>
        <w:t>a</w:t>
      </w:r>
      <w:r w:rsidR="00303CC0">
        <w:rPr>
          <w:rFonts w:ascii="Times New Roman" w:hAnsi="Times New Roman" w:cs="Times New Roman"/>
          <w:sz w:val="24"/>
          <w:szCs w:val="24"/>
        </w:rPr>
        <w:t xml:space="preserve"> rashoda u </w:t>
      </w:r>
      <w:r w:rsidR="004612D1">
        <w:rPr>
          <w:rFonts w:ascii="Times New Roman" w:hAnsi="Times New Roman" w:cs="Times New Roman"/>
          <w:sz w:val="24"/>
          <w:szCs w:val="24"/>
        </w:rPr>
        <w:t xml:space="preserve">Općem dijelu proračuna u </w:t>
      </w:r>
      <w:r w:rsidR="00303CC0">
        <w:rPr>
          <w:rFonts w:ascii="Times New Roman" w:hAnsi="Times New Roman" w:cs="Times New Roman"/>
          <w:sz w:val="24"/>
          <w:szCs w:val="24"/>
        </w:rPr>
        <w:t>Računu prihoda i rashoda po funkcijskoj klasifikaciji</w:t>
      </w:r>
    </w:p>
    <w:p w:rsidR="004612D1" w:rsidRDefault="004612D1" w:rsidP="0098619A">
      <w:pPr>
        <w:pStyle w:val="Bezproreda"/>
        <w:numPr>
          <w:ilvl w:val="0"/>
          <w:numId w:val="20"/>
        </w:numPr>
        <w:ind w:left="709" w:hanging="283"/>
        <w:jc w:val="both"/>
        <w:rPr>
          <w:rFonts w:ascii="Times New Roman" w:hAnsi="Times New Roman" w:cs="Times New Roman"/>
          <w:sz w:val="24"/>
          <w:szCs w:val="24"/>
        </w:rPr>
      </w:pPr>
      <w:r>
        <w:rPr>
          <w:rFonts w:ascii="Times New Roman" w:hAnsi="Times New Roman" w:cs="Times New Roman"/>
          <w:sz w:val="24"/>
          <w:szCs w:val="24"/>
        </w:rPr>
        <w:t>Obavezan sadržaj Općeg dijela proračuna, odnosno Financijskog plana je i sažetak Računa prihoda i rashoda te sažetak Računa financiranja</w:t>
      </w:r>
    </w:p>
    <w:p w:rsidR="004612D1" w:rsidRDefault="00BD1C60" w:rsidP="0098619A">
      <w:pPr>
        <w:pStyle w:val="Bezproreda"/>
        <w:numPr>
          <w:ilvl w:val="0"/>
          <w:numId w:val="20"/>
        </w:numPr>
        <w:ind w:left="709" w:hanging="283"/>
        <w:jc w:val="both"/>
        <w:rPr>
          <w:rFonts w:ascii="Times New Roman" w:hAnsi="Times New Roman" w:cs="Times New Roman"/>
          <w:sz w:val="24"/>
          <w:szCs w:val="24"/>
        </w:rPr>
      </w:pPr>
      <w:r>
        <w:rPr>
          <w:rFonts w:ascii="Times New Roman" w:hAnsi="Times New Roman" w:cs="Times New Roman"/>
          <w:sz w:val="24"/>
          <w:szCs w:val="24"/>
        </w:rPr>
        <w:t>U</w:t>
      </w:r>
      <w:r w:rsidR="004612D1">
        <w:rPr>
          <w:rFonts w:ascii="Times New Roman" w:hAnsi="Times New Roman" w:cs="Times New Roman"/>
          <w:sz w:val="24"/>
          <w:szCs w:val="24"/>
        </w:rPr>
        <w:t xml:space="preserve"> slučaju nemogućnosti podmirenja manjka ili korištenja viška u jednoj proračunskoj godini</w:t>
      </w:r>
      <w:r>
        <w:rPr>
          <w:rFonts w:ascii="Times New Roman" w:hAnsi="Times New Roman" w:cs="Times New Roman"/>
          <w:sz w:val="24"/>
          <w:szCs w:val="24"/>
        </w:rPr>
        <w:t>određena je zakonska obveza izrade višegodišnjeg planauravnoteženja</w:t>
      </w:r>
    </w:p>
    <w:p w:rsidR="004612D1" w:rsidRDefault="00BD1C60" w:rsidP="0098619A">
      <w:pPr>
        <w:pStyle w:val="Bezproreda"/>
        <w:numPr>
          <w:ilvl w:val="0"/>
          <w:numId w:val="20"/>
        </w:numPr>
        <w:ind w:left="709" w:hanging="283"/>
        <w:jc w:val="both"/>
        <w:rPr>
          <w:rFonts w:ascii="Times New Roman" w:hAnsi="Times New Roman" w:cs="Times New Roman"/>
          <w:sz w:val="24"/>
          <w:szCs w:val="24"/>
        </w:rPr>
      </w:pPr>
      <w:r>
        <w:rPr>
          <w:rFonts w:ascii="Times New Roman" w:hAnsi="Times New Roman" w:cs="Times New Roman"/>
          <w:sz w:val="24"/>
          <w:szCs w:val="24"/>
        </w:rPr>
        <w:t>Određena je ob</w:t>
      </w:r>
      <w:r w:rsidR="004612D1">
        <w:rPr>
          <w:rFonts w:ascii="Times New Roman" w:hAnsi="Times New Roman" w:cs="Times New Roman"/>
          <w:sz w:val="24"/>
          <w:szCs w:val="24"/>
        </w:rPr>
        <w:t xml:space="preserve">veza usvajanja prijedloga financijskog plana od strane upravljačkog tijela u proračunskim i izvanproračunskim korisnicima, a ukoliko postoje razlike u financijskom </w:t>
      </w:r>
      <w:r w:rsidR="004612D1">
        <w:rPr>
          <w:rFonts w:ascii="Times New Roman" w:hAnsi="Times New Roman" w:cs="Times New Roman"/>
          <w:sz w:val="24"/>
          <w:szCs w:val="24"/>
        </w:rPr>
        <w:lastRenderedPageBreak/>
        <w:t>planu proračunskog korisnika u odnosu na plan sadržan u proračunu koje je usvojilo predstavničko tijelo u odnosu na prijedlog usvojen od strane upravljačkog tijela, upravljačko tijelo usvaja plan koje je usvojilo predstavničko tijelo</w:t>
      </w:r>
      <w:r w:rsidR="001B43FD">
        <w:rPr>
          <w:rFonts w:ascii="Times New Roman" w:hAnsi="Times New Roman" w:cs="Times New Roman"/>
          <w:sz w:val="24"/>
          <w:szCs w:val="24"/>
        </w:rPr>
        <w:t>.</w:t>
      </w:r>
    </w:p>
    <w:p w:rsidR="004612D1" w:rsidRDefault="00E348AE" w:rsidP="0098619A">
      <w:pPr>
        <w:pStyle w:val="Bezproreda"/>
        <w:numPr>
          <w:ilvl w:val="0"/>
          <w:numId w:val="20"/>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Obrazloženje </w:t>
      </w:r>
      <w:r w:rsidR="00371FC5">
        <w:rPr>
          <w:rFonts w:ascii="Times New Roman" w:hAnsi="Times New Roman" w:cs="Times New Roman"/>
          <w:sz w:val="24"/>
          <w:szCs w:val="24"/>
        </w:rPr>
        <w:t>je</w:t>
      </w:r>
      <w:r>
        <w:rPr>
          <w:rFonts w:ascii="Times New Roman" w:hAnsi="Times New Roman" w:cs="Times New Roman"/>
          <w:sz w:val="24"/>
          <w:szCs w:val="24"/>
        </w:rPr>
        <w:t xml:space="preserve"> sastavni dio proračuna i sadrži obrazloženje općeg dijela proračuna i posebnog dijela proračuna, a kod proračunskih i izvanproračunskih korisnika propisana je obveza izrade obrazloženja uz opći dio financijskog plana i obrazloženje uz posebni dio financijskog plana</w:t>
      </w:r>
    </w:p>
    <w:p w:rsidR="00E348AE" w:rsidRDefault="00E348AE" w:rsidP="0098619A">
      <w:pPr>
        <w:pStyle w:val="Bezproreda"/>
        <w:numPr>
          <w:ilvl w:val="0"/>
          <w:numId w:val="20"/>
        </w:numPr>
        <w:ind w:left="709" w:hanging="283"/>
        <w:jc w:val="both"/>
        <w:rPr>
          <w:rFonts w:ascii="Times New Roman" w:hAnsi="Times New Roman" w:cs="Times New Roman"/>
          <w:sz w:val="24"/>
          <w:szCs w:val="24"/>
        </w:rPr>
      </w:pPr>
      <w:r>
        <w:rPr>
          <w:rFonts w:ascii="Times New Roman" w:hAnsi="Times New Roman" w:cs="Times New Roman"/>
          <w:sz w:val="24"/>
          <w:szCs w:val="24"/>
        </w:rPr>
        <w:t>Predlaganje amandmana za povećanje proračunskih rashoda i/ili izdataka podnosi se uz istodoban prijedlog smanjenja drugih rashoda/izdataka u istom iznosu i unutar istih izvora financiranja, isti ne smiju biti na teret proračunske zalihe, dodatnog zaduživanja ili već ranije preuzetih obveza</w:t>
      </w:r>
    </w:p>
    <w:p w:rsidR="00F6369F" w:rsidRDefault="00BD1C60" w:rsidP="0098619A">
      <w:pPr>
        <w:pStyle w:val="Bezproreda"/>
        <w:numPr>
          <w:ilvl w:val="0"/>
          <w:numId w:val="20"/>
        </w:numPr>
        <w:ind w:left="709" w:hanging="283"/>
        <w:jc w:val="both"/>
        <w:rPr>
          <w:rFonts w:ascii="Times New Roman" w:hAnsi="Times New Roman" w:cs="Times New Roman"/>
          <w:sz w:val="24"/>
          <w:szCs w:val="24"/>
        </w:rPr>
      </w:pPr>
      <w:r>
        <w:rPr>
          <w:rFonts w:ascii="Times New Roman" w:hAnsi="Times New Roman" w:cs="Times New Roman"/>
          <w:sz w:val="24"/>
          <w:szCs w:val="24"/>
        </w:rPr>
        <w:t>Određena je z</w:t>
      </w:r>
      <w:r w:rsidR="00E348AE">
        <w:rPr>
          <w:rFonts w:ascii="Times New Roman" w:hAnsi="Times New Roman" w:cs="Times New Roman"/>
          <w:sz w:val="24"/>
          <w:szCs w:val="24"/>
        </w:rPr>
        <w:t xml:space="preserve">akonska obveza objave proračuna i financijskih planova i ostale dokumentacije na mrežnim stranicama jedinice lokalne i područne (regionalne) samouprave i proračunskih i izvanproračunskih korisnika </w:t>
      </w:r>
    </w:p>
    <w:p w:rsidR="00371FC5" w:rsidRDefault="00371FC5" w:rsidP="0098619A">
      <w:pPr>
        <w:pStyle w:val="Odlomakpopisa"/>
        <w:numPr>
          <w:ilvl w:val="0"/>
          <w:numId w:val="20"/>
        </w:numPr>
        <w:ind w:left="709" w:hanging="283"/>
        <w:jc w:val="both"/>
        <w:rPr>
          <w:noProof/>
        </w:rPr>
      </w:pPr>
      <w:r>
        <w:rPr>
          <w:noProof/>
        </w:rPr>
        <w:t>Predstavničko tijelo raspravlja i donosi proračun do kraja 2023. godine.</w:t>
      </w:r>
    </w:p>
    <w:p w:rsidR="00371FC5" w:rsidRDefault="00371FC5" w:rsidP="0098619A">
      <w:pPr>
        <w:pStyle w:val="Odlomakpopisa"/>
        <w:ind w:left="709" w:hanging="283"/>
        <w:jc w:val="both"/>
        <w:rPr>
          <w:noProof/>
        </w:rPr>
      </w:pPr>
    </w:p>
    <w:p w:rsidR="00E348AE" w:rsidRPr="00371FC5" w:rsidRDefault="00E348AE" w:rsidP="00371FC5">
      <w:pPr>
        <w:pStyle w:val="Bezproreda"/>
        <w:ind w:left="1068"/>
        <w:jc w:val="both"/>
        <w:rPr>
          <w:rFonts w:ascii="Times New Roman" w:hAnsi="Times New Roman" w:cs="Times New Roman"/>
          <w:sz w:val="24"/>
          <w:szCs w:val="24"/>
        </w:rPr>
      </w:pPr>
    </w:p>
    <w:p w:rsidR="001617EF" w:rsidRDefault="001617EF" w:rsidP="0098619A">
      <w:pPr>
        <w:pStyle w:val="Odlomakpopisa"/>
        <w:numPr>
          <w:ilvl w:val="0"/>
          <w:numId w:val="2"/>
        </w:numPr>
        <w:ind w:left="709" w:hanging="349"/>
        <w:jc w:val="both"/>
        <w:rPr>
          <w:b/>
          <w:noProof/>
        </w:rPr>
      </w:pPr>
      <w:r>
        <w:rPr>
          <w:b/>
          <w:noProof/>
        </w:rPr>
        <w:t>STRUKTURA PRORAČUNA</w:t>
      </w:r>
    </w:p>
    <w:p w:rsidR="001617EF" w:rsidRDefault="001617EF" w:rsidP="00D4223B">
      <w:pPr>
        <w:pStyle w:val="Bezproreda"/>
        <w:ind w:firstLine="708"/>
        <w:jc w:val="both"/>
        <w:rPr>
          <w:rFonts w:ascii="Times New Roman" w:hAnsi="Times New Roman" w:cs="Times New Roman"/>
          <w:sz w:val="24"/>
          <w:szCs w:val="24"/>
        </w:rPr>
      </w:pPr>
    </w:p>
    <w:p w:rsidR="00D4223B" w:rsidRDefault="00540A74" w:rsidP="00D4223B">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Temeljem Zakona o proračunu Proračun se sastoji od plana za proračunsku godinu i projekcija za slijedeće dvije godine, a sadrži financijske planove proračunskih korisnika prikazane kroz opći i posebni dio i obrazloženje proračuna</w:t>
      </w:r>
      <w:r w:rsidR="001C6502">
        <w:rPr>
          <w:rFonts w:ascii="Times New Roman" w:hAnsi="Times New Roman" w:cs="Times New Roman"/>
          <w:sz w:val="24"/>
          <w:szCs w:val="24"/>
        </w:rPr>
        <w:t xml:space="preserve"> (konsolidirani proračun)</w:t>
      </w:r>
      <w:r>
        <w:rPr>
          <w:rFonts w:ascii="Times New Roman" w:hAnsi="Times New Roman" w:cs="Times New Roman"/>
          <w:sz w:val="24"/>
          <w:szCs w:val="24"/>
        </w:rPr>
        <w:t xml:space="preserve">. </w:t>
      </w:r>
    </w:p>
    <w:p w:rsidR="00540A74" w:rsidRPr="00813CFE" w:rsidRDefault="00540A74" w:rsidP="00540A74">
      <w:pPr>
        <w:pStyle w:val="Bezproreda"/>
        <w:ind w:firstLine="708"/>
        <w:jc w:val="both"/>
        <w:rPr>
          <w:rFonts w:ascii="Times New Roman" w:hAnsi="Times New Roman" w:cs="Times New Roman"/>
          <w:sz w:val="24"/>
          <w:szCs w:val="24"/>
          <w:u w:val="single"/>
        </w:rPr>
      </w:pPr>
      <w:r w:rsidRPr="00813CFE">
        <w:rPr>
          <w:rFonts w:ascii="Times New Roman" w:hAnsi="Times New Roman" w:cs="Times New Roman"/>
          <w:sz w:val="24"/>
          <w:szCs w:val="24"/>
          <w:u w:val="single"/>
        </w:rPr>
        <w:t>Opći dio proračuna sadrži:</w:t>
      </w:r>
    </w:p>
    <w:p w:rsidR="00540A74" w:rsidRDefault="00540A74" w:rsidP="00813CFE">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sažetak Računa prihoda i rashoda i Računa financiranja</w:t>
      </w:r>
    </w:p>
    <w:p w:rsidR="00540A74" w:rsidRDefault="00540A74" w:rsidP="00813CFE">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Račun prihoda i rashoda i Račun financiranja</w:t>
      </w:r>
    </w:p>
    <w:p w:rsidR="00813CFE" w:rsidRDefault="00813CFE" w:rsidP="0098619A">
      <w:pPr>
        <w:pStyle w:val="Bezproreda"/>
        <w:numPr>
          <w:ilvl w:val="1"/>
          <w:numId w:val="22"/>
        </w:numPr>
        <w:jc w:val="both"/>
        <w:rPr>
          <w:rFonts w:ascii="Times New Roman" w:hAnsi="Times New Roman" w:cs="Times New Roman"/>
          <w:sz w:val="24"/>
          <w:szCs w:val="24"/>
        </w:rPr>
      </w:pPr>
      <w:r>
        <w:rPr>
          <w:rFonts w:ascii="Times New Roman" w:hAnsi="Times New Roman" w:cs="Times New Roman"/>
          <w:sz w:val="24"/>
          <w:szCs w:val="24"/>
        </w:rPr>
        <w:t>prihodi i rashodi prema izvorima financiranja i ekonomskoj klasifikaciji</w:t>
      </w:r>
    </w:p>
    <w:p w:rsidR="00813CFE" w:rsidRDefault="00813CFE" w:rsidP="0098619A">
      <w:pPr>
        <w:pStyle w:val="Bezproreda"/>
        <w:numPr>
          <w:ilvl w:val="1"/>
          <w:numId w:val="22"/>
        </w:numPr>
        <w:jc w:val="both"/>
        <w:rPr>
          <w:rFonts w:ascii="Times New Roman" w:hAnsi="Times New Roman" w:cs="Times New Roman"/>
          <w:sz w:val="24"/>
          <w:szCs w:val="24"/>
        </w:rPr>
      </w:pPr>
      <w:r>
        <w:rPr>
          <w:rFonts w:ascii="Times New Roman" w:hAnsi="Times New Roman" w:cs="Times New Roman"/>
          <w:sz w:val="24"/>
          <w:szCs w:val="24"/>
        </w:rPr>
        <w:t>rashodi prema funkcijskoj klasifikaciji</w:t>
      </w:r>
    </w:p>
    <w:p w:rsidR="00CD1463" w:rsidRPr="00CD1463" w:rsidRDefault="00CD1463" w:rsidP="0098619A">
      <w:pPr>
        <w:pStyle w:val="Bezproreda"/>
        <w:numPr>
          <w:ilvl w:val="1"/>
          <w:numId w:val="22"/>
        </w:numPr>
        <w:jc w:val="both"/>
        <w:rPr>
          <w:rFonts w:ascii="Times New Roman" w:hAnsi="Times New Roman" w:cs="Times New Roman"/>
          <w:sz w:val="24"/>
          <w:szCs w:val="24"/>
        </w:rPr>
      </w:pPr>
      <w:r>
        <w:rPr>
          <w:rFonts w:ascii="Times New Roman" w:hAnsi="Times New Roman" w:cs="Times New Roman"/>
          <w:sz w:val="24"/>
          <w:szCs w:val="24"/>
        </w:rPr>
        <w:t>Račun financiranja - primici od financijske imovine i zaduživanja, izdaci za financijsku imovinu i otplate instrumenata zaduživanja prema izvorima financiranja i ekonomskoj klasifikaciji</w:t>
      </w:r>
    </w:p>
    <w:p w:rsidR="00540A74" w:rsidRDefault="00540A74" w:rsidP="001656B9">
      <w:pPr>
        <w:pStyle w:val="Bezproreda"/>
        <w:ind w:firstLine="708"/>
        <w:jc w:val="both"/>
        <w:rPr>
          <w:rFonts w:ascii="Times New Roman" w:hAnsi="Times New Roman" w:cs="Times New Roman"/>
          <w:sz w:val="24"/>
          <w:szCs w:val="24"/>
        </w:rPr>
      </w:pPr>
      <w:r w:rsidRPr="00813CFE">
        <w:rPr>
          <w:rFonts w:ascii="Times New Roman" w:hAnsi="Times New Roman" w:cs="Times New Roman"/>
          <w:sz w:val="24"/>
          <w:szCs w:val="24"/>
          <w:u w:val="single"/>
        </w:rPr>
        <w:t>Posebni dio proračuna se sastoji od</w:t>
      </w:r>
      <w:r>
        <w:rPr>
          <w:rFonts w:ascii="Times New Roman" w:hAnsi="Times New Roman" w:cs="Times New Roman"/>
          <w:sz w:val="24"/>
          <w:szCs w:val="24"/>
        </w:rPr>
        <w:t>:</w:t>
      </w:r>
    </w:p>
    <w:p w:rsidR="00813CFE" w:rsidRDefault="00540A74" w:rsidP="00540A74">
      <w:pPr>
        <w:pStyle w:val="Bezproreda"/>
        <w:numPr>
          <w:ilvl w:val="0"/>
          <w:numId w:val="16"/>
        </w:numPr>
        <w:jc w:val="both"/>
        <w:rPr>
          <w:rFonts w:ascii="Times New Roman" w:hAnsi="Times New Roman" w:cs="Times New Roman"/>
          <w:sz w:val="24"/>
          <w:szCs w:val="24"/>
        </w:rPr>
      </w:pPr>
      <w:r>
        <w:rPr>
          <w:rFonts w:ascii="Times New Roman" w:hAnsi="Times New Roman" w:cs="Times New Roman"/>
          <w:sz w:val="24"/>
          <w:szCs w:val="24"/>
        </w:rPr>
        <w:t>Plana rashoda i izdataka iskazanih po</w:t>
      </w:r>
      <w:r w:rsidR="00813CFE">
        <w:rPr>
          <w:rFonts w:ascii="Times New Roman" w:hAnsi="Times New Roman" w:cs="Times New Roman"/>
          <w:sz w:val="24"/>
          <w:szCs w:val="24"/>
        </w:rPr>
        <w:t>:</w:t>
      </w:r>
    </w:p>
    <w:p w:rsidR="00813CFE" w:rsidRDefault="00540A74" w:rsidP="0098619A">
      <w:pPr>
        <w:pStyle w:val="Bezproreda"/>
        <w:numPr>
          <w:ilvl w:val="1"/>
          <w:numId w:val="23"/>
        </w:numPr>
        <w:jc w:val="both"/>
        <w:rPr>
          <w:rFonts w:ascii="Times New Roman" w:hAnsi="Times New Roman" w:cs="Times New Roman"/>
          <w:sz w:val="24"/>
          <w:szCs w:val="24"/>
        </w:rPr>
      </w:pPr>
      <w:r>
        <w:rPr>
          <w:rFonts w:ascii="Times New Roman" w:hAnsi="Times New Roman" w:cs="Times New Roman"/>
          <w:sz w:val="24"/>
          <w:szCs w:val="24"/>
        </w:rPr>
        <w:t xml:space="preserve">organizacijskoj klasifikaciji, </w:t>
      </w:r>
    </w:p>
    <w:p w:rsidR="00813CFE" w:rsidRDefault="00540A74" w:rsidP="0098619A">
      <w:pPr>
        <w:pStyle w:val="Bezproreda"/>
        <w:numPr>
          <w:ilvl w:val="1"/>
          <w:numId w:val="23"/>
        </w:numPr>
        <w:jc w:val="both"/>
        <w:rPr>
          <w:rFonts w:ascii="Times New Roman" w:hAnsi="Times New Roman" w:cs="Times New Roman"/>
          <w:sz w:val="24"/>
          <w:szCs w:val="24"/>
        </w:rPr>
      </w:pPr>
      <w:r>
        <w:rPr>
          <w:rFonts w:ascii="Times New Roman" w:hAnsi="Times New Roman" w:cs="Times New Roman"/>
          <w:sz w:val="24"/>
          <w:szCs w:val="24"/>
        </w:rPr>
        <w:t xml:space="preserve">izvorima financiranja i </w:t>
      </w:r>
    </w:p>
    <w:p w:rsidR="00540A74" w:rsidRDefault="00540A74" w:rsidP="0098619A">
      <w:pPr>
        <w:pStyle w:val="Bezproreda"/>
        <w:numPr>
          <w:ilvl w:val="1"/>
          <w:numId w:val="23"/>
        </w:numPr>
        <w:jc w:val="both"/>
        <w:rPr>
          <w:rFonts w:ascii="Times New Roman" w:hAnsi="Times New Roman" w:cs="Times New Roman"/>
          <w:sz w:val="24"/>
          <w:szCs w:val="24"/>
        </w:rPr>
      </w:pPr>
      <w:r>
        <w:rPr>
          <w:rFonts w:ascii="Times New Roman" w:hAnsi="Times New Roman" w:cs="Times New Roman"/>
          <w:sz w:val="24"/>
          <w:szCs w:val="24"/>
        </w:rPr>
        <w:t>ekonomskoj klasifikaciji raspoređenih u programe</w:t>
      </w:r>
    </w:p>
    <w:p w:rsidR="00813CFE" w:rsidRDefault="00813CFE" w:rsidP="00813CFE">
      <w:pPr>
        <w:pStyle w:val="Bezproreda"/>
        <w:ind w:left="708"/>
        <w:jc w:val="both"/>
        <w:rPr>
          <w:rFonts w:ascii="Times New Roman" w:hAnsi="Times New Roman" w:cs="Times New Roman"/>
          <w:sz w:val="24"/>
          <w:szCs w:val="24"/>
        </w:rPr>
      </w:pPr>
      <w:r w:rsidRPr="00813CFE">
        <w:rPr>
          <w:rFonts w:ascii="Times New Roman" w:hAnsi="Times New Roman" w:cs="Times New Roman"/>
          <w:sz w:val="24"/>
          <w:szCs w:val="24"/>
          <w:u w:val="single"/>
        </w:rPr>
        <w:t>Obrazloženje proračuna sadrži</w:t>
      </w:r>
      <w:r>
        <w:rPr>
          <w:rFonts w:ascii="Times New Roman" w:hAnsi="Times New Roman" w:cs="Times New Roman"/>
          <w:sz w:val="24"/>
          <w:szCs w:val="24"/>
        </w:rPr>
        <w:t>:</w:t>
      </w:r>
    </w:p>
    <w:p w:rsidR="00813CFE" w:rsidRDefault="00813CFE" w:rsidP="00813CFE">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Obrazloženje općeg dijela proračuna: </w:t>
      </w:r>
    </w:p>
    <w:p w:rsidR="00CD1463" w:rsidRDefault="00CD1463" w:rsidP="0098619A">
      <w:pPr>
        <w:pStyle w:val="Bezproreda"/>
        <w:numPr>
          <w:ilvl w:val="0"/>
          <w:numId w:val="24"/>
        </w:numPr>
        <w:ind w:left="1843" w:hanging="425"/>
        <w:jc w:val="both"/>
        <w:rPr>
          <w:rFonts w:ascii="Times New Roman" w:hAnsi="Times New Roman" w:cs="Times New Roman"/>
          <w:sz w:val="24"/>
          <w:szCs w:val="24"/>
        </w:rPr>
      </w:pPr>
      <w:r>
        <w:rPr>
          <w:rFonts w:ascii="Times New Roman" w:hAnsi="Times New Roman" w:cs="Times New Roman"/>
          <w:sz w:val="24"/>
          <w:szCs w:val="24"/>
        </w:rPr>
        <w:t xml:space="preserve">obrazloženje prihoda i rashoda, primitaka i izdataka proračuna </w:t>
      </w:r>
    </w:p>
    <w:p w:rsidR="00CD1463" w:rsidRPr="00CD1463" w:rsidRDefault="00CD1463" w:rsidP="0098619A">
      <w:pPr>
        <w:pStyle w:val="Bezproreda"/>
        <w:numPr>
          <w:ilvl w:val="0"/>
          <w:numId w:val="24"/>
        </w:numPr>
        <w:ind w:left="1843" w:hanging="425"/>
        <w:jc w:val="both"/>
        <w:rPr>
          <w:rFonts w:ascii="Times New Roman" w:hAnsi="Times New Roman" w:cs="Times New Roman"/>
          <w:sz w:val="24"/>
          <w:szCs w:val="24"/>
        </w:rPr>
      </w:pPr>
      <w:r w:rsidRPr="00CD1463">
        <w:rPr>
          <w:rFonts w:ascii="Times New Roman" w:hAnsi="Times New Roman" w:cs="Times New Roman"/>
          <w:sz w:val="24"/>
          <w:szCs w:val="24"/>
        </w:rPr>
        <w:t>obrazloženje prenesenog manjka odnosno viška proračuna</w:t>
      </w:r>
    </w:p>
    <w:p w:rsidR="00813CFE" w:rsidRPr="00CD1463" w:rsidRDefault="00813CFE" w:rsidP="00CD1463">
      <w:pPr>
        <w:pStyle w:val="Bezproreda"/>
        <w:numPr>
          <w:ilvl w:val="0"/>
          <w:numId w:val="18"/>
        </w:numPr>
        <w:jc w:val="both"/>
        <w:rPr>
          <w:rFonts w:ascii="Times New Roman" w:hAnsi="Times New Roman" w:cs="Times New Roman"/>
          <w:sz w:val="24"/>
          <w:szCs w:val="24"/>
        </w:rPr>
      </w:pPr>
      <w:bookmarkStart w:id="2" w:name="_Hlk120797020"/>
      <w:r w:rsidRPr="00CD1463">
        <w:rPr>
          <w:rFonts w:ascii="Times New Roman" w:hAnsi="Times New Roman" w:cs="Times New Roman"/>
          <w:sz w:val="24"/>
          <w:szCs w:val="24"/>
        </w:rPr>
        <w:t>Obrazloženje posebnog dijela proračuna se temelji na obrazloženjima financijskih planova proračunskih korisnika</w:t>
      </w:r>
      <w:r w:rsidR="00CD1463" w:rsidRPr="00CD1463">
        <w:rPr>
          <w:rFonts w:ascii="Times New Roman" w:hAnsi="Times New Roman" w:cs="Times New Roman"/>
          <w:sz w:val="24"/>
          <w:szCs w:val="24"/>
        </w:rPr>
        <w:t xml:space="preserve"> sastavljenih od obrazloženja programa kroz o</w:t>
      </w:r>
      <w:r w:rsidRPr="00CD1463">
        <w:rPr>
          <w:rFonts w:ascii="Times New Roman" w:hAnsi="Times New Roman" w:cs="Times New Roman"/>
          <w:sz w:val="24"/>
          <w:szCs w:val="24"/>
        </w:rPr>
        <w:t>brazloženja aktivnosti i projekata zajedno s ciljevima i pokazateljima uspješnosti iz akata strateškog planiranja</w:t>
      </w:r>
    </w:p>
    <w:bookmarkEnd w:id="2"/>
    <w:p w:rsidR="00FD448F" w:rsidRDefault="00FD448F" w:rsidP="001F135F">
      <w:pPr>
        <w:pStyle w:val="Odlomakpopisa"/>
        <w:ind w:left="284"/>
        <w:jc w:val="both"/>
        <w:rPr>
          <w:noProof/>
        </w:rPr>
      </w:pPr>
    </w:p>
    <w:p w:rsidR="00FD448F" w:rsidRPr="00FD448F" w:rsidRDefault="00651A15" w:rsidP="00651A15">
      <w:pPr>
        <w:spacing w:after="160" w:line="259" w:lineRule="auto"/>
        <w:rPr>
          <w:noProof/>
        </w:rPr>
      </w:pPr>
      <w:r>
        <w:rPr>
          <w:noProof/>
        </w:rPr>
        <w:br w:type="page"/>
      </w:r>
    </w:p>
    <w:p w:rsidR="000B7C91" w:rsidRPr="008C65AE" w:rsidRDefault="000B7C91" w:rsidP="0098619A">
      <w:pPr>
        <w:pStyle w:val="Odlomakpopisa"/>
        <w:numPr>
          <w:ilvl w:val="0"/>
          <w:numId w:val="2"/>
        </w:numPr>
        <w:ind w:left="709" w:hanging="349"/>
        <w:jc w:val="both"/>
        <w:rPr>
          <w:b/>
          <w:noProof/>
        </w:rPr>
      </w:pPr>
      <w:r>
        <w:rPr>
          <w:b/>
          <w:noProof/>
        </w:rPr>
        <w:lastRenderedPageBreak/>
        <w:t>OPĆI DIO PRORAČUNA</w:t>
      </w:r>
    </w:p>
    <w:p w:rsidR="00003734" w:rsidRDefault="00003734" w:rsidP="00003734">
      <w:pPr>
        <w:pStyle w:val="Odlomakpopisa"/>
        <w:ind w:left="284"/>
        <w:jc w:val="both"/>
        <w:rPr>
          <w:noProof/>
        </w:rPr>
      </w:pPr>
    </w:p>
    <w:p w:rsidR="00003734" w:rsidRPr="0098619A" w:rsidRDefault="00003734" w:rsidP="0098619A">
      <w:pPr>
        <w:pStyle w:val="Bezproreda"/>
        <w:ind w:firstLine="708"/>
        <w:jc w:val="both"/>
        <w:rPr>
          <w:rFonts w:ascii="Times New Roman" w:hAnsi="Times New Roman" w:cs="Times New Roman"/>
          <w:sz w:val="24"/>
          <w:szCs w:val="24"/>
        </w:rPr>
      </w:pPr>
      <w:r w:rsidRPr="0098619A">
        <w:rPr>
          <w:rFonts w:ascii="Times New Roman" w:hAnsi="Times New Roman" w:cs="Times New Roman"/>
          <w:sz w:val="24"/>
          <w:szCs w:val="24"/>
        </w:rPr>
        <w:t>Proračun za 202</w:t>
      </w:r>
      <w:r w:rsidR="00371FC5" w:rsidRPr="0098619A">
        <w:rPr>
          <w:rFonts w:ascii="Times New Roman" w:hAnsi="Times New Roman" w:cs="Times New Roman"/>
          <w:sz w:val="24"/>
          <w:szCs w:val="24"/>
        </w:rPr>
        <w:t>4</w:t>
      </w:r>
      <w:r w:rsidRPr="0098619A">
        <w:rPr>
          <w:rFonts w:ascii="Times New Roman" w:hAnsi="Times New Roman" w:cs="Times New Roman"/>
          <w:sz w:val="24"/>
          <w:szCs w:val="24"/>
        </w:rPr>
        <w:t>. godinu</w:t>
      </w:r>
      <w:r w:rsidR="006B269E" w:rsidRPr="0098619A">
        <w:rPr>
          <w:rFonts w:ascii="Times New Roman" w:hAnsi="Times New Roman" w:cs="Times New Roman"/>
          <w:sz w:val="24"/>
          <w:szCs w:val="24"/>
        </w:rPr>
        <w:t xml:space="preserve"> planiran je </w:t>
      </w:r>
      <w:r w:rsidR="00B747DB" w:rsidRPr="0098619A">
        <w:rPr>
          <w:rFonts w:ascii="Times New Roman" w:hAnsi="Times New Roman" w:cs="Times New Roman"/>
          <w:sz w:val="24"/>
          <w:szCs w:val="24"/>
        </w:rPr>
        <w:t>u</w:t>
      </w:r>
      <w:r w:rsidR="006B269E" w:rsidRPr="0098619A">
        <w:rPr>
          <w:rFonts w:ascii="Times New Roman" w:hAnsi="Times New Roman" w:cs="Times New Roman"/>
          <w:sz w:val="24"/>
          <w:szCs w:val="24"/>
        </w:rPr>
        <w:t xml:space="preserve"> iznosu od </w:t>
      </w:r>
      <w:r w:rsidR="00660CF2" w:rsidRPr="0098619A">
        <w:rPr>
          <w:rFonts w:ascii="Times New Roman" w:hAnsi="Times New Roman" w:cs="Times New Roman"/>
          <w:sz w:val="24"/>
          <w:szCs w:val="24"/>
        </w:rPr>
        <w:t>91.804.450,77</w:t>
      </w:r>
      <w:r w:rsidR="008E577B" w:rsidRPr="0098619A">
        <w:rPr>
          <w:rFonts w:ascii="Times New Roman" w:hAnsi="Times New Roman" w:cs="Times New Roman"/>
          <w:sz w:val="24"/>
          <w:szCs w:val="24"/>
        </w:rPr>
        <w:t>eura</w:t>
      </w:r>
      <w:r w:rsidR="0098619A">
        <w:rPr>
          <w:rFonts w:ascii="Times New Roman" w:hAnsi="Times New Roman" w:cs="Times New Roman"/>
          <w:sz w:val="24"/>
          <w:szCs w:val="24"/>
        </w:rPr>
        <w:t xml:space="preserve"> </w:t>
      </w:r>
      <w:r w:rsidR="001C6502" w:rsidRPr="0098619A">
        <w:rPr>
          <w:rFonts w:ascii="Times New Roman" w:hAnsi="Times New Roman" w:cs="Times New Roman"/>
          <w:sz w:val="24"/>
          <w:szCs w:val="24"/>
        </w:rPr>
        <w:t xml:space="preserve">i </w:t>
      </w:r>
      <w:r w:rsidR="00B21370" w:rsidRPr="0098619A">
        <w:rPr>
          <w:rFonts w:ascii="Times New Roman" w:hAnsi="Times New Roman" w:cs="Times New Roman"/>
          <w:sz w:val="24"/>
          <w:szCs w:val="24"/>
        </w:rPr>
        <w:t>manji</w:t>
      </w:r>
      <w:r w:rsidR="00B747DB" w:rsidRPr="0098619A">
        <w:rPr>
          <w:rFonts w:ascii="Times New Roman" w:hAnsi="Times New Roman" w:cs="Times New Roman"/>
          <w:sz w:val="24"/>
          <w:szCs w:val="24"/>
        </w:rPr>
        <w:t xml:space="preserve"> je za 15</w:t>
      </w:r>
      <w:r w:rsidR="009E2907" w:rsidRPr="0098619A">
        <w:rPr>
          <w:rFonts w:ascii="Times New Roman" w:hAnsi="Times New Roman" w:cs="Times New Roman"/>
          <w:sz w:val="24"/>
          <w:szCs w:val="24"/>
        </w:rPr>
        <w:t xml:space="preserve"> % u odnosu na I. </w:t>
      </w:r>
      <w:r w:rsidR="0001500F" w:rsidRPr="0098619A">
        <w:rPr>
          <w:rFonts w:ascii="Times New Roman" w:hAnsi="Times New Roman" w:cs="Times New Roman"/>
          <w:sz w:val="24"/>
          <w:szCs w:val="24"/>
        </w:rPr>
        <w:t>I</w:t>
      </w:r>
      <w:r w:rsidR="009E2907" w:rsidRPr="0098619A">
        <w:rPr>
          <w:rFonts w:ascii="Times New Roman" w:hAnsi="Times New Roman" w:cs="Times New Roman"/>
          <w:sz w:val="24"/>
          <w:szCs w:val="24"/>
        </w:rPr>
        <w:t>zmjene i dopune proračuna za 202</w:t>
      </w:r>
      <w:r w:rsidR="0001500F" w:rsidRPr="0098619A">
        <w:rPr>
          <w:rFonts w:ascii="Times New Roman" w:hAnsi="Times New Roman" w:cs="Times New Roman"/>
          <w:sz w:val="24"/>
          <w:szCs w:val="24"/>
        </w:rPr>
        <w:t>3</w:t>
      </w:r>
      <w:r w:rsidR="009E2907" w:rsidRPr="0098619A">
        <w:rPr>
          <w:rFonts w:ascii="Times New Roman" w:hAnsi="Times New Roman" w:cs="Times New Roman"/>
          <w:sz w:val="24"/>
          <w:szCs w:val="24"/>
        </w:rPr>
        <w:t xml:space="preserve">. godinu koje iznose </w:t>
      </w:r>
      <w:r w:rsidR="006F389A" w:rsidRPr="0098619A">
        <w:rPr>
          <w:rFonts w:ascii="Times New Roman" w:hAnsi="Times New Roman" w:cs="Times New Roman"/>
          <w:sz w:val="24"/>
          <w:szCs w:val="24"/>
        </w:rPr>
        <w:t>123.123.204,44</w:t>
      </w:r>
      <w:r w:rsidR="009E2907" w:rsidRPr="0098619A">
        <w:rPr>
          <w:rFonts w:ascii="Times New Roman" w:hAnsi="Times New Roman" w:cs="Times New Roman"/>
          <w:sz w:val="24"/>
          <w:szCs w:val="24"/>
        </w:rPr>
        <w:t xml:space="preserve"> eura</w:t>
      </w:r>
      <w:r w:rsidR="006F389A" w:rsidRPr="0098619A">
        <w:rPr>
          <w:rFonts w:ascii="Times New Roman" w:hAnsi="Times New Roman" w:cs="Times New Roman"/>
          <w:sz w:val="24"/>
          <w:szCs w:val="24"/>
        </w:rPr>
        <w:t>,</w:t>
      </w:r>
      <w:r w:rsidR="0098619A">
        <w:rPr>
          <w:rFonts w:ascii="Times New Roman" w:hAnsi="Times New Roman" w:cs="Times New Roman"/>
          <w:sz w:val="24"/>
          <w:szCs w:val="24"/>
        </w:rPr>
        <w:t xml:space="preserve"> </w:t>
      </w:r>
      <w:r w:rsidRPr="0098619A">
        <w:rPr>
          <w:rFonts w:ascii="Times New Roman" w:hAnsi="Times New Roman" w:cs="Times New Roman"/>
          <w:sz w:val="24"/>
          <w:szCs w:val="24"/>
        </w:rPr>
        <w:t>projekcij</w:t>
      </w:r>
      <w:r w:rsidR="001C6502" w:rsidRPr="0098619A">
        <w:rPr>
          <w:rFonts w:ascii="Times New Roman" w:hAnsi="Times New Roman" w:cs="Times New Roman"/>
          <w:sz w:val="24"/>
          <w:szCs w:val="24"/>
        </w:rPr>
        <w:t>a</w:t>
      </w:r>
      <w:r w:rsidRPr="0098619A">
        <w:rPr>
          <w:rFonts w:ascii="Times New Roman" w:hAnsi="Times New Roman" w:cs="Times New Roman"/>
          <w:sz w:val="24"/>
          <w:szCs w:val="24"/>
        </w:rPr>
        <w:t xml:space="preserve"> za 202</w:t>
      </w:r>
      <w:r w:rsidR="001F135F" w:rsidRPr="0098619A">
        <w:rPr>
          <w:rFonts w:ascii="Times New Roman" w:hAnsi="Times New Roman" w:cs="Times New Roman"/>
          <w:sz w:val="24"/>
          <w:szCs w:val="24"/>
        </w:rPr>
        <w:t>4</w:t>
      </w:r>
      <w:r w:rsidRPr="0098619A">
        <w:rPr>
          <w:rFonts w:ascii="Times New Roman" w:hAnsi="Times New Roman" w:cs="Times New Roman"/>
          <w:sz w:val="24"/>
          <w:szCs w:val="24"/>
        </w:rPr>
        <w:t xml:space="preserve">. godinu </w:t>
      </w:r>
      <w:r w:rsidR="00D4223B" w:rsidRPr="0098619A">
        <w:rPr>
          <w:rFonts w:ascii="Times New Roman" w:hAnsi="Times New Roman" w:cs="Times New Roman"/>
          <w:sz w:val="24"/>
          <w:szCs w:val="24"/>
        </w:rPr>
        <w:t xml:space="preserve">planira </w:t>
      </w:r>
      <w:r w:rsidR="001C6502" w:rsidRPr="0098619A">
        <w:rPr>
          <w:rFonts w:ascii="Times New Roman" w:hAnsi="Times New Roman" w:cs="Times New Roman"/>
          <w:sz w:val="24"/>
          <w:szCs w:val="24"/>
        </w:rPr>
        <w:t>s</w:t>
      </w:r>
      <w:r w:rsidR="00D4223B" w:rsidRPr="0098619A">
        <w:rPr>
          <w:rFonts w:ascii="Times New Roman" w:hAnsi="Times New Roman" w:cs="Times New Roman"/>
          <w:sz w:val="24"/>
          <w:szCs w:val="24"/>
        </w:rPr>
        <w:t xml:space="preserve">e </w:t>
      </w:r>
      <w:r w:rsidR="0040319A" w:rsidRPr="0098619A">
        <w:rPr>
          <w:rFonts w:ascii="Times New Roman" w:hAnsi="Times New Roman" w:cs="Times New Roman"/>
          <w:sz w:val="24"/>
          <w:szCs w:val="24"/>
        </w:rPr>
        <w:t xml:space="preserve">u iznosu od </w:t>
      </w:r>
      <w:r w:rsidR="00140173" w:rsidRPr="0098619A">
        <w:rPr>
          <w:rFonts w:ascii="Times New Roman" w:hAnsi="Times New Roman" w:cs="Times New Roman"/>
          <w:sz w:val="24"/>
          <w:szCs w:val="24"/>
        </w:rPr>
        <w:t>99.818.251,61</w:t>
      </w:r>
      <w:r w:rsidR="0040319A" w:rsidRPr="0098619A">
        <w:rPr>
          <w:rFonts w:ascii="Times New Roman" w:hAnsi="Times New Roman" w:cs="Times New Roman"/>
          <w:sz w:val="24"/>
          <w:szCs w:val="24"/>
        </w:rPr>
        <w:t xml:space="preserve"> eura</w:t>
      </w:r>
      <w:r w:rsidR="001C6502" w:rsidRPr="0098619A">
        <w:rPr>
          <w:rFonts w:ascii="Times New Roman" w:hAnsi="Times New Roman" w:cs="Times New Roman"/>
          <w:sz w:val="24"/>
          <w:szCs w:val="24"/>
        </w:rPr>
        <w:t>, a za 202</w:t>
      </w:r>
      <w:r w:rsidR="006F389A" w:rsidRPr="0098619A">
        <w:rPr>
          <w:rFonts w:ascii="Times New Roman" w:hAnsi="Times New Roman" w:cs="Times New Roman"/>
          <w:sz w:val="24"/>
          <w:szCs w:val="24"/>
        </w:rPr>
        <w:t>6</w:t>
      </w:r>
      <w:r w:rsidR="001C6502" w:rsidRPr="0098619A">
        <w:rPr>
          <w:rFonts w:ascii="Times New Roman" w:hAnsi="Times New Roman" w:cs="Times New Roman"/>
          <w:sz w:val="24"/>
          <w:szCs w:val="24"/>
        </w:rPr>
        <w:t xml:space="preserve">. godinu u iznosu od </w:t>
      </w:r>
      <w:r w:rsidR="00D230F1" w:rsidRPr="0098619A">
        <w:rPr>
          <w:rFonts w:ascii="Times New Roman" w:hAnsi="Times New Roman" w:cs="Times New Roman"/>
          <w:sz w:val="24"/>
          <w:szCs w:val="24"/>
        </w:rPr>
        <w:t>94</w:t>
      </w:r>
      <w:r w:rsidR="00140173" w:rsidRPr="0098619A">
        <w:rPr>
          <w:rFonts w:ascii="Times New Roman" w:hAnsi="Times New Roman" w:cs="Times New Roman"/>
          <w:sz w:val="24"/>
          <w:szCs w:val="24"/>
        </w:rPr>
        <w:t>.687.349,71</w:t>
      </w:r>
      <w:r w:rsidR="001C6502" w:rsidRPr="0098619A">
        <w:rPr>
          <w:rFonts w:ascii="Times New Roman" w:hAnsi="Times New Roman" w:cs="Times New Roman"/>
          <w:sz w:val="24"/>
          <w:szCs w:val="24"/>
        </w:rPr>
        <w:t xml:space="preserve"> eura</w:t>
      </w:r>
      <w:r w:rsidR="006F389A" w:rsidRPr="0098619A">
        <w:rPr>
          <w:rFonts w:ascii="Times New Roman" w:hAnsi="Times New Roman" w:cs="Times New Roman"/>
          <w:sz w:val="24"/>
          <w:szCs w:val="24"/>
        </w:rPr>
        <w:t>.</w:t>
      </w:r>
    </w:p>
    <w:p w:rsidR="006F389A" w:rsidRPr="0098619A" w:rsidRDefault="006F389A" w:rsidP="0098619A">
      <w:pPr>
        <w:pStyle w:val="Bezproreda"/>
        <w:ind w:firstLine="708"/>
        <w:jc w:val="both"/>
        <w:rPr>
          <w:rFonts w:ascii="Times New Roman" w:hAnsi="Times New Roman" w:cs="Times New Roman"/>
          <w:sz w:val="24"/>
          <w:szCs w:val="24"/>
        </w:rPr>
      </w:pPr>
      <w:r w:rsidRPr="0098619A">
        <w:rPr>
          <w:rFonts w:ascii="Times New Roman" w:hAnsi="Times New Roman" w:cs="Times New Roman"/>
          <w:sz w:val="24"/>
          <w:szCs w:val="24"/>
        </w:rPr>
        <w:t xml:space="preserve">Smanjenje proračuna </w:t>
      </w:r>
      <w:r w:rsidR="00C524FD" w:rsidRPr="0098619A">
        <w:rPr>
          <w:rFonts w:ascii="Times New Roman" w:hAnsi="Times New Roman" w:cs="Times New Roman"/>
          <w:sz w:val="24"/>
          <w:szCs w:val="24"/>
        </w:rPr>
        <w:t>za 2024. godinu i projekcija za 2025. godinu i 2026. godinu značajno je b</w:t>
      </w:r>
      <w:r w:rsidRPr="0098619A">
        <w:rPr>
          <w:rFonts w:ascii="Times New Roman" w:hAnsi="Times New Roman" w:cs="Times New Roman"/>
          <w:sz w:val="24"/>
          <w:szCs w:val="24"/>
        </w:rPr>
        <w:t>udući</w:t>
      </w:r>
      <w:r w:rsidR="00297052" w:rsidRPr="0098619A">
        <w:rPr>
          <w:rFonts w:ascii="Times New Roman" w:hAnsi="Times New Roman" w:cs="Times New Roman"/>
          <w:sz w:val="24"/>
          <w:szCs w:val="24"/>
        </w:rPr>
        <w:t xml:space="preserve"> da</w:t>
      </w:r>
      <w:r w:rsidRPr="0098619A">
        <w:rPr>
          <w:rFonts w:ascii="Times New Roman" w:hAnsi="Times New Roman" w:cs="Times New Roman"/>
          <w:sz w:val="24"/>
          <w:szCs w:val="24"/>
        </w:rPr>
        <w:t xml:space="preserve"> od  01. siječnja 2024. godine Županijska bolnica Čakovec sa svojim prihodima i rashodima ne ulazi u konsolidirani proračun Međimurske županije</w:t>
      </w:r>
      <w:r w:rsidR="00C524FD" w:rsidRPr="0098619A">
        <w:rPr>
          <w:rFonts w:ascii="Times New Roman" w:hAnsi="Times New Roman" w:cs="Times New Roman"/>
          <w:sz w:val="24"/>
          <w:szCs w:val="24"/>
        </w:rPr>
        <w:t xml:space="preserve">, odnosno nije više proračunski korisnik Međimurske županije. U konsolidiranomproračunu </w:t>
      </w:r>
      <w:r w:rsidR="00D230F1" w:rsidRPr="0098619A">
        <w:rPr>
          <w:rFonts w:ascii="Times New Roman" w:hAnsi="Times New Roman" w:cs="Times New Roman"/>
          <w:sz w:val="24"/>
          <w:szCs w:val="24"/>
        </w:rPr>
        <w:t>uključeni su proračunski korisnici</w:t>
      </w:r>
      <w:r w:rsidR="00297052" w:rsidRPr="0098619A">
        <w:rPr>
          <w:rFonts w:ascii="Times New Roman" w:hAnsi="Times New Roman" w:cs="Times New Roman"/>
          <w:sz w:val="24"/>
          <w:szCs w:val="24"/>
        </w:rPr>
        <w:t xml:space="preserve">, </w:t>
      </w:r>
      <w:r w:rsidR="00C524FD" w:rsidRPr="0098619A">
        <w:rPr>
          <w:rFonts w:ascii="Times New Roman" w:hAnsi="Times New Roman" w:cs="Times New Roman"/>
          <w:sz w:val="24"/>
          <w:szCs w:val="24"/>
        </w:rPr>
        <w:t>kako na straniprihoda i primitaka tako i na strani rashoda i izdataka</w:t>
      </w:r>
      <w:r w:rsidR="00D230F1" w:rsidRPr="0098619A">
        <w:rPr>
          <w:rFonts w:ascii="Times New Roman" w:hAnsi="Times New Roman" w:cs="Times New Roman"/>
          <w:sz w:val="24"/>
          <w:szCs w:val="24"/>
        </w:rPr>
        <w:t xml:space="preserve"> i to:</w:t>
      </w:r>
      <w:r w:rsidR="00C524FD" w:rsidRPr="0098619A">
        <w:rPr>
          <w:rFonts w:ascii="Times New Roman" w:hAnsi="Times New Roman" w:cs="Times New Roman"/>
          <w:sz w:val="24"/>
          <w:szCs w:val="24"/>
        </w:rPr>
        <w:t>sve osnovne i srednje škole kojima je osnivač Međimurska županija, te ostali korisnici: Javna ustanova Redea, Razvojno edukacijski centar za metalsku industriju-Metalska jezgra, Muzej Čakovec, Zavod za prostorno uređenje, Međimurska priroda- Javna ustanova za zaštitu prirode, Zavod za javno zdravstvo, Zavod za hitnu medicinu, Dom zdravlja i Dom za starije i nemoćne osobe Čakovec.</w:t>
      </w:r>
      <w:r w:rsidR="00297052" w:rsidRPr="0098619A">
        <w:rPr>
          <w:rFonts w:ascii="Times New Roman" w:hAnsi="Times New Roman" w:cs="Times New Roman"/>
          <w:sz w:val="24"/>
          <w:szCs w:val="24"/>
        </w:rPr>
        <w:t xml:space="preserve"> Financijski planovi svih navedenih korisnika u cijelosti su obuhvaćeni Proračunom Međimurske županije.</w:t>
      </w:r>
    </w:p>
    <w:p w:rsidR="00BA5112" w:rsidRDefault="00297052" w:rsidP="0098619A">
      <w:pPr>
        <w:pStyle w:val="Bezproreda"/>
        <w:ind w:firstLine="708"/>
        <w:jc w:val="both"/>
        <w:rPr>
          <w:rFonts w:ascii="Times New Roman" w:hAnsi="Times New Roman" w:cs="Times New Roman"/>
          <w:sz w:val="24"/>
          <w:szCs w:val="24"/>
        </w:rPr>
      </w:pPr>
      <w:r w:rsidRPr="0098619A">
        <w:rPr>
          <w:rFonts w:ascii="Times New Roman" w:hAnsi="Times New Roman" w:cs="Times New Roman"/>
          <w:sz w:val="24"/>
          <w:szCs w:val="24"/>
        </w:rPr>
        <w:t>U</w:t>
      </w:r>
      <w:r w:rsidR="00CD233C" w:rsidRPr="0098619A">
        <w:rPr>
          <w:rFonts w:ascii="Times New Roman" w:hAnsi="Times New Roman" w:cs="Times New Roman"/>
          <w:sz w:val="24"/>
          <w:szCs w:val="24"/>
        </w:rPr>
        <w:t xml:space="preserve"> nastavku </w:t>
      </w:r>
      <w:r w:rsidRPr="0098619A">
        <w:rPr>
          <w:rFonts w:ascii="Times New Roman" w:hAnsi="Times New Roman" w:cs="Times New Roman"/>
          <w:sz w:val="24"/>
          <w:szCs w:val="24"/>
        </w:rPr>
        <w:t xml:space="preserve">je </w:t>
      </w:r>
      <w:r w:rsidR="00CD233C" w:rsidRPr="0098619A">
        <w:rPr>
          <w:rFonts w:ascii="Times New Roman" w:hAnsi="Times New Roman" w:cs="Times New Roman"/>
          <w:sz w:val="24"/>
          <w:szCs w:val="24"/>
        </w:rPr>
        <w:t>prikaz</w:t>
      </w:r>
      <w:r w:rsidRPr="0098619A">
        <w:rPr>
          <w:rFonts w:ascii="Times New Roman" w:hAnsi="Times New Roman" w:cs="Times New Roman"/>
          <w:sz w:val="24"/>
          <w:szCs w:val="24"/>
        </w:rPr>
        <w:t>an</w:t>
      </w:r>
      <w:r w:rsidR="00CD233C" w:rsidRPr="0098619A">
        <w:rPr>
          <w:rFonts w:ascii="Times New Roman" w:hAnsi="Times New Roman" w:cs="Times New Roman"/>
          <w:sz w:val="24"/>
          <w:szCs w:val="24"/>
        </w:rPr>
        <w:t xml:space="preserve"> sažetak Proračuna </w:t>
      </w:r>
      <w:r w:rsidRPr="0098619A">
        <w:rPr>
          <w:rFonts w:ascii="Times New Roman" w:hAnsi="Times New Roman" w:cs="Times New Roman"/>
          <w:sz w:val="24"/>
          <w:szCs w:val="24"/>
        </w:rPr>
        <w:t>Međimurske županije 2024.-2026. g</w:t>
      </w:r>
      <w:r w:rsidR="00D230F1" w:rsidRPr="0098619A">
        <w:rPr>
          <w:rFonts w:ascii="Times New Roman" w:hAnsi="Times New Roman" w:cs="Times New Roman"/>
          <w:sz w:val="24"/>
          <w:szCs w:val="24"/>
        </w:rPr>
        <w:t>odine</w:t>
      </w:r>
      <w:r w:rsidRPr="0098619A">
        <w:rPr>
          <w:rFonts w:ascii="Times New Roman" w:hAnsi="Times New Roman" w:cs="Times New Roman"/>
          <w:sz w:val="24"/>
          <w:szCs w:val="24"/>
        </w:rPr>
        <w:t>:</w:t>
      </w:r>
    </w:p>
    <w:p w:rsidR="003D409D" w:rsidRDefault="00F675FB" w:rsidP="0098619A">
      <w:pPr>
        <w:pStyle w:val="Odlomakpopisa"/>
        <w:ind w:left="0"/>
        <w:jc w:val="center"/>
        <w:rPr>
          <w:noProof/>
        </w:rPr>
      </w:pPr>
      <w:r w:rsidRPr="00F675FB">
        <w:rPr>
          <w:noProof/>
        </w:rPr>
        <w:drawing>
          <wp:inline distT="0" distB="0" distL="0" distR="0">
            <wp:extent cx="6229350" cy="4924197"/>
            <wp:effectExtent l="19050" t="0" r="0" b="0"/>
            <wp:docPr id="86078581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1094" cy="4933480"/>
                    </a:xfrm>
                    <a:prstGeom prst="rect">
                      <a:avLst/>
                    </a:prstGeom>
                    <a:noFill/>
                    <a:ln>
                      <a:noFill/>
                    </a:ln>
                  </pic:spPr>
                </pic:pic>
              </a:graphicData>
            </a:graphic>
          </wp:inline>
        </w:drawing>
      </w:r>
    </w:p>
    <w:p w:rsidR="001B43FD" w:rsidRDefault="001B43FD" w:rsidP="00A273DF">
      <w:pPr>
        <w:pStyle w:val="Odlomakpopisa"/>
        <w:ind w:left="284"/>
        <w:jc w:val="both"/>
        <w:rPr>
          <w:noProof/>
        </w:rPr>
      </w:pPr>
    </w:p>
    <w:p w:rsidR="00A273DF" w:rsidRDefault="00CD233C" w:rsidP="0098619A">
      <w:pPr>
        <w:pStyle w:val="Odlomakpopisa"/>
        <w:ind w:left="0" w:firstLine="709"/>
        <w:jc w:val="both"/>
        <w:rPr>
          <w:noProof/>
        </w:rPr>
      </w:pPr>
      <w:r w:rsidRPr="004C6DA2">
        <w:rPr>
          <w:noProof/>
        </w:rPr>
        <w:t>Ukupn</w:t>
      </w:r>
      <w:r w:rsidR="001B43FD">
        <w:rPr>
          <w:noProof/>
        </w:rPr>
        <w:t>i</w:t>
      </w:r>
      <w:r w:rsidRPr="004C6DA2">
        <w:rPr>
          <w:noProof/>
        </w:rPr>
        <w:t xml:space="preserve"> prihodi i primici </w:t>
      </w:r>
      <w:r w:rsidR="00D25895" w:rsidRPr="004C6DA2">
        <w:rPr>
          <w:noProof/>
        </w:rPr>
        <w:t>za 202</w:t>
      </w:r>
      <w:r w:rsidR="00297052" w:rsidRPr="004C6DA2">
        <w:rPr>
          <w:noProof/>
        </w:rPr>
        <w:t>4</w:t>
      </w:r>
      <w:r w:rsidR="00D25895" w:rsidRPr="004C6DA2">
        <w:rPr>
          <w:noProof/>
        </w:rPr>
        <w:t xml:space="preserve">. godinu </w:t>
      </w:r>
      <w:r w:rsidRPr="004C6DA2">
        <w:rPr>
          <w:noProof/>
        </w:rPr>
        <w:t xml:space="preserve">planirani su u iznosu od </w:t>
      </w:r>
      <w:r w:rsidR="00F675FB">
        <w:rPr>
          <w:noProof/>
        </w:rPr>
        <w:t>91.668.226,80</w:t>
      </w:r>
      <w:r w:rsidRPr="004C6DA2">
        <w:rPr>
          <w:noProof/>
        </w:rPr>
        <w:t xml:space="preserve">eura, a rashodi i izdaci iznose </w:t>
      </w:r>
      <w:r w:rsidR="004C6DA2" w:rsidRPr="004C6DA2">
        <w:rPr>
          <w:noProof/>
        </w:rPr>
        <w:t>91.</w:t>
      </w:r>
      <w:r w:rsidR="00F675FB">
        <w:rPr>
          <w:noProof/>
        </w:rPr>
        <w:t>804.450,77</w:t>
      </w:r>
      <w:r w:rsidRPr="004C6DA2">
        <w:rPr>
          <w:noProof/>
        </w:rPr>
        <w:t xml:space="preserve"> eura te </w:t>
      </w:r>
      <w:r w:rsidR="007A51CC" w:rsidRPr="004C6DA2">
        <w:rPr>
          <w:noProof/>
        </w:rPr>
        <w:t xml:space="preserve">se </w:t>
      </w:r>
      <w:r w:rsidRPr="004C6DA2">
        <w:rPr>
          <w:noProof/>
        </w:rPr>
        <w:t xml:space="preserve">planira </w:t>
      </w:r>
      <w:r w:rsidR="007A51CC" w:rsidRPr="004C6DA2">
        <w:rPr>
          <w:noProof/>
        </w:rPr>
        <w:t xml:space="preserve">ostvariti </w:t>
      </w:r>
      <w:r w:rsidR="008D539A" w:rsidRPr="004C6DA2">
        <w:rPr>
          <w:noProof/>
        </w:rPr>
        <w:t xml:space="preserve">pozitivan rezultat poslovanja </w:t>
      </w:r>
      <w:r w:rsidR="007A51CC" w:rsidRPr="004C6DA2">
        <w:rPr>
          <w:noProof/>
        </w:rPr>
        <w:t>u 202</w:t>
      </w:r>
      <w:r w:rsidR="00817020" w:rsidRPr="004C6DA2">
        <w:rPr>
          <w:noProof/>
        </w:rPr>
        <w:t>4</w:t>
      </w:r>
      <w:r w:rsidR="007A51CC" w:rsidRPr="004C6DA2">
        <w:rPr>
          <w:noProof/>
        </w:rPr>
        <w:t xml:space="preserve">. godini u iznosu od </w:t>
      </w:r>
      <w:r w:rsidR="00817020" w:rsidRPr="004C6DA2">
        <w:rPr>
          <w:noProof/>
        </w:rPr>
        <w:t>136.223,97</w:t>
      </w:r>
      <w:r w:rsidR="007A51CC" w:rsidRPr="004C6DA2">
        <w:rPr>
          <w:noProof/>
        </w:rPr>
        <w:t xml:space="preserve"> eura </w:t>
      </w:r>
      <w:r w:rsidRPr="004C6DA2">
        <w:rPr>
          <w:noProof/>
        </w:rPr>
        <w:t>kojim će se pokriti kumulirani manja</w:t>
      </w:r>
      <w:r w:rsidR="007A51CC" w:rsidRPr="004C6DA2">
        <w:rPr>
          <w:noProof/>
        </w:rPr>
        <w:t>k iz prethodnih</w:t>
      </w:r>
      <w:r w:rsidR="007A51CC" w:rsidRPr="00FA6851">
        <w:rPr>
          <w:noProof/>
        </w:rPr>
        <w:t xml:space="preserve"> obračunskih razdoblja.</w:t>
      </w:r>
    </w:p>
    <w:p w:rsidR="00A273DF" w:rsidRDefault="004069DE" w:rsidP="0098619A">
      <w:pPr>
        <w:pStyle w:val="Odlomakpopisa"/>
        <w:ind w:left="0" w:firstLine="709"/>
        <w:jc w:val="both"/>
        <w:rPr>
          <w:noProof/>
        </w:rPr>
      </w:pPr>
      <w:r w:rsidRPr="00FA6851">
        <w:rPr>
          <w:noProof/>
        </w:rPr>
        <w:lastRenderedPageBreak/>
        <w:t>Rezultat poslovanja Proračuna 202</w:t>
      </w:r>
      <w:r w:rsidR="00817020">
        <w:rPr>
          <w:noProof/>
        </w:rPr>
        <w:t>2</w:t>
      </w:r>
      <w:r w:rsidRPr="00FA6851">
        <w:rPr>
          <w:noProof/>
        </w:rPr>
        <w:t xml:space="preserve">. godine </w:t>
      </w:r>
      <w:r w:rsidR="007A51CC" w:rsidRPr="00FA6851">
        <w:rPr>
          <w:noProof/>
        </w:rPr>
        <w:t>(</w:t>
      </w:r>
      <w:r w:rsidR="00817020">
        <w:rPr>
          <w:noProof/>
        </w:rPr>
        <w:t>7.798.856,50</w:t>
      </w:r>
      <w:r w:rsidR="007A51CC" w:rsidRPr="00FA6851">
        <w:rPr>
          <w:noProof/>
        </w:rPr>
        <w:t xml:space="preserve"> eura) </w:t>
      </w:r>
      <w:r w:rsidRPr="00FA6851">
        <w:rPr>
          <w:noProof/>
        </w:rPr>
        <w:t>kao i predloženi Proračun 202</w:t>
      </w:r>
      <w:r w:rsidR="00817020">
        <w:rPr>
          <w:noProof/>
        </w:rPr>
        <w:t>3</w:t>
      </w:r>
      <w:r w:rsidRPr="00FA6851">
        <w:rPr>
          <w:noProof/>
        </w:rPr>
        <w:t>. godine prikazuju značajan udio kumuliranog manjka koji tereti proračun te je potrebno izraditi višegodišnji plan uravnoteženja za proračunsko razdoblje od 202</w:t>
      </w:r>
      <w:r w:rsidR="00817020">
        <w:rPr>
          <w:noProof/>
        </w:rPr>
        <w:t>4</w:t>
      </w:r>
      <w:r w:rsidRPr="00FA6851">
        <w:rPr>
          <w:noProof/>
        </w:rPr>
        <w:t>. do 202</w:t>
      </w:r>
      <w:r w:rsidR="00817020">
        <w:rPr>
          <w:noProof/>
        </w:rPr>
        <w:t>6</w:t>
      </w:r>
      <w:r w:rsidRPr="00FA6851">
        <w:rPr>
          <w:noProof/>
        </w:rPr>
        <w:t xml:space="preserve">. godine. </w:t>
      </w:r>
    </w:p>
    <w:p w:rsidR="00A96371" w:rsidRPr="008A1044" w:rsidRDefault="008D539A" w:rsidP="0098619A">
      <w:pPr>
        <w:pStyle w:val="Odlomakpopisa"/>
        <w:ind w:left="0" w:firstLine="709"/>
        <w:jc w:val="both"/>
        <w:rPr>
          <w:noProof/>
        </w:rPr>
      </w:pPr>
      <w:r w:rsidRPr="00FA6851">
        <w:rPr>
          <w:noProof/>
        </w:rPr>
        <w:t>Pozitivan r</w:t>
      </w:r>
      <w:r w:rsidR="003B6F62" w:rsidRPr="00FA6851">
        <w:rPr>
          <w:noProof/>
        </w:rPr>
        <w:t>ezultat poslovanja u 202</w:t>
      </w:r>
      <w:r w:rsidR="00817020">
        <w:rPr>
          <w:noProof/>
        </w:rPr>
        <w:t>4</w:t>
      </w:r>
      <w:r w:rsidR="003B6F62" w:rsidRPr="00FA6851">
        <w:rPr>
          <w:noProof/>
        </w:rPr>
        <w:t>. godini planira se na temelju očekivanog rezultata za 202</w:t>
      </w:r>
      <w:r w:rsidR="00817020">
        <w:rPr>
          <w:noProof/>
        </w:rPr>
        <w:t>3</w:t>
      </w:r>
      <w:r w:rsidR="003B6F62" w:rsidRPr="00FA6851">
        <w:rPr>
          <w:noProof/>
        </w:rPr>
        <w:t>. godinu i to</w:t>
      </w:r>
      <w:r w:rsidRPr="00FA6851">
        <w:rPr>
          <w:noProof/>
        </w:rPr>
        <w:t xml:space="preserve"> za pokriće negativnog rezultata sukladno višegodišnjim planovima uravnoteženja korisnika i MŽ</w:t>
      </w:r>
      <w:r w:rsidR="003B6F62" w:rsidRPr="00FA6851">
        <w:rPr>
          <w:noProof/>
        </w:rPr>
        <w:t xml:space="preserve">: </w:t>
      </w:r>
    </w:p>
    <w:p w:rsidR="008A1044" w:rsidRDefault="008A1044" w:rsidP="000D6864">
      <w:pPr>
        <w:pStyle w:val="Odlomakpopisa"/>
        <w:ind w:left="0" w:firstLine="708"/>
        <w:jc w:val="both"/>
        <w:rPr>
          <w:iCs/>
          <w:noProof/>
        </w:rPr>
      </w:pPr>
    </w:p>
    <w:p w:rsidR="003B6F62" w:rsidRDefault="003B6F62" w:rsidP="00C132B3">
      <w:pPr>
        <w:pStyle w:val="Odlomakpopisa"/>
        <w:tabs>
          <w:tab w:val="right" w:pos="5954"/>
        </w:tabs>
        <w:ind w:left="0" w:firstLine="708"/>
        <w:jc w:val="both"/>
        <w:rPr>
          <w:iCs/>
          <w:noProof/>
        </w:rPr>
      </w:pPr>
      <w:r>
        <w:rPr>
          <w:iCs/>
          <w:noProof/>
        </w:rPr>
        <w:t xml:space="preserve">Međimurska županija: </w:t>
      </w:r>
      <w:r w:rsidR="00C945FA">
        <w:rPr>
          <w:iCs/>
          <w:noProof/>
        </w:rPr>
        <w:tab/>
      </w:r>
      <w:r w:rsidR="008D539A">
        <w:rPr>
          <w:iCs/>
          <w:noProof/>
        </w:rPr>
        <w:t>-</w:t>
      </w:r>
      <w:r>
        <w:rPr>
          <w:iCs/>
          <w:noProof/>
        </w:rPr>
        <w:t>1.</w:t>
      </w:r>
      <w:r w:rsidR="00817020">
        <w:rPr>
          <w:iCs/>
          <w:noProof/>
        </w:rPr>
        <w:t>000.000</w:t>
      </w:r>
      <w:r w:rsidR="00F402E4">
        <w:rPr>
          <w:iCs/>
          <w:noProof/>
        </w:rPr>
        <w:t>,00</w:t>
      </w:r>
      <w:r>
        <w:rPr>
          <w:iCs/>
          <w:noProof/>
        </w:rPr>
        <w:t xml:space="preserve"> eura</w:t>
      </w:r>
    </w:p>
    <w:p w:rsidR="003B6F62" w:rsidRDefault="003B6F62" w:rsidP="00C132B3">
      <w:pPr>
        <w:pStyle w:val="Odlomakpopisa"/>
        <w:tabs>
          <w:tab w:val="right" w:pos="5954"/>
        </w:tabs>
        <w:ind w:left="0" w:firstLine="708"/>
        <w:jc w:val="both"/>
        <w:rPr>
          <w:iCs/>
          <w:noProof/>
        </w:rPr>
      </w:pPr>
      <w:r>
        <w:rPr>
          <w:iCs/>
          <w:noProof/>
        </w:rPr>
        <w:t xml:space="preserve">Osnovne škole: </w:t>
      </w:r>
      <w:r w:rsidR="00C132B3">
        <w:rPr>
          <w:iCs/>
          <w:noProof/>
        </w:rPr>
        <w:tab/>
      </w:r>
      <w:r w:rsidR="00817020">
        <w:rPr>
          <w:iCs/>
          <w:noProof/>
        </w:rPr>
        <w:t>+60.948,00</w:t>
      </w:r>
      <w:r>
        <w:rPr>
          <w:iCs/>
          <w:noProof/>
        </w:rPr>
        <w:t xml:space="preserve"> eura</w:t>
      </w:r>
    </w:p>
    <w:p w:rsidR="003B6F62" w:rsidRDefault="003B6F62" w:rsidP="00C132B3">
      <w:pPr>
        <w:pStyle w:val="Odlomakpopisa"/>
        <w:tabs>
          <w:tab w:val="right" w:pos="5954"/>
        </w:tabs>
        <w:ind w:left="0" w:firstLine="708"/>
        <w:jc w:val="both"/>
        <w:rPr>
          <w:iCs/>
          <w:noProof/>
        </w:rPr>
      </w:pPr>
      <w:r>
        <w:rPr>
          <w:iCs/>
          <w:noProof/>
        </w:rPr>
        <w:t xml:space="preserve">Srednje škole: </w:t>
      </w:r>
      <w:r w:rsidR="00C132B3">
        <w:rPr>
          <w:iCs/>
          <w:noProof/>
        </w:rPr>
        <w:tab/>
      </w:r>
      <w:r w:rsidR="00817020">
        <w:rPr>
          <w:iCs/>
          <w:noProof/>
        </w:rPr>
        <w:t>+429.839,02</w:t>
      </w:r>
      <w:r>
        <w:rPr>
          <w:iCs/>
          <w:noProof/>
        </w:rPr>
        <w:t xml:space="preserve"> eura</w:t>
      </w:r>
    </w:p>
    <w:p w:rsidR="003B6F62" w:rsidRDefault="003B6F62" w:rsidP="00C132B3">
      <w:pPr>
        <w:pStyle w:val="Odlomakpopisa"/>
        <w:tabs>
          <w:tab w:val="right" w:pos="5954"/>
        </w:tabs>
        <w:ind w:left="0" w:firstLine="708"/>
        <w:jc w:val="both"/>
        <w:rPr>
          <w:iCs/>
          <w:noProof/>
        </w:rPr>
      </w:pPr>
      <w:r>
        <w:rPr>
          <w:iCs/>
          <w:noProof/>
        </w:rPr>
        <w:t xml:space="preserve">Ustanove u zdravstvu: </w:t>
      </w:r>
      <w:r w:rsidR="00C945FA">
        <w:rPr>
          <w:iCs/>
          <w:noProof/>
        </w:rPr>
        <w:tab/>
      </w:r>
      <w:r w:rsidR="00817020">
        <w:rPr>
          <w:iCs/>
          <w:noProof/>
        </w:rPr>
        <w:t xml:space="preserve">    +552.677,41</w:t>
      </w:r>
      <w:r>
        <w:rPr>
          <w:iCs/>
          <w:noProof/>
        </w:rPr>
        <w:t xml:space="preserve"> eura</w:t>
      </w:r>
    </w:p>
    <w:p w:rsidR="003B6F62" w:rsidRDefault="003B6F62" w:rsidP="00C132B3">
      <w:pPr>
        <w:pStyle w:val="Odlomakpopisa"/>
        <w:tabs>
          <w:tab w:val="right" w:pos="5954"/>
        </w:tabs>
        <w:ind w:left="0" w:firstLine="708"/>
        <w:jc w:val="both"/>
        <w:rPr>
          <w:iCs/>
          <w:noProof/>
        </w:rPr>
      </w:pPr>
      <w:r>
        <w:rPr>
          <w:iCs/>
          <w:noProof/>
        </w:rPr>
        <w:t>Ostali korisnici</w:t>
      </w:r>
      <w:r w:rsidR="00C132B3">
        <w:rPr>
          <w:iCs/>
          <w:noProof/>
        </w:rPr>
        <w:t>:</w:t>
      </w:r>
      <w:r w:rsidR="00C132B3">
        <w:rPr>
          <w:iCs/>
          <w:noProof/>
        </w:rPr>
        <w:tab/>
      </w:r>
      <w:r w:rsidR="00D230F1">
        <w:rPr>
          <w:iCs/>
          <w:noProof/>
        </w:rPr>
        <w:t>+9</w:t>
      </w:r>
      <w:r w:rsidR="00817020">
        <w:rPr>
          <w:iCs/>
          <w:noProof/>
        </w:rPr>
        <w:t>2</w:t>
      </w:r>
      <w:r w:rsidR="00C945FA">
        <w:rPr>
          <w:iCs/>
          <w:noProof/>
        </w:rPr>
        <w:t>.</w:t>
      </w:r>
      <w:r w:rsidR="00817020">
        <w:rPr>
          <w:iCs/>
          <w:noProof/>
        </w:rPr>
        <w:t>759</w:t>
      </w:r>
      <w:r w:rsidR="00C945FA">
        <w:rPr>
          <w:iCs/>
          <w:noProof/>
        </w:rPr>
        <w:t>,</w:t>
      </w:r>
      <w:r w:rsidR="00817020">
        <w:rPr>
          <w:iCs/>
          <w:noProof/>
        </w:rPr>
        <w:t>54</w:t>
      </w:r>
      <w:r w:rsidR="00C945FA">
        <w:rPr>
          <w:iCs/>
          <w:noProof/>
        </w:rPr>
        <w:t xml:space="preserve"> eura</w:t>
      </w:r>
    </w:p>
    <w:p w:rsidR="00140173" w:rsidRDefault="00140173" w:rsidP="008A1044">
      <w:pPr>
        <w:ind w:left="284"/>
        <w:jc w:val="both"/>
        <w:rPr>
          <w:iCs/>
          <w:noProof/>
        </w:rPr>
      </w:pPr>
    </w:p>
    <w:p w:rsidR="00B82BB1" w:rsidRPr="008A1044" w:rsidRDefault="004069DE" w:rsidP="00C132B3">
      <w:pPr>
        <w:ind w:firstLine="709"/>
        <w:jc w:val="both"/>
        <w:rPr>
          <w:iCs/>
          <w:noProof/>
        </w:rPr>
      </w:pPr>
      <w:r w:rsidRPr="00817020">
        <w:rPr>
          <w:iCs/>
          <w:noProof/>
        </w:rPr>
        <w:t>U negativnom rezultatu poslovanja</w:t>
      </w:r>
      <w:r w:rsidR="00817020">
        <w:rPr>
          <w:iCs/>
          <w:noProof/>
        </w:rPr>
        <w:t xml:space="preserve"> u 2022. i 2023. godini</w:t>
      </w:r>
      <w:r w:rsidRPr="00817020">
        <w:rPr>
          <w:iCs/>
          <w:noProof/>
        </w:rPr>
        <w:t xml:space="preserve"> najveći udio ima Županijska bolnica</w:t>
      </w:r>
      <w:r w:rsidR="007A51CC" w:rsidRPr="00817020">
        <w:rPr>
          <w:iCs/>
          <w:noProof/>
        </w:rPr>
        <w:t xml:space="preserve"> u čijem je planu </w:t>
      </w:r>
      <w:r w:rsidR="00F6369F" w:rsidRPr="00817020">
        <w:rPr>
          <w:iCs/>
          <w:noProof/>
        </w:rPr>
        <w:t xml:space="preserve">višegodišnje </w:t>
      </w:r>
      <w:r w:rsidR="007A51CC" w:rsidRPr="00817020">
        <w:rPr>
          <w:iCs/>
          <w:noProof/>
        </w:rPr>
        <w:t>uravnoteženj</w:t>
      </w:r>
      <w:r w:rsidR="003B6F62" w:rsidRPr="00817020">
        <w:rPr>
          <w:iCs/>
          <w:noProof/>
        </w:rPr>
        <w:t>e(pokriće manjka više ostvarenim prihodima u odnosu na rashode)</w:t>
      </w:r>
      <w:r w:rsidR="00817020">
        <w:rPr>
          <w:iCs/>
          <w:noProof/>
        </w:rPr>
        <w:t>, a</w:t>
      </w:r>
      <w:r w:rsidR="003B6F62" w:rsidRPr="00817020">
        <w:rPr>
          <w:iCs/>
          <w:noProof/>
        </w:rPr>
        <w:t xml:space="preserve"> u 2023. godini</w:t>
      </w:r>
      <w:r w:rsidR="00817020">
        <w:rPr>
          <w:iCs/>
          <w:noProof/>
        </w:rPr>
        <w:t xml:space="preserve"> pokriće manjka planira se u iznosu</w:t>
      </w:r>
      <w:r w:rsidR="003B6F62" w:rsidRPr="00817020">
        <w:rPr>
          <w:iCs/>
          <w:noProof/>
        </w:rPr>
        <w:t xml:space="preserve"> od 3.850.962,00 eura</w:t>
      </w:r>
      <w:r w:rsidR="00F6369F" w:rsidRPr="00817020">
        <w:rPr>
          <w:iCs/>
          <w:noProof/>
        </w:rPr>
        <w:t xml:space="preserve"> sukladno donesenom </w:t>
      </w:r>
      <w:r w:rsidR="00817020">
        <w:rPr>
          <w:iCs/>
          <w:noProof/>
        </w:rPr>
        <w:t>A</w:t>
      </w:r>
      <w:r w:rsidR="00F6369F" w:rsidRPr="00817020">
        <w:rPr>
          <w:iCs/>
          <w:noProof/>
        </w:rPr>
        <w:t>ktu</w:t>
      </w:r>
      <w:r w:rsidR="00817020">
        <w:rPr>
          <w:iCs/>
          <w:noProof/>
        </w:rPr>
        <w:t xml:space="preserve"> o sukcesivnom porkiću manjka.</w:t>
      </w:r>
      <w:r w:rsidR="00C533C2">
        <w:rPr>
          <w:iCs/>
          <w:noProof/>
        </w:rPr>
        <w:t xml:space="preserve"> U daljnjim planiranjima manjak Županijske bolnice je isključen iz Proračuna.</w:t>
      </w:r>
      <w:r w:rsidR="00F6369F" w:rsidRPr="008A1044">
        <w:rPr>
          <w:iCs/>
          <w:noProof/>
        </w:rPr>
        <w:t xml:space="preserve">Međimurska županija </w:t>
      </w:r>
      <w:r w:rsidR="00C533C2" w:rsidRPr="008A1044">
        <w:rPr>
          <w:iCs/>
          <w:noProof/>
        </w:rPr>
        <w:t xml:space="preserve">manjak iz 2022. godine u visini od 2.215.437,85 eura </w:t>
      </w:r>
      <w:r w:rsidR="00F6369F" w:rsidRPr="008A1044">
        <w:rPr>
          <w:iCs/>
          <w:noProof/>
        </w:rPr>
        <w:t xml:space="preserve">predviđa </w:t>
      </w:r>
      <w:r w:rsidR="00C533C2" w:rsidRPr="008A1044">
        <w:rPr>
          <w:iCs/>
          <w:noProof/>
        </w:rPr>
        <w:t xml:space="preserve">uravnotežiti kroz slijedeće tri godine i to u 2024. godini u iznosu od 1.000.000,00 </w:t>
      </w:r>
      <w:r w:rsidR="00F402E4" w:rsidRPr="008A1044">
        <w:rPr>
          <w:iCs/>
          <w:noProof/>
        </w:rPr>
        <w:t>eura</w:t>
      </w:r>
      <w:r w:rsidR="00C533C2" w:rsidRPr="008A1044">
        <w:rPr>
          <w:iCs/>
          <w:noProof/>
        </w:rPr>
        <w:t xml:space="preserve">, </w:t>
      </w:r>
      <w:r w:rsidR="00F6369F" w:rsidRPr="008A1044">
        <w:rPr>
          <w:iCs/>
          <w:noProof/>
        </w:rPr>
        <w:t>u 202</w:t>
      </w:r>
      <w:r w:rsidR="00C533C2" w:rsidRPr="008A1044">
        <w:rPr>
          <w:iCs/>
          <w:noProof/>
        </w:rPr>
        <w:t>5</w:t>
      </w:r>
      <w:r w:rsidR="00F6369F" w:rsidRPr="008A1044">
        <w:rPr>
          <w:iCs/>
          <w:noProof/>
        </w:rPr>
        <w:t xml:space="preserve">. godini </w:t>
      </w:r>
      <w:r w:rsidR="00C533C2" w:rsidRPr="008A1044">
        <w:rPr>
          <w:iCs/>
          <w:noProof/>
        </w:rPr>
        <w:t>u</w:t>
      </w:r>
      <w:r w:rsidR="00F6369F" w:rsidRPr="008A1044">
        <w:rPr>
          <w:iCs/>
          <w:noProof/>
        </w:rPr>
        <w:t xml:space="preserve"> i</w:t>
      </w:r>
      <w:r w:rsidR="00BB3C3D" w:rsidRPr="008A1044">
        <w:rPr>
          <w:iCs/>
          <w:noProof/>
        </w:rPr>
        <w:t>z</w:t>
      </w:r>
      <w:r w:rsidR="00F6369F" w:rsidRPr="008A1044">
        <w:rPr>
          <w:iCs/>
          <w:noProof/>
        </w:rPr>
        <w:t>nos</w:t>
      </w:r>
      <w:r w:rsidR="00C533C2" w:rsidRPr="008A1044">
        <w:rPr>
          <w:iCs/>
          <w:noProof/>
        </w:rPr>
        <w:t>u</w:t>
      </w:r>
      <w:r w:rsidR="00F6369F" w:rsidRPr="008A1044">
        <w:rPr>
          <w:iCs/>
          <w:noProof/>
        </w:rPr>
        <w:t xml:space="preserve"> od </w:t>
      </w:r>
      <w:r w:rsidR="00C533C2" w:rsidRPr="008A1044">
        <w:rPr>
          <w:iCs/>
          <w:noProof/>
        </w:rPr>
        <w:t>600.000,00</w:t>
      </w:r>
      <w:r w:rsidR="00F6369F" w:rsidRPr="008A1044">
        <w:rPr>
          <w:iCs/>
          <w:noProof/>
        </w:rPr>
        <w:t xml:space="preserve">eura, a </w:t>
      </w:r>
      <w:r w:rsidR="00C533C2" w:rsidRPr="008A1044">
        <w:rPr>
          <w:iCs/>
          <w:noProof/>
        </w:rPr>
        <w:t xml:space="preserve">u 2026. godini u iznosu od 615.437,85 eura, </w:t>
      </w:r>
      <w:r w:rsidR="00F6369F" w:rsidRPr="008A1044">
        <w:rPr>
          <w:iCs/>
          <w:noProof/>
        </w:rPr>
        <w:t>sukladno aktu o sukcesivnom pokriću manjka</w:t>
      </w:r>
      <w:r w:rsidR="00C533C2" w:rsidRPr="008A1044">
        <w:rPr>
          <w:iCs/>
          <w:noProof/>
        </w:rPr>
        <w:t>.</w:t>
      </w:r>
    </w:p>
    <w:p w:rsidR="00901537" w:rsidRDefault="00901537" w:rsidP="00817020">
      <w:pPr>
        <w:pStyle w:val="Odlomakpopisa"/>
        <w:ind w:left="284"/>
        <w:jc w:val="both"/>
        <w:rPr>
          <w:iCs/>
          <w:noProof/>
        </w:rPr>
      </w:pPr>
    </w:p>
    <w:p w:rsidR="001E6228" w:rsidRPr="00951B86" w:rsidRDefault="001E6228" w:rsidP="00817020">
      <w:pPr>
        <w:pStyle w:val="Bezproreda"/>
        <w:ind w:left="284"/>
        <w:jc w:val="both"/>
        <w:rPr>
          <w:rFonts w:ascii="Times New Roman" w:hAnsi="Times New Roman" w:cs="Times New Roman"/>
          <w:b/>
          <w:sz w:val="24"/>
          <w:szCs w:val="24"/>
        </w:rPr>
      </w:pPr>
      <w:r w:rsidRPr="00951B86">
        <w:rPr>
          <w:rFonts w:ascii="Times New Roman" w:hAnsi="Times New Roman" w:cs="Times New Roman"/>
          <w:b/>
          <w:sz w:val="24"/>
          <w:szCs w:val="24"/>
        </w:rPr>
        <w:t>UKUPNE I DOSPJELE OBVEZE</w:t>
      </w:r>
    </w:p>
    <w:p w:rsidR="001E6228" w:rsidRDefault="001E6228" w:rsidP="00C132B3">
      <w:pPr>
        <w:pStyle w:val="Bezproreda"/>
        <w:ind w:firstLine="709"/>
        <w:jc w:val="both"/>
        <w:rPr>
          <w:rFonts w:ascii="Times New Roman" w:hAnsi="Times New Roman" w:cs="Times New Roman"/>
          <w:sz w:val="24"/>
          <w:szCs w:val="24"/>
        </w:rPr>
      </w:pPr>
    </w:p>
    <w:p w:rsidR="004172BF" w:rsidRDefault="001E6228" w:rsidP="00C132B3">
      <w:pPr>
        <w:pStyle w:val="Bezproreda"/>
        <w:ind w:firstLine="709"/>
        <w:jc w:val="both"/>
        <w:rPr>
          <w:rFonts w:ascii="Times New Roman" w:hAnsi="Times New Roman" w:cs="Times New Roman"/>
          <w:sz w:val="24"/>
          <w:szCs w:val="24"/>
        </w:rPr>
      </w:pPr>
      <w:r>
        <w:rPr>
          <w:rFonts w:ascii="Times New Roman" w:hAnsi="Times New Roman" w:cs="Times New Roman"/>
          <w:sz w:val="24"/>
          <w:szCs w:val="24"/>
        </w:rPr>
        <w:t>U prvih šest mjeseci 202</w:t>
      </w:r>
      <w:r w:rsidR="004172BF">
        <w:rPr>
          <w:rFonts w:ascii="Times New Roman" w:hAnsi="Times New Roman" w:cs="Times New Roman"/>
          <w:sz w:val="24"/>
          <w:szCs w:val="24"/>
        </w:rPr>
        <w:t>3</w:t>
      </w:r>
      <w:r>
        <w:rPr>
          <w:rFonts w:ascii="Times New Roman" w:hAnsi="Times New Roman" w:cs="Times New Roman"/>
          <w:sz w:val="24"/>
          <w:szCs w:val="24"/>
        </w:rPr>
        <w:t>. godine ukupne obveze</w:t>
      </w:r>
      <w:r w:rsidR="004172BF">
        <w:rPr>
          <w:rFonts w:ascii="Times New Roman" w:hAnsi="Times New Roman" w:cs="Times New Roman"/>
          <w:sz w:val="24"/>
          <w:szCs w:val="24"/>
        </w:rPr>
        <w:t xml:space="preserve"> konsolidiranog proračuna</w:t>
      </w:r>
      <w:r>
        <w:rPr>
          <w:rFonts w:ascii="Times New Roman" w:hAnsi="Times New Roman" w:cs="Times New Roman"/>
          <w:sz w:val="24"/>
          <w:szCs w:val="24"/>
        </w:rPr>
        <w:t xml:space="preserve"> iznose </w:t>
      </w:r>
      <w:r w:rsidR="002561E3">
        <w:rPr>
          <w:rFonts w:ascii="Times New Roman" w:hAnsi="Times New Roman" w:cs="Times New Roman"/>
          <w:sz w:val="24"/>
          <w:szCs w:val="24"/>
        </w:rPr>
        <w:t>26.332.480,23</w:t>
      </w:r>
      <w:r w:rsidR="00C132B3">
        <w:rPr>
          <w:rFonts w:ascii="Times New Roman" w:hAnsi="Times New Roman" w:cs="Times New Roman"/>
          <w:sz w:val="24"/>
          <w:szCs w:val="24"/>
        </w:rPr>
        <w:t xml:space="preserve"> </w:t>
      </w:r>
      <w:r w:rsidR="004172BF">
        <w:rPr>
          <w:rFonts w:ascii="Times New Roman" w:hAnsi="Times New Roman" w:cs="Times New Roman"/>
          <w:sz w:val="24"/>
          <w:szCs w:val="24"/>
        </w:rPr>
        <w:t>eura</w:t>
      </w:r>
      <w:r w:rsidR="002561E3">
        <w:rPr>
          <w:rFonts w:ascii="Times New Roman" w:hAnsi="Times New Roman" w:cs="Times New Roman"/>
          <w:sz w:val="24"/>
          <w:szCs w:val="24"/>
        </w:rPr>
        <w:t xml:space="preserve"> i veće su od obveza početk</w:t>
      </w:r>
      <w:r w:rsidR="00576B2D">
        <w:rPr>
          <w:rFonts w:ascii="Times New Roman" w:hAnsi="Times New Roman" w:cs="Times New Roman"/>
          <w:sz w:val="24"/>
          <w:szCs w:val="24"/>
        </w:rPr>
        <w:t>om</w:t>
      </w:r>
      <w:r w:rsidR="002561E3">
        <w:rPr>
          <w:rFonts w:ascii="Times New Roman" w:hAnsi="Times New Roman" w:cs="Times New Roman"/>
          <w:sz w:val="24"/>
          <w:szCs w:val="24"/>
        </w:rPr>
        <w:t xml:space="preserve"> godine za 4.136.323,72 eura. </w:t>
      </w:r>
      <w:r w:rsidR="004172BF">
        <w:rPr>
          <w:rFonts w:ascii="Times New Roman" w:hAnsi="Times New Roman" w:cs="Times New Roman"/>
          <w:sz w:val="24"/>
          <w:szCs w:val="24"/>
        </w:rPr>
        <w:t xml:space="preserve">Od navedenog nedospjele obveze iznose </w:t>
      </w:r>
      <w:r w:rsidR="00576B2D">
        <w:rPr>
          <w:rFonts w:ascii="Times New Roman" w:hAnsi="Times New Roman" w:cs="Times New Roman"/>
          <w:sz w:val="24"/>
          <w:szCs w:val="24"/>
        </w:rPr>
        <w:t>20.240.010,65</w:t>
      </w:r>
      <w:r w:rsidR="004172BF">
        <w:rPr>
          <w:rFonts w:ascii="Times New Roman" w:hAnsi="Times New Roman" w:cs="Times New Roman"/>
          <w:sz w:val="24"/>
          <w:szCs w:val="24"/>
        </w:rPr>
        <w:t xml:space="preserve"> eura</w:t>
      </w:r>
      <w:r w:rsidR="00576B2D">
        <w:rPr>
          <w:rFonts w:ascii="Times New Roman" w:hAnsi="Times New Roman" w:cs="Times New Roman"/>
          <w:sz w:val="24"/>
          <w:szCs w:val="24"/>
        </w:rPr>
        <w:t xml:space="preserve"> dok</w:t>
      </w:r>
      <w:r w:rsidR="00C132B3">
        <w:rPr>
          <w:rFonts w:ascii="Times New Roman" w:hAnsi="Times New Roman" w:cs="Times New Roman"/>
          <w:sz w:val="24"/>
          <w:szCs w:val="24"/>
        </w:rPr>
        <w:t xml:space="preserve"> </w:t>
      </w:r>
      <w:r w:rsidR="00576B2D">
        <w:rPr>
          <w:rFonts w:ascii="Times New Roman" w:hAnsi="Times New Roman" w:cs="Times New Roman"/>
          <w:sz w:val="24"/>
          <w:szCs w:val="24"/>
        </w:rPr>
        <w:t>d</w:t>
      </w:r>
      <w:r w:rsidR="004172BF">
        <w:rPr>
          <w:rFonts w:ascii="Times New Roman" w:hAnsi="Times New Roman" w:cs="Times New Roman"/>
          <w:sz w:val="24"/>
          <w:szCs w:val="24"/>
        </w:rPr>
        <w:t xml:space="preserve">ospjele obveze iznose </w:t>
      </w:r>
      <w:r w:rsidR="00576B2D">
        <w:rPr>
          <w:rFonts w:ascii="Times New Roman" w:hAnsi="Times New Roman" w:cs="Times New Roman"/>
          <w:sz w:val="24"/>
          <w:szCs w:val="24"/>
        </w:rPr>
        <w:t>6.092.469,58</w:t>
      </w:r>
      <w:r w:rsidR="004172BF">
        <w:rPr>
          <w:rFonts w:ascii="Times New Roman" w:hAnsi="Times New Roman" w:cs="Times New Roman"/>
          <w:sz w:val="24"/>
          <w:szCs w:val="24"/>
        </w:rPr>
        <w:t xml:space="preserve"> eura.</w:t>
      </w:r>
    </w:p>
    <w:p w:rsidR="0056604A" w:rsidRDefault="00030685" w:rsidP="00C132B3">
      <w:pPr>
        <w:pStyle w:val="Bezproreda"/>
        <w:ind w:firstLine="709"/>
        <w:jc w:val="both"/>
        <w:rPr>
          <w:rFonts w:ascii="Times New Roman" w:hAnsi="Times New Roman" w:cs="Times New Roman"/>
          <w:sz w:val="24"/>
          <w:szCs w:val="24"/>
        </w:rPr>
      </w:pPr>
      <w:r>
        <w:rPr>
          <w:rFonts w:ascii="Times New Roman" w:hAnsi="Times New Roman" w:cs="Times New Roman"/>
          <w:sz w:val="24"/>
          <w:szCs w:val="24"/>
        </w:rPr>
        <w:t>Budući da Županijska bolnica Čakovec i Međimurska županija imaju najveći udio u kumuliranom manjku u nastavku su prikazane ukupne i dospjele obveze na dan 30. lipnja 202</w:t>
      </w:r>
      <w:r w:rsidR="00576B2D">
        <w:rPr>
          <w:rFonts w:ascii="Times New Roman" w:hAnsi="Times New Roman" w:cs="Times New Roman"/>
          <w:sz w:val="24"/>
          <w:szCs w:val="24"/>
        </w:rPr>
        <w:t>3</w:t>
      </w:r>
      <w:r>
        <w:rPr>
          <w:rFonts w:ascii="Times New Roman" w:hAnsi="Times New Roman" w:cs="Times New Roman"/>
          <w:sz w:val="24"/>
          <w:szCs w:val="24"/>
        </w:rPr>
        <w:t>. godine</w:t>
      </w:r>
      <w:r w:rsidR="00D82098">
        <w:rPr>
          <w:rFonts w:ascii="Times New Roman" w:hAnsi="Times New Roman" w:cs="Times New Roman"/>
          <w:sz w:val="24"/>
          <w:szCs w:val="24"/>
        </w:rPr>
        <w:t>:</w:t>
      </w:r>
    </w:p>
    <w:p w:rsidR="001E6228" w:rsidRPr="00C132B3" w:rsidRDefault="001E6228" w:rsidP="00030685">
      <w:pPr>
        <w:pStyle w:val="Bezproreda"/>
        <w:rPr>
          <w:rFonts w:ascii="Times New Roman" w:hAnsi="Times New Roman" w:cs="Times New Roman"/>
          <w:sz w:val="16"/>
          <w:szCs w:val="1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1481"/>
        <w:gridCol w:w="1371"/>
        <w:gridCol w:w="1909"/>
      </w:tblGrid>
      <w:tr w:rsidR="00030685" w:rsidRPr="00C132B3" w:rsidTr="00CC4EDD">
        <w:trPr>
          <w:trHeight w:val="430"/>
          <w:jc w:val="center"/>
        </w:trPr>
        <w:tc>
          <w:tcPr>
            <w:tcW w:w="0" w:type="auto"/>
            <w:shd w:val="clear" w:color="auto" w:fill="F2F2F2" w:themeFill="background1" w:themeFillShade="F2"/>
            <w:vAlign w:val="center"/>
          </w:tcPr>
          <w:p w:rsidR="00030685" w:rsidRPr="00CC4EDD" w:rsidRDefault="00D82098" w:rsidP="00B476BF">
            <w:pPr>
              <w:pStyle w:val="Bezproreda"/>
              <w:jc w:val="both"/>
              <w:rPr>
                <w:rFonts w:ascii="Times New Roman" w:hAnsi="Times New Roman" w:cs="Times New Roman"/>
                <w:b/>
                <w:i/>
              </w:rPr>
            </w:pPr>
            <w:bookmarkStart w:id="3" w:name="_Hlk150960624"/>
            <w:r w:rsidRPr="00CC4EDD">
              <w:rPr>
                <w:rFonts w:ascii="Times New Roman" w:hAnsi="Times New Roman" w:cs="Times New Roman"/>
                <w:b/>
                <w:i/>
              </w:rPr>
              <w:t>Stanje 30.06.2023.</w:t>
            </w:r>
          </w:p>
        </w:tc>
        <w:tc>
          <w:tcPr>
            <w:tcW w:w="0" w:type="auto"/>
            <w:shd w:val="clear" w:color="auto" w:fill="F2F2F2" w:themeFill="background1" w:themeFillShade="F2"/>
            <w:vAlign w:val="center"/>
          </w:tcPr>
          <w:p w:rsidR="00CC4EDD" w:rsidRDefault="00030685" w:rsidP="00C132B3">
            <w:pPr>
              <w:pStyle w:val="Bezproreda"/>
              <w:jc w:val="right"/>
              <w:rPr>
                <w:rFonts w:ascii="Times New Roman" w:hAnsi="Times New Roman" w:cs="Times New Roman"/>
                <w:i/>
              </w:rPr>
            </w:pPr>
            <w:r w:rsidRPr="00C132B3">
              <w:rPr>
                <w:rFonts w:ascii="Times New Roman" w:hAnsi="Times New Roman" w:cs="Times New Roman"/>
                <w:i/>
              </w:rPr>
              <w:t xml:space="preserve">Konsolidirani </w:t>
            </w:r>
          </w:p>
          <w:p w:rsidR="00030685" w:rsidRPr="00C132B3" w:rsidRDefault="00030685" w:rsidP="00C132B3">
            <w:pPr>
              <w:pStyle w:val="Bezproreda"/>
              <w:jc w:val="right"/>
              <w:rPr>
                <w:rFonts w:ascii="Times New Roman" w:hAnsi="Times New Roman" w:cs="Times New Roman"/>
                <w:i/>
              </w:rPr>
            </w:pPr>
            <w:r w:rsidRPr="00C132B3">
              <w:rPr>
                <w:rFonts w:ascii="Times New Roman" w:hAnsi="Times New Roman" w:cs="Times New Roman"/>
                <w:i/>
              </w:rPr>
              <w:t>proračun</w:t>
            </w:r>
          </w:p>
        </w:tc>
        <w:tc>
          <w:tcPr>
            <w:tcW w:w="0" w:type="auto"/>
            <w:shd w:val="clear" w:color="auto" w:fill="F2F2F2" w:themeFill="background1" w:themeFillShade="F2"/>
            <w:vAlign w:val="center"/>
          </w:tcPr>
          <w:p w:rsidR="00C132B3" w:rsidRDefault="00030685" w:rsidP="00C132B3">
            <w:pPr>
              <w:pStyle w:val="Bezproreda"/>
              <w:jc w:val="right"/>
              <w:rPr>
                <w:rFonts w:ascii="Times New Roman" w:hAnsi="Times New Roman" w:cs="Times New Roman"/>
                <w:i/>
              </w:rPr>
            </w:pPr>
            <w:r w:rsidRPr="00C132B3">
              <w:rPr>
                <w:rFonts w:ascii="Times New Roman" w:hAnsi="Times New Roman" w:cs="Times New Roman"/>
                <w:i/>
              </w:rPr>
              <w:t xml:space="preserve">Međimurska </w:t>
            </w:r>
          </w:p>
          <w:p w:rsidR="00030685" w:rsidRPr="00C132B3" w:rsidRDefault="00030685" w:rsidP="00C132B3">
            <w:pPr>
              <w:pStyle w:val="Bezproreda"/>
              <w:jc w:val="right"/>
              <w:rPr>
                <w:rFonts w:ascii="Times New Roman" w:hAnsi="Times New Roman" w:cs="Times New Roman"/>
                <w:i/>
              </w:rPr>
            </w:pPr>
            <w:r w:rsidRPr="00C132B3">
              <w:rPr>
                <w:rFonts w:ascii="Times New Roman" w:hAnsi="Times New Roman" w:cs="Times New Roman"/>
                <w:i/>
              </w:rPr>
              <w:t>županija</w:t>
            </w:r>
          </w:p>
        </w:tc>
        <w:tc>
          <w:tcPr>
            <w:tcW w:w="0" w:type="auto"/>
            <w:shd w:val="clear" w:color="auto" w:fill="F2F2F2" w:themeFill="background1" w:themeFillShade="F2"/>
            <w:vAlign w:val="center"/>
          </w:tcPr>
          <w:p w:rsidR="00030685" w:rsidRPr="00C132B3" w:rsidRDefault="00030685" w:rsidP="00C132B3">
            <w:pPr>
              <w:pStyle w:val="Bezproreda"/>
              <w:jc w:val="right"/>
              <w:rPr>
                <w:rFonts w:ascii="Times New Roman" w:hAnsi="Times New Roman" w:cs="Times New Roman"/>
                <w:i/>
              </w:rPr>
            </w:pPr>
            <w:r w:rsidRPr="00C132B3">
              <w:rPr>
                <w:rFonts w:ascii="Times New Roman" w:hAnsi="Times New Roman" w:cs="Times New Roman"/>
                <w:i/>
              </w:rPr>
              <w:t>Županijska bolnica</w:t>
            </w:r>
          </w:p>
          <w:p w:rsidR="00030685" w:rsidRPr="00C132B3" w:rsidRDefault="00030685" w:rsidP="00C132B3">
            <w:pPr>
              <w:pStyle w:val="Bezproreda"/>
              <w:jc w:val="right"/>
              <w:rPr>
                <w:rFonts w:ascii="Times New Roman" w:hAnsi="Times New Roman" w:cs="Times New Roman"/>
                <w:i/>
              </w:rPr>
            </w:pPr>
            <w:r w:rsidRPr="00C132B3">
              <w:rPr>
                <w:rFonts w:ascii="Times New Roman" w:hAnsi="Times New Roman" w:cs="Times New Roman"/>
                <w:i/>
              </w:rPr>
              <w:t xml:space="preserve"> Čakovec</w:t>
            </w:r>
          </w:p>
        </w:tc>
      </w:tr>
      <w:tr w:rsidR="00030685" w:rsidRPr="00C132B3" w:rsidTr="00CC4EDD">
        <w:trPr>
          <w:trHeight w:val="340"/>
          <w:jc w:val="center"/>
        </w:trPr>
        <w:tc>
          <w:tcPr>
            <w:tcW w:w="0" w:type="auto"/>
            <w:vAlign w:val="center"/>
          </w:tcPr>
          <w:p w:rsidR="00030685" w:rsidRPr="00C132B3" w:rsidRDefault="00030685" w:rsidP="00030685">
            <w:pPr>
              <w:pStyle w:val="Bezproreda"/>
              <w:jc w:val="both"/>
              <w:rPr>
                <w:rFonts w:ascii="Times New Roman" w:hAnsi="Times New Roman" w:cs="Times New Roman"/>
              </w:rPr>
            </w:pPr>
            <w:r w:rsidRPr="00C132B3">
              <w:rPr>
                <w:rFonts w:ascii="Times New Roman" w:hAnsi="Times New Roman" w:cs="Times New Roman"/>
              </w:rPr>
              <w:t>Ukupne obveze</w:t>
            </w:r>
          </w:p>
        </w:tc>
        <w:tc>
          <w:tcPr>
            <w:tcW w:w="0" w:type="auto"/>
            <w:vAlign w:val="center"/>
          </w:tcPr>
          <w:p w:rsidR="00030685" w:rsidRPr="00C132B3" w:rsidRDefault="00576B2D" w:rsidP="00C132B3">
            <w:pPr>
              <w:pStyle w:val="Bezproreda"/>
              <w:jc w:val="right"/>
              <w:rPr>
                <w:rFonts w:ascii="Times New Roman" w:hAnsi="Times New Roman" w:cs="Times New Roman"/>
              </w:rPr>
            </w:pPr>
            <w:r w:rsidRPr="00C132B3">
              <w:rPr>
                <w:rFonts w:ascii="Times New Roman" w:hAnsi="Times New Roman" w:cs="Times New Roman"/>
              </w:rPr>
              <w:t>26.332480.23</w:t>
            </w:r>
          </w:p>
        </w:tc>
        <w:tc>
          <w:tcPr>
            <w:tcW w:w="0" w:type="auto"/>
            <w:vAlign w:val="center"/>
          </w:tcPr>
          <w:p w:rsidR="00030685" w:rsidRPr="00C132B3" w:rsidRDefault="00D82098" w:rsidP="00C132B3">
            <w:pPr>
              <w:pStyle w:val="Bezproreda"/>
              <w:jc w:val="right"/>
              <w:rPr>
                <w:rFonts w:ascii="Times New Roman" w:hAnsi="Times New Roman" w:cs="Times New Roman"/>
              </w:rPr>
            </w:pPr>
            <w:r w:rsidRPr="00C132B3">
              <w:rPr>
                <w:rFonts w:ascii="Times New Roman" w:hAnsi="Times New Roman" w:cs="Times New Roman"/>
              </w:rPr>
              <w:t>5.289.448,92</w:t>
            </w:r>
          </w:p>
        </w:tc>
        <w:tc>
          <w:tcPr>
            <w:tcW w:w="0" w:type="auto"/>
            <w:vAlign w:val="center"/>
          </w:tcPr>
          <w:p w:rsidR="00030685" w:rsidRPr="00C132B3" w:rsidRDefault="00D82098" w:rsidP="00C132B3">
            <w:pPr>
              <w:pStyle w:val="Bezproreda"/>
              <w:jc w:val="right"/>
              <w:rPr>
                <w:rFonts w:ascii="Times New Roman" w:hAnsi="Times New Roman" w:cs="Times New Roman"/>
              </w:rPr>
            </w:pPr>
            <w:r w:rsidRPr="00C132B3">
              <w:rPr>
                <w:rFonts w:ascii="Times New Roman" w:hAnsi="Times New Roman" w:cs="Times New Roman"/>
              </w:rPr>
              <w:t>14.356.615,72</w:t>
            </w:r>
          </w:p>
        </w:tc>
      </w:tr>
      <w:tr w:rsidR="00030685" w:rsidRPr="00C132B3" w:rsidTr="00CC4EDD">
        <w:trPr>
          <w:trHeight w:val="340"/>
          <w:jc w:val="center"/>
        </w:trPr>
        <w:tc>
          <w:tcPr>
            <w:tcW w:w="0" w:type="auto"/>
            <w:vAlign w:val="center"/>
          </w:tcPr>
          <w:p w:rsidR="00030685" w:rsidRPr="00C132B3" w:rsidRDefault="00030685" w:rsidP="00030685">
            <w:pPr>
              <w:pStyle w:val="Bezproreda"/>
              <w:jc w:val="both"/>
              <w:rPr>
                <w:rFonts w:ascii="Times New Roman" w:hAnsi="Times New Roman" w:cs="Times New Roman"/>
              </w:rPr>
            </w:pPr>
            <w:r w:rsidRPr="00C132B3">
              <w:rPr>
                <w:rFonts w:ascii="Times New Roman" w:hAnsi="Times New Roman" w:cs="Times New Roman"/>
              </w:rPr>
              <w:t>Dospjele obveze</w:t>
            </w:r>
          </w:p>
        </w:tc>
        <w:tc>
          <w:tcPr>
            <w:tcW w:w="0" w:type="auto"/>
            <w:vAlign w:val="center"/>
          </w:tcPr>
          <w:p w:rsidR="00030685" w:rsidRPr="00C132B3" w:rsidRDefault="00576B2D" w:rsidP="00C132B3">
            <w:pPr>
              <w:pStyle w:val="Bezproreda"/>
              <w:jc w:val="right"/>
              <w:rPr>
                <w:rFonts w:ascii="Times New Roman" w:hAnsi="Times New Roman" w:cs="Times New Roman"/>
              </w:rPr>
            </w:pPr>
            <w:r w:rsidRPr="00C132B3">
              <w:rPr>
                <w:rFonts w:ascii="Times New Roman" w:hAnsi="Times New Roman" w:cs="Times New Roman"/>
              </w:rPr>
              <w:t>6.092.469,58</w:t>
            </w:r>
          </w:p>
        </w:tc>
        <w:tc>
          <w:tcPr>
            <w:tcW w:w="0" w:type="auto"/>
            <w:vAlign w:val="center"/>
          </w:tcPr>
          <w:p w:rsidR="00030685" w:rsidRPr="00C132B3" w:rsidRDefault="00D82098" w:rsidP="00C132B3">
            <w:pPr>
              <w:pStyle w:val="Bezproreda"/>
              <w:jc w:val="right"/>
              <w:rPr>
                <w:rFonts w:ascii="Times New Roman" w:hAnsi="Times New Roman" w:cs="Times New Roman"/>
              </w:rPr>
            </w:pPr>
            <w:r w:rsidRPr="00C132B3">
              <w:rPr>
                <w:rFonts w:ascii="Times New Roman" w:hAnsi="Times New Roman" w:cs="Times New Roman"/>
              </w:rPr>
              <w:t>1.064.869,74</w:t>
            </w:r>
          </w:p>
        </w:tc>
        <w:tc>
          <w:tcPr>
            <w:tcW w:w="0" w:type="auto"/>
            <w:vAlign w:val="center"/>
          </w:tcPr>
          <w:p w:rsidR="00030685" w:rsidRPr="00C132B3" w:rsidRDefault="00D82098" w:rsidP="00C132B3">
            <w:pPr>
              <w:pStyle w:val="Bezproreda"/>
              <w:jc w:val="right"/>
              <w:rPr>
                <w:rFonts w:ascii="Times New Roman" w:hAnsi="Times New Roman" w:cs="Times New Roman"/>
              </w:rPr>
            </w:pPr>
            <w:r w:rsidRPr="00C132B3">
              <w:rPr>
                <w:rFonts w:ascii="Times New Roman" w:hAnsi="Times New Roman" w:cs="Times New Roman"/>
              </w:rPr>
              <w:t>4.426.906,84</w:t>
            </w:r>
          </w:p>
        </w:tc>
      </w:tr>
      <w:tr w:rsidR="00030685" w:rsidRPr="00C132B3" w:rsidTr="00CC4EDD">
        <w:trPr>
          <w:trHeight w:val="340"/>
          <w:jc w:val="center"/>
        </w:trPr>
        <w:tc>
          <w:tcPr>
            <w:tcW w:w="0" w:type="auto"/>
            <w:vAlign w:val="center"/>
          </w:tcPr>
          <w:p w:rsidR="00030685" w:rsidRPr="00C132B3" w:rsidRDefault="00030685" w:rsidP="00030685">
            <w:pPr>
              <w:pStyle w:val="Bezproreda"/>
              <w:jc w:val="both"/>
              <w:rPr>
                <w:rFonts w:ascii="Times New Roman" w:hAnsi="Times New Roman" w:cs="Times New Roman"/>
              </w:rPr>
            </w:pPr>
            <w:r w:rsidRPr="00C132B3">
              <w:rPr>
                <w:rFonts w:ascii="Times New Roman" w:hAnsi="Times New Roman" w:cs="Times New Roman"/>
              </w:rPr>
              <w:t>Nedospjele obveze</w:t>
            </w:r>
          </w:p>
        </w:tc>
        <w:tc>
          <w:tcPr>
            <w:tcW w:w="0" w:type="auto"/>
            <w:vAlign w:val="center"/>
          </w:tcPr>
          <w:p w:rsidR="00030685" w:rsidRPr="00C132B3" w:rsidRDefault="00576B2D" w:rsidP="00C132B3">
            <w:pPr>
              <w:pStyle w:val="Bezproreda"/>
              <w:jc w:val="right"/>
              <w:rPr>
                <w:rFonts w:ascii="Times New Roman" w:hAnsi="Times New Roman" w:cs="Times New Roman"/>
              </w:rPr>
            </w:pPr>
            <w:r w:rsidRPr="00C132B3">
              <w:rPr>
                <w:rFonts w:ascii="Times New Roman" w:hAnsi="Times New Roman" w:cs="Times New Roman"/>
              </w:rPr>
              <w:t>20.240.010,65</w:t>
            </w:r>
          </w:p>
        </w:tc>
        <w:tc>
          <w:tcPr>
            <w:tcW w:w="0" w:type="auto"/>
            <w:vAlign w:val="center"/>
          </w:tcPr>
          <w:p w:rsidR="00030685" w:rsidRPr="00C132B3" w:rsidRDefault="00D82098" w:rsidP="00C132B3">
            <w:pPr>
              <w:pStyle w:val="Bezproreda"/>
              <w:jc w:val="right"/>
              <w:rPr>
                <w:rFonts w:ascii="Times New Roman" w:hAnsi="Times New Roman" w:cs="Times New Roman"/>
              </w:rPr>
            </w:pPr>
            <w:r w:rsidRPr="00C132B3">
              <w:rPr>
                <w:rFonts w:ascii="Times New Roman" w:hAnsi="Times New Roman" w:cs="Times New Roman"/>
              </w:rPr>
              <w:t>4.224.579,18</w:t>
            </w:r>
          </w:p>
        </w:tc>
        <w:tc>
          <w:tcPr>
            <w:tcW w:w="0" w:type="auto"/>
            <w:vAlign w:val="center"/>
          </w:tcPr>
          <w:p w:rsidR="00030685" w:rsidRPr="00C132B3" w:rsidRDefault="00D82098" w:rsidP="00C132B3">
            <w:pPr>
              <w:pStyle w:val="Bezproreda"/>
              <w:jc w:val="right"/>
              <w:rPr>
                <w:rFonts w:ascii="Times New Roman" w:hAnsi="Times New Roman" w:cs="Times New Roman"/>
              </w:rPr>
            </w:pPr>
            <w:r w:rsidRPr="00C132B3">
              <w:rPr>
                <w:rFonts w:ascii="Times New Roman" w:hAnsi="Times New Roman" w:cs="Times New Roman"/>
              </w:rPr>
              <w:t>9.929.708,88</w:t>
            </w:r>
          </w:p>
        </w:tc>
      </w:tr>
      <w:bookmarkEnd w:id="3"/>
    </w:tbl>
    <w:p w:rsidR="00C132B3" w:rsidRDefault="00C132B3" w:rsidP="00F402E4">
      <w:pPr>
        <w:ind w:left="284"/>
        <w:jc w:val="both"/>
        <w:rPr>
          <w:iCs/>
          <w:noProof/>
        </w:rPr>
      </w:pPr>
    </w:p>
    <w:p w:rsidR="0070395A" w:rsidRPr="00F402E4" w:rsidRDefault="0070395A" w:rsidP="00C132B3">
      <w:pPr>
        <w:ind w:firstLine="709"/>
        <w:jc w:val="both"/>
        <w:rPr>
          <w:iCs/>
          <w:noProof/>
        </w:rPr>
      </w:pPr>
      <w:r w:rsidRPr="00F402E4">
        <w:rPr>
          <w:iCs/>
          <w:noProof/>
        </w:rPr>
        <w:t xml:space="preserve">Iz navedene tabele vidljivo je </w:t>
      </w:r>
      <w:r w:rsidR="00312280" w:rsidRPr="00F402E4">
        <w:rPr>
          <w:iCs/>
          <w:noProof/>
        </w:rPr>
        <w:t xml:space="preserve">da </w:t>
      </w:r>
      <w:r w:rsidRPr="00F402E4">
        <w:rPr>
          <w:iCs/>
          <w:noProof/>
        </w:rPr>
        <w:t>najveći udio u ukupnim obvezama pripada Županijskoj bolnici Čakovec koja stanje obveza dodatno pojašnjava tablicom u nastavku:</w:t>
      </w:r>
    </w:p>
    <w:p w:rsidR="0070395A" w:rsidRPr="00C132B3" w:rsidRDefault="0070395A" w:rsidP="00FA6851">
      <w:pPr>
        <w:pStyle w:val="Odlomakpopisa"/>
        <w:ind w:left="708"/>
        <w:jc w:val="both"/>
        <w:rPr>
          <w:iCs/>
          <w:noProof/>
          <w:sz w:val="16"/>
          <w:szCs w:val="16"/>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2166"/>
        <w:gridCol w:w="1921"/>
      </w:tblGrid>
      <w:tr w:rsidR="0070395A" w:rsidRPr="007E430E" w:rsidTr="00CC4EDD">
        <w:trPr>
          <w:trHeight w:val="340"/>
          <w:jc w:val="center"/>
        </w:trPr>
        <w:tc>
          <w:tcPr>
            <w:tcW w:w="0" w:type="auto"/>
            <w:shd w:val="clear" w:color="auto" w:fill="F2F2F2" w:themeFill="background1" w:themeFillShade="F2"/>
          </w:tcPr>
          <w:p w:rsidR="0070395A" w:rsidRPr="00CC4EDD" w:rsidRDefault="0089111F" w:rsidP="00CC4EDD">
            <w:pPr>
              <w:pStyle w:val="Bezproreda"/>
              <w:rPr>
                <w:rFonts w:ascii="Times New Roman" w:hAnsi="Times New Roman" w:cs="Times New Roman"/>
                <w:b/>
                <w:i/>
              </w:rPr>
            </w:pPr>
            <w:r w:rsidRPr="00CC4EDD">
              <w:rPr>
                <w:rFonts w:ascii="Times New Roman" w:hAnsi="Times New Roman" w:cs="Times New Roman"/>
                <w:b/>
                <w:i/>
              </w:rPr>
              <w:t>Stanje 01.01.2023.</w:t>
            </w:r>
          </w:p>
        </w:tc>
        <w:tc>
          <w:tcPr>
            <w:tcW w:w="0" w:type="auto"/>
            <w:shd w:val="clear" w:color="auto" w:fill="F2F2F2" w:themeFill="background1" w:themeFillShade="F2"/>
          </w:tcPr>
          <w:p w:rsidR="00CC4EDD" w:rsidRDefault="00CC4EDD" w:rsidP="00CC4EDD">
            <w:pPr>
              <w:pStyle w:val="Bezproreda"/>
              <w:jc w:val="right"/>
              <w:rPr>
                <w:rFonts w:ascii="Times New Roman" w:hAnsi="Times New Roman" w:cs="Times New Roman"/>
                <w:i/>
              </w:rPr>
            </w:pPr>
            <w:r w:rsidRPr="007E430E">
              <w:rPr>
                <w:rFonts w:ascii="Times New Roman" w:hAnsi="Times New Roman" w:cs="Times New Roman"/>
                <w:i/>
              </w:rPr>
              <w:t xml:space="preserve">ŽBČK </w:t>
            </w:r>
            <w:r>
              <w:rPr>
                <w:rFonts w:ascii="Times New Roman" w:hAnsi="Times New Roman" w:cs="Times New Roman"/>
                <w:i/>
              </w:rPr>
              <w:t xml:space="preserve">- </w:t>
            </w:r>
            <w:r w:rsidR="0070395A" w:rsidRPr="007E430E">
              <w:rPr>
                <w:rFonts w:ascii="Times New Roman" w:hAnsi="Times New Roman" w:cs="Times New Roman"/>
                <w:i/>
              </w:rPr>
              <w:t xml:space="preserve">Stanje obveza </w:t>
            </w:r>
          </w:p>
          <w:p w:rsidR="0089111F" w:rsidRPr="007E430E" w:rsidRDefault="0070395A" w:rsidP="00CC4EDD">
            <w:pPr>
              <w:pStyle w:val="Bezproreda"/>
              <w:jc w:val="right"/>
              <w:rPr>
                <w:rFonts w:ascii="Times New Roman" w:hAnsi="Times New Roman" w:cs="Times New Roman"/>
                <w:i/>
              </w:rPr>
            </w:pPr>
            <w:r w:rsidRPr="007E430E">
              <w:rPr>
                <w:rFonts w:ascii="Times New Roman" w:hAnsi="Times New Roman" w:cs="Times New Roman"/>
                <w:i/>
              </w:rPr>
              <w:t xml:space="preserve">na dan </w:t>
            </w:r>
            <w:r w:rsidR="00855FB6" w:rsidRPr="007E430E">
              <w:rPr>
                <w:rFonts w:ascii="Times New Roman" w:hAnsi="Times New Roman" w:cs="Times New Roman"/>
                <w:i/>
              </w:rPr>
              <w:t>01</w:t>
            </w:r>
            <w:r w:rsidRPr="007E430E">
              <w:rPr>
                <w:rFonts w:ascii="Times New Roman" w:hAnsi="Times New Roman" w:cs="Times New Roman"/>
                <w:i/>
              </w:rPr>
              <w:t>.</w:t>
            </w:r>
            <w:r w:rsidR="00855FB6" w:rsidRPr="007E430E">
              <w:rPr>
                <w:rFonts w:ascii="Times New Roman" w:hAnsi="Times New Roman" w:cs="Times New Roman"/>
                <w:i/>
              </w:rPr>
              <w:t>01</w:t>
            </w:r>
            <w:r w:rsidRPr="007E430E">
              <w:rPr>
                <w:rFonts w:ascii="Times New Roman" w:hAnsi="Times New Roman" w:cs="Times New Roman"/>
                <w:i/>
              </w:rPr>
              <w:t>.202</w:t>
            </w:r>
            <w:r w:rsidR="00855FB6" w:rsidRPr="007E430E">
              <w:rPr>
                <w:rFonts w:ascii="Times New Roman" w:hAnsi="Times New Roman" w:cs="Times New Roman"/>
                <w:i/>
              </w:rPr>
              <w:t>3</w:t>
            </w:r>
            <w:r w:rsidRPr="007E430E">
              <w:rPr>
                <w:rFonts w:ascii="Times New Roman" w:hAnsi="Times New Roman" w:cs="Times New Roman"/>
                <w:i/>
              </w:rPr>
              <w:t>.</w:t>
            </w:r>
          </w:p>
        </w:tc>
        <w:tc>
          <w:tcPr>
            <w:tcW w:w="0" w:type="auto"/>
            <w:shd w:val="clear" w:color="auto" w:fill="F2F2F2" w:themeFill="background1" w:themeFillShade="F2"/>
          </w:tcPr>
          <w:p w:rsidR="00CC4EDD" w:rsidRDefault="0070395A" w:rsidP="00CC4EDD">
            <w:pPr>
              <w:pStyle w:val="Bezproreda"/>
              <w:jc w:val="right"/>
              <w:rPr>
                <w:rFonts w:ascii="Times New Roman" w:hAnsi="Times New Roman" w:cs="Times New Roman"/>
                <w:i/>
              </w:rPr>
            </w:pPr>
            <w:r w:rsidRPr="007E430E">
              <w:rPr>
                <w:rFonts w:ascii="Times New Roman" w:hAnsi="Times New Roman" w:cs="Times New Roman"/>
                <w:i/>
              </w:rPr>
              <w:t xml:space="preserve">Stanje obveza </w:t>
            </w:r>
          </w:p>
          <w:p w:rsidR="0070395A" w:rsidRPr="007E430E" w:rsidRDefault="0070395A" w:rsidP="00CC4EDD">
            <w:pPr>
              <w:pStyle w:val="Bezproreda"/>
              <w:jc w:val="right"/>
              <w:rPr>
                <w:rFonts w:ascii="Times New Roman" w:hAnsi="Times New Roman" w:cs="Times New Roman"/>
                <w:i/>
              </w:rPr>
            </w:pPr>
            <w:r w:rsidRPr="007E430E">
              <w:rPr>
                <w:rFonts w:ascii="Times New Roman" w:hAnsi="Times New Roman" w:cs="Times New Roman"/>
                <w:i/>
              </w:rPr>
              <w:t>na dan 30.06.202</w:t>
            </w:r>
            <w:r w:rsidR="0089111F" w:rsidRPr="007E430E">
              <w:rPr>
                <w:rFonts w:ascii="Times New Roman" w:hAnsi="Times New Roman" w:cs="Times New Roman"/>
                <w:i/>
              </w:rPr>
              <w:t>3</w:t>
            </w:r>
            <w:r w:rsidRPr="007E430E">
              <w:rPr>
                <w:rFonts w:ascii="Times New Roman" w:hAnsi="Times New Roman" w:cs="Times New Roman"/>
                <w:i/>
              </w:rPr>
              <w:t>.</w:t>
            </w:r>
          </w:p>
        </w:tc>
      </w:tr>
      <w:tr w:rsidR="0070395A" w:rsidRPr="0003643C" w:rsidTr="00CC4EDD">
        <w:trPr>
          <w:trHeight w:val="340"/>
          <w:jc w:val="center"/>
        </w:trPr>
        <w:tc>
          <w:tcPr>
            <w:tcW w:w="0" w:type="auto"/>
          </w:tcPr>
          <w:p w:rsidR="0070395A" w:rsidRPr="0003643C" w:rsidRDefault="0070395A" w:rsidP="00B476BF">
            <w:pPr>
              <w:pStyle w:val="Bezproreda"/>
              <w:jc w:val="both"/>
              <w:rPr>
                <w:rFonts w:ascii="Times New Roman" w:hAnsi="Times New Roman" w:cs="Times New Roman"/>
                <w:sz w:val="24"/>
                <w:szCs w:val="24"/>
              </w:rPr>
            </w:pPr>
            <w:r w:rsidRPr="0003643C">
              <w:rPr>
                <w:rFonts w:ascii="Times New Roman" w:hAnsi="Times New Roman" w:cs="Times New Roman"/>
                <w:sz w:val="24"/>
                <w:szCs w:val="24"/>
              </w:rPr>
              <w:t>Ukupne obveze</w:t>
            </w:r>
          </w:p>
        </w:tc>
        <w:tc>
          <w:tcPr>
            <w:tcW w:w="0" w:type="auto"/>
          </w:tcPr>
          <w:p w:rsidR="0070395A" w:rsidRPr="0003643C" w:rsidRDefault="0089111F" w:rsidP="00CC4EDD">
            <w:pPr>
              <w:pStyle w:val="Bezproreda"/>
              <w:jc w:val="right"/>
              <w:rPr>
                <w:rFonts w:ascii="Times New Roman" w:hAnsi="Times New Roman" w:cs="Times New Roman"/>
                <w:sz w:val="24"/>
                <w:szCs w:val="24"/>
              </w:rPr>
            </w:pPr>
            <w:r>
              <w:rPr>
                <w:rFonts w:ascii="Times New Roman" w:hAnsi="Times New Roman" w:cs="Times New Roman"/>
                <w:sz w:val="24"/>
                <w:szCs w:val="24"/>
              </w:rPr>
              <w:t>11.952.881,89</w:t>
            </w:r>
          </w:p>
        </w:tc>
        <w:tc>
          <w:tcPr>
            <w:tcW w:w="0" w:type="auto"/>
          </w:tcPr>
          <w:p w:rsidR="0070395A" w:rsidRPr="0003643C" w:rsidRDefault="0089111F" w:rsidP="00CC4EDD">
            <w:pPr>
              <w:pStyle w:val="Bezproreda"/>
              <w:jc w:val="right"/>
              <w:rPr>
                <w:rFonts w:ascii="Times New Roman" w:hAnsi="Times New Roman" w:cs="Times New Roman"/>
                <w:sz w:val="24"/>
                <w:szCs w:val="24"/>
              </w:rPr>
            </w:pPr>
            <w:r>
              <w:rPr>
                <w:rFonts w:ascii="Times New Roman" w:hAnsi="Times New Roman" w:cs="Times New Roman"/>
                <w:sz w:val="24"/>
                <w:szCs w:val="24"/>
              </w:rPr>
              <w:t>14.356.615,72</w:t>
            </w:r>
          </w:p>
        </w:tc>
      </w:tr>
      <w:tr w:rsidR="0070395A" w:rsidRPr="0003643C" w:rsidTr="00CC4EDD">
        <w:trPr>
          <w:trHeight w:val="340"/>
          <w:jc w:val="center"/>
        </w:trPr>
        <w:tc>
          <w:tcPr>
            <w:tcW w:w="0" w:type="auto"/>
          </w:tcPr>
          <w:p w:rsidR="0070395A" w:rsidRPr="0003643C" w:rsidRDefault="0070395A" w:rsidP="00B476BF">
            <w:pPr>
              <w:pStyle w:val="Bezproreda"/>
              <w:jc w:val="both"/>
              <w:rPr>
                <w:rFonts w:ascii="Times New Roman" w:hAnsi="Times New Roman" w:cs="Times New Roman"/>
                <w:sz w:val="24"/>
                <w:szCs w:val="24"/>
              </w:rPr>
            </w:pPr>
            <w:r w:rsidRPr="0003643C">
              <w:rPr>
                <w:rFonts w:ascii="Times New Roman" w:hAnsi="Times New Roman" w:cs="Times New Roman"/>
                <w:sz w:val="24"/>
                <w:szCs w:val="24"/>
              </w:rPr>
              <w:t>Dospjele obveze</w:t>
            </w:r>
          </w:p>
        </w:tc>
        <w:tc>
          <w:tcPr>
            <w:tcW w:w="0" w:type="auto"/>
          </w:tcPr>
          <w:p w:rsidR="0070395A" w:rsidRPr="0003643C" w:rsidRDefault="0089111F" w:rsidP="00CC4EDD">
            <w:pPr>
              <w:pStyle w:val="Bezproreda"/>
              <w:jc w:val="right"/>
              <w:rPr>
                <w:rFonts w:ascii="Times New Roman" w:hAnsi="Times New Roman" w:cs="Times New Roman"/>
                <w:sz w:val="24"/>
                <w:szCs w:val="24"/>
              </w:rPr>
            </w:pPr>
            <w:r>
              <w:rPr>
                <w:rFonts w:ascii="Times New Roman" w:hAnsi="Times New Roman" w:cs="Times New Roman"/>
                <w:sz w:val="24"/>
                <w:szCs w:val="24"/>
              </w:rPr>
              <w:t>9.606.440,26</w:t>
            </w:r>
          </w:p>
        </w:tc>
        <w:tc>
          <w:tcPr>
            <w:tcW w:w="0" w:type="auto"/>
          </w:tcPr>
          <w:p w:rsidR="0070395A" w:rsidRPr="0003643C" w:rsidRDefault="0089111F" w:rsidP="00CC4EDD">
            <w:pPr>
              <w:pStyle w:val="Bezproreda"/>
              <w:jc w:val="right"/>
              <w:rPr>
                <w:rFonts w:ascii="Times New Roman" w:hAnsi="Times New Roman" w:cs="Times New Roman"/>
                <w:sz w:val="24"/>
                <w:szCs w:val="24"/>
              </w:rPr>
            </w:pPr>
            <w:r>
              <w:rPr>
                <w:rFonts w:ascii="Times New Roman" w:hAnsi="Times New Roman" w:cs="Times New Roman"/>
                <w:sz w:val="24"/>
                <w:szCs w:val="24"/>
              </w:rPr>
              <w:t>4.426.906,84</w:t>
            </w:r>
          </w:p>
        </w:tc>
      </w:tr>
    </w:tbl>
    <w:p w:rsidR="00C132B3" w:rsidRPr="00C132B3" w:rsidRDefault="00C132B3" w:rsidP="00C132B3">
      <w:pPr>
        <w:autoSpaceDE w:val="0"/>
        <w:autoSpaceDN w:val="0"/>
        <w:adjustRightInd w:val="0"/>
        <w:ind w:left="284" w:right="282"/>
        <w:jc w:val="both"/>
        <w:rPr>
          <w:i/>
          <w:noProof/>
          <w:sz w:val="16"/>
          <w:szCs w:val="16"/>
        </w:rPr>
      </w:pPr>
    </w:p>
    <w:p w:rsidR="00140173" w:rsidRDefault="00F402E4" w:rsidP="00C132B3">
      <w:pPr>
        <w:autoSpaceDE w:val="0"/>
        <w:autoSpaceDN w:val="0"/>
        <w:adjustRightInd w:val="0"/>
        <w:ind w:left="284" w:right="282"/>
        <w:jc w:val="both"/>
        <w:rPr>
          <w:i/>
          <w:noProof/>
        </w:rPr>
      </w:pPr>
      <w:r>
        <w:rPr>
          <w:i/>
          <w:noProof/>
        </w:rPr>
        <w:t>„</w:t>
      </w:r>
      <w:r w:rsidR="00855FB6" w:rsidRPr="00F402E4">
        <w:rPr>
          <w:i/>
          <w:noProof/>
        </w:rPr>
        <w:t>U 2023. godini bilje</w:t>
      </w:r>
      <w:r w:rsidR="0089111F" w:rsidRPr="00F402E4">
        <w:rPr>
          <w:i/>
          <w:noProof/>
        </w:rPr>
        <w:t>ž</w:t>
      </w:r>
      <w:r w:rsidR="00855FB6" w:rsidRPr="00F402E4">
        <w:rPr>
          <w:i/>
          <w:noProof/>
        </w:rPr>
        <w:t>i se blagi rast obveza za lijekove budu</w:t>
      </w:r>
      <w:r w:rsidR="0089111F" w:rsidRPr="00F402E4">
        <w:rPr>
          <w:i/>
          <w:noProof/>
        </w:rPr>
        <w:t>ć</w:t>
      </w:r>
      <w:r w:rsidR="00855FB6" w:rsidRPr="00F402E4">
        <w:rPr>
          <w:i/>
          <w:noProof/>
        </w:rPr>
        <w:t>i da nije bilo velikih sanacija u prvomdijelu ove godine, dok su obveze za medicinski potro</w:t>
      </w:r>
      <w:r w:rsidR="0089111F" w:rsidRPr="00F402E4">
        <w:rPr>
          <w:i/>
          <w:noProof/>
        </w:rPr>
        <w:t>š</w:t>
      </w:r>
      <w:r w:rsidR="00855FB6" w:rsidRPr="00F402E4">
        <w:rPr>
          <w:i/>
          <w:noProof/>
        </w:rPr>
        <w:t>ni materijal smanjene, ali r</w:t>
      </w:r>
      <w:r w:rsidR="0089111F" w:rsidRPr="00F402E4">
        <w:rPr>
          <w:i/>
          <w:noProof/>
        </w:rPr>
        <w:t>a</w:t>
      </w:r>
      <w:r w:rsidR="00855FB6" w:rsidRPr="00F402E4">
        <w:rPr>
          <w:i/>
          <w:noProof/>
        </w:rPr>
        <w:t xml:space="preserve">zlog tome uodnosu na lijekove je samo </w:t>
      </w:r>
      <w:r w:rsidR="0089111F" w:rsidRPr="00F402E4">
        <w:rPr>
          <w:i/>
          <w:noProof/>
        </w:rPr>
        <w:t>š</w:t>
      </w:r>
      <w:r w:rsidR="00855FB6" w:rsidRPr="00F402E4">
        <w:rPr>
          <w:i/>
          <w:noProof/>
        </w:rPr>
        <w:t>to se obveze podmiruju prema ro</w:t>
      </w:r>
      <w:r w:rsidR="0089111F" w:rsidRPr="00F402E4">
        <w:rPr>
          <w:i/>
          <w:noProof/>
        </w:rPr>
        <w:t>č</w:t>
      </w:r>
      <w:r w:rsidR="00855FB6" w:rsidRPr="00F402E4">
        <w:rPr>
          <w:i/>
          <w:noProof/>
        </w:rPr>
        <w:t>nosti.</w:t>
      </w:r>
      <w:r w:rsidR="00C132B3">
        <w:rPr>
          <w:i/>
          <w:noProof/>
        </w:rPr>
        <w:t xml:space="preserve"> </w:t>
      </w:r>
      <w:r w:rsidR="00855FB6" w:rsidRPr="00F402E4">
        <w:rPr>
          <w:i/>
          <w:noProof/>
        </w:rPr>
        <w:t>Zbog pove</w:t>
      </w:r>
      <w:r w:rsidR="0089111F" w:rsidRPr="00F402E4">
        <w:rPr>
          <w:i/>
          <w:noProof/>
        </w:rPr>
        <w:t>ć</w:t>
      </w:r>
      <w:r w:rsidR="00855FB6" w:rsidRPr="00F402E4">
        <w:rPr>
          <w:i/>
          <w:noProof/>
        </w:rPr>
        <w:t xml:space="preserve">anih prihoda </w:t>
      </w:r>
      <w:r w:rsidR="0089111F" w:rsidRPr="00F402E4">
        <w:rPr>
          <w:i/>
          <w:noProof/>
        </w:rPr>
        <w:t>u 2023</w:t>
      </w:r>
      <w:r w:rsidR="00855FB6" w:rsidRPr="00F402E4">
        <w:rPr>
          <w:i/>
          <w:noProof/>
        </w:rPr>
        <w:t xml:space="preserve">.godini uspjeli smo smanjiti odnosno podmiriti obveze za </w:t>
      </w:r>
      <w:r w:rsidR="0089111F" w:rsidRPr="00F402E4">
        <w:rPr>
          <w:i/>
          <w:noProof/>
        </w:rPr>
        <w:t>živežne</w:t>
      </w:r>
      <w:r w:rsidR="00C132B3">
        <w:rPr>
          <w:i/>
          <w:noProof/>
        </w:rPr>
        <w:t xml:space="preserve"> </w:t>
      </w:r>
      <w:r w:rsidR="00855FB6" w:rsidRPr="00F402E4">
        <w:rPr>
          <w:i/>
          <w:noProof/>
        </w:rPr>
        <w:t>namirnice, energiju, ostale nespomenute obveze, opremu, ostale materijale i reprodukcijski materijal</w:t>
      </w:r>
      <w:r w:rsidR="0089111F" w:rsidRPr="00F402E4">
        <w:rPr>
          <w:i/>
          <w:noProof/>
        </w:rPr>
        <w:t>.</w:t>
      </w:r>
      <w:r>
        <w:rPr>
          <w:i/>
          <w:noProof/>
        </w:rPr>
        <w:t>“</w:t>
      </w:r>
    </w:p>
    <w:p w:rsidR="00C132B3" w:rsidRDefault="00C132B3" w:rsidP="00C132B3">
      <w:pPr>
        <w:autoSpaceDE w:val="0"/>
        <w:autoSpaceDN w:val="0"/>
        <w:adjustRightInd w:val="0"/>
        <w:ind w:left="284"/>
        <w:jc w:val="both"/>
        <w:rPr>
          <w:iCs/>
          <w:noProof/>
        </w:rPr>
      </w:pPr>
    </w:p>
    <w:p w:rsidR="008A1044" w:rsidRPr="00C132B3" w:rsidRDefault="008A1044" w:rsidP="00C132B3">
      <w:pPr>
        <w:pStyle w:val="Odlomakpopisa"/>
        <w:ind w:left="0" w:firstLine="709"/>
        <w:jc w:val="both"/>
        <w:rPr>
          <w:noProof/>
        </w:rPr>
      </w:pPr>
      <w:r w:rsidRPr="00C132B3">
        <w:rPr>
          <w:noProof/>
        </w:rPr>
        <w:lastRenderedPageBreak/>
        <w:t>Međimurska županija također bilježi porast obveza u odnosu na početak godine i to je poveća</w:t>
      </w:r>
      <w:r w:rsidR="00D230F1" w:rsidRPr="00C132B3">
        <w:rPr>
          <w:noProof/>
        </w:rPr>
        <w:t>nje</w:t>
      </w:r>
      <w:r w:rsidRPr="00C132B3">
        <w:rPr>
          <w:noProof/>
        </w:rPr>
        <w:t xml:space="preserve"> u odnosu na početak izvještajnog razdoblja sa 4.484.160,31 eura na 5.289.448,92 eura, najznačajnije povećanje se odnosi na evidentirane obveze za povrate poreza po godišnjim poreznim prijavama za 2022. godinu. Povrat navedenog zajma vrši se putem povrata namirenja iz poreznih prihoda u državni proračun počevši od kolovoza 2023. godine.</w:t>
      </w:r>
    </w:p>
    <w:p w:rsidR="009662B8" w:rsidRDefault="00B82BB1" w:rsidP="00CC4EDD">
      <w:pPr>
        <w:ind w:firstLine="709"/>
        <w:jc w:val="both"/>
        <w:rPr>
          <w:iCs/>
          <w:noProof/>
        </w:rPr>
      </w:pPr>
      <w:r w:rsidRPr="00B82BB1">
        <w:rPr>
          <w:iCs/>
          <w:noProof/>
        </w:rPr>
        <w:t>K</w:t>
      </w:r>
      <w:r w:rsidR="00F6369F" w:rsidRPr="00B82BB1">
        <w:rPr>
          <w:iCs/>
          <w:noProof/>
        </w:rPr>
        <w:t xml:space="preserve">onsolidirani proračun </w:t>
      </w:r>
      <w:r w:rsidR="00FA6851" w:rsidRPr="00B82BB1">
        <w:rPr>
          <w:iCs/>
          <w:noProof/>
        </w:rPr>
        <w:t xml:space="preserve">za iduće trogodišnje razdoblje </w:t>
      </w:r>
      <w:r w:rsidR="00F6369F" w:rsidRPr="00B82BB1">
        <w:rPr>
          <w:iCs/>
          <w:noProof/>
        </w:rPr>
        <w:t xml:space="preserve">prikazuje i namjenske i vlastite prihode i primitke korisnika proračuna koji se </w:t>
      </w:r>
      <w:r w:rsidR="00FA6851" w:rsidRPr="00B82BB1">
        <w:rPr>
          <w:iCs/>
          <w:noProof/>
        </w:rPr>
        <w:t>p</w:t>
      </w:r>
      <w:r w:rsidR="00BB3C3D" w:rsidRPr="00B82BB1">
        <w:rPr>
          <w:iCs/>
          <w:noProof/>
        </w:rPr>
        <w:t>o</w:t>
      </w:r>
      <w:r w:rsidR="00FA6851" w:rsidRPr="00B82BB1">
        <w:rPr>
          <w:iCs/>
          <w:noProof/>
        </w:rPr>
        <w:t>krivaju iz tih izvora</w:t>
      </w:r>
      <w:r w:rsidR="009C043A">
        <w:rPr>
          <w:iCs/>
          <w:noProof/>
        </w:rPr>
        <w:t>.</w:t>
      </w:r>
    </w:p>
    <w:p w:rsidR="00CC4EDD" w:rsidRDefault="00CC4EDD" w:rsidP="00CC4EDD">
      <w:pPr>
        <w:ind w:firstLine="709"/>
        <w:jc w:val="both"/>
        <w:rPr>
          <w:iCs/>
          <w:noProof/>
        </w:rPr>
      </w:pPr>
    </w:p>
    <w:p w:rsidR="00FC1069" w:rsidRDefault="00FC1069" w:rsidP="00CC4EDD">
      <w:pPr>
        <w:ind w:firstLine="709"/>
        <w:jc w:val="both"/>
        <w:rPr>
          <w:iCs/>
          <w:noProof/>
        </w:rPr>
      </w:pPr>
      <w:r>
        <w:rPr>
          <w:iCs/>
          <w:noProof/>
        </w:rPr>
        <w:t xml:space="preserve">Proračun </w:t>
      </w:r>
      <w:r w:rsidR="00FA6851" w:rsidRPr="00B82BB1">
        <w:rPr>
          <w:b/>
          <w:bCs/>
          <w:iCs/>
          <w:noProof/>
        </w:rPr>
        <w:t>samo Međimurske županije</w:t>
      </w:r>
      <w:r w:rsidR="009662B8">
        <w:rPr>
          <w:b/>
          <w:bCs/>
          <w:iCs/>
          <w:noProof/>
        </w:rPr>
        <w:t xml:space="preserve"> u 2024. godini</w:t>
      </w:r>
      <w:r>
        <w:rPr>
          <w:iCs/>
          <w:noProof/>
        </w:rPr>
        <w:t xml:space="preserve"> sastoji se od: </w:t>
      </w:r>
    </w:p>
    <w:p w:rsidR="00CC4EDD" w:rsidRDefault="00CC4EDD" w:rsidP="00CC4EDD">
      <w:pPr>
        <w:ind w:firstLine="709"/>
        <w:jc w:val="both"/>
        <w:rPr>
          <w:iCs/>
          <w:noProof/>
        </w:rPr>
      </w:pPr>
    </w:p>
    <w:p w:rsidR="00BB3C3D" w:rsidRDefault="00FC1069" w:rsidP="00CC4EDD">
      <w:pPr>
        <w:ind w:firstLine="709"/>
        <w:jc w:val="both"/>
        <w:rPr>
          <w:iCs/>
          <w:noProof/>
        </w:rPr>
      </w:pPr>
      <w:r>
        <w:rPr>
          <w:iCs/>
          <w:noProof/>
        </w:rPr>
        <w:t xml:space="preserve">Prihoda i primitaka u </w:t>
      </w:r>
      <w:r w:rsidR="009C043A">
        <w:rPr>
          <w:iCs/>
          <w:noProof/>
        </w:rPr>
        <w:t>iznos</w:t>
      </w:r>
      <w:r>
        <w:rPr>
          <w:iCs/>
          <w:noProof/>
        </w:rPr>
        <w:t>u od</w:t>
      </w:r>
      <w:r w:rsidR="00CC4EDD">
        <w:rPr>
          <w:iCs/>
          <w:noProof/>
        </w:rPr>
        <w:t xml:space="preserve"> </w:t>
      </w:r>
      <w:r w:rsidR="00F675FB">
        <w:rPr>
          <w:iCs/>
          <w:noProof/>
        </w:rPr>
        <w:t>31.765.679,01</w:t>
      </w:r>
      <w:r w:rsidR="009C043A">
        <w:rPr>
          <w:iCs/>
          <w:noProof/>
        </w:rPr>
        <w:t xml:space="preserve"> eura</w:t>
      </w:r>
      <w:r>
        <w:rPr>
          <w:iCs/>
          <w:noProof/>
        </w:rPr>
        <w:t xml:space="preserve">, </w:t>
      </w:r>
      <w:r w:rsidR="009C043A">
        <w:rPr>
          <w:iCs/>
          <w:noProof/>
        </w:rPr>
        <w:t xml:space="preserve">rashodi i izdaci </w:t>
      </w:r>
      <w:r>
        <w:rPr>
          <w:iCs/>
          <w:noProof/>
        </w:rPr>
        <w:t xml:space="preserve">iznose </w:t>
      </w:r>
      <w:r w:rsidR="00F675FB">
        <w:rPr>
          <w:iCs/>
          <w:noProof/>
        </w:rPr>
        <w:t>30.765.679,01</w:t>
      </w:r>
      <w:r w:rsidR="009C043A">
        <w:rPr>
          <w:iCs/>
          <w:noProof/>
        </w:rPr>
        <w:t xml:space="preserve"> eura</w:t>
      </w:r>
      <w:r w:rsidR="001B0325">
        <w:rPr>
          <w:iCs/>
          <w:noProof/>
        </w:rPr>
        <w:t xml:space="preserve"> dok se</w:t>
      </w:r>
      <w:r w:rsidR="009662B8">
        <w:rPr>
          <w:iCs/>
          <w:noProof/>
        </w:rPr>
        <w:t xml:space="preserve"> višakom prihoda iz 2024. godine</w:t>
      </w:r>
      <w:r w:rsidR="001B0325">
        <w:rPr>
          <w:iCs/>
          <w:noProof/>
        </w:rPr>
        <w:t xml:space="preserve"> planira</w:t>
      </w:r>
      <w:r w:rsidR="009662B8">
        <w:rPr>
          <w:iCs/>
          <w:noProof/>
        </w:rPr>
        <w:t xml:space="preserve"> djelomično podmiriti manjak iz 2022. godine (1.000.000,00 eura), za preostali manjak se planira pokriće tijekom 2025. i 2026. godine.</w:t>
      </w:r>
    </w:p>
    <w:p w:rsidR="00140173" w:rsidRDefault="00140173" w:rsidP="009662B8">
      <w:pPr>
        <w:spacing w:after="160" w:line="259" w:lineRule="auto"/>
        <w:ind w:left="708"/>
        <w:jc w:val="both"/>
        <w:rPr>
          <w:iCs/>
          <w:noProof/>
        </w:rPr>
      </w:pPr>
    </w:p>
    <w:p w:rsidR="004C6DA2" w:rsidRDefault="00F675FB" w:rsidP="00CC4EDD">
      <w:pPr>
        <w:spacing w:after="160" w:line="259" w:lineRule="auto"/>
        <w:jc w:val="center"/>
        <w:rPr>
          <w:iCs/>
          <w:noProof/>
        </w:rPr>
      </w:pPr>
      <w:r>
        <w:rPr>
          <w:noProof/>
        </w:rPr>
        <w:drawing>
          <wp:inline distT="0" distB="0" distL="0" distR="0">
            <wp:extent cx="5398385" cy="4067175"/>
            <wp:effectExtent l="19050" t="0" r="0" b="0"/>
            <wp:docPr id="203386557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865571" name=""/>
                    <pic:cNvPicPr/>
                  </pic:nvPicPr>
                  <pic:blipFill>
                    <a:blip r:embed="rId10"/>
                    <a:stretch>
                      <a:fillRect/>
                    </a:stretch>
                  </pic:blipFill>
                  <pic:spPr>
                    <a:xfrm>
                      <a:off x="0" y="0"/>
                      <a:ext cx="5435255" cy="4094953"/>
                    </a:xfrm>
                    <a:prstGeom prst="rect">
                      <a:avLst/>
                    </a:prstGeom>
                  </pic:spPr>
                </pic:pic>
              </a:graphicData>
            </a:graphic>
          </wp:inline>
        </w:drawing>
      </w:r>
    </w:p>
    <w:p w:rsidR="00140173" w:rsidRDefault="00140173">
      <w:pPr>
        <w:spacing w:after="160" w:line="259" w:lineRule="auto"/>
        <w:rPr>
          <w:iCs/>
          <w:noProof/>
        </w:rPr>
      </w:pPr>
      <w:r>
        <w:rPr>
          <w:iCs/>
          <w:noProof/>
        </w:rPr>
        <w:br w:type="page"/>
      </w:r>
    </w:p>
    <w:p w:rsidR="00140173" w:rsidRDefault="00FC1069" w:rsidP="00CC4EDD">
      <w:pPr>
        <w:spacing w:after="160" w:line="259" w:lineRule="auto"/>
        <w:ind w:firstLine="708"/>
        <w:rPr>
          <w:iCs/>
          <w:noProof/>
        </w:rPr>
      </w:pPr>
      <w:r>
        <w:rPr>
          <w:iCs/>
          <w:noProof/>
        </w:rPr>
        <w:lastRenderedPageBreak/>
        <w:t xml:space="preserve">Proračun </w:t>
      </w:r>
      <w:r>
        <w:rPr>
          <w:b/>
          <w:bCs/>
          <w:iCs/>
          <w:noProof/>
        </w:rPr>
        <w:t>sa</w:t>
      </w:r>
      <w:r w:rsidR="00A96371" w:rsidRPr="00A96371">
        <w:rPr>
          <w:b/>
          <w:bCs/>
          <w:iCs/>
          <w:noProof/>
        </w:rPr>
        <w:t xml:space="preserve">mo proračunskih korisnika </w:t>
      </w:r>
      <w:r w:rsidR="00A96371">
        <w:rPr>
          <w:iCs/>
          <w:noProof/>
        </w:rPr>
        <w:t>za 202</w:t>
      </w:r>
      <w:r w:rsidR="009662B8">
        <w:rPr>
          <w:iCs/>
          <w:noProof/>
        </w:rPr>
        <w:t>4</w:t>
      </w:r>
      <w:r w:rsidR="00A96371">
        <w:rPr>
          <w:iCs/>
          <w:noProof/>
        </w:rPr>
        <w:t>. godinu</w:t>
      </w:r>
      <w:r w:rsidR="00B73395">
        <w:rPr>
          <w:iCs/>
          <w:noProof/>
        </w:rPr>
        <w:t xml:space="preserve"> prikazan je u nastavku</w:t>
      </w:r>
      <w:r>
        <w:rPr>
          <w:iCs/>
          <w:noProof/>
        </w:rPr>
        <w:t>:</w:t>
      </w:r>
    </w:p>
    <w:p w:rsidR="00140173" w:rsidRDefault="00140173" w:rsidP="00CC4EDD">
      <w:pPr>
        <w:spacing w:after="160" w:line="259" w:lineRule="auto"/>
        <w:ind w:firstLine="708"/>
        <w:jc w:val="both"/>
        <w:rPr>
          <w:iCs/>
          <w:noProof/>
        </w:rPr>
      </w:pPr>
      <w:r>
        <w:rPr>
          <w:iCs/>
          <w:noProof/>
        </w:rPr>
        <w:t>Prihodi i primici iznose 59.902.547,79 eura,  rashodi i izdaci iznose 61.038.771,96 eura. Proračunski korisnici planiraju tijekom 2024. godine utrošiti višak prihoda poslovanja iz prethodnih godina u iznosu od 1.136.223,</w:t>
      </w:r>
      <w:r w:rsidRPr="00FC1069">
        <w:rPr>
          <w:iCs/>
          <w:noProof/>
        </w:rPr>
        <w:t>97 eura.</w:t>
      </w:r>
    </w:p>
    <w:p w:rsidR="00140173" w:rsidRPr="00FC1069" w:rsidRDefault="00140173" w:rsidP="00140173">
      <w:pPr>
        <w:spacing w:after="160" w:line="259" w:lineRule="auto"/>
        <w:ind w:left="708"/>
        <w:rPr>
          <w:iCs/>
          <w:noProof/>
        </w:rPr>
      </w:pPr>
    </w:p>
    <w:p w:rsidR="00140173" w:rsidRDefault="00140173" w:rsidP="00CC4EDD">
      <w:pPr>
        <w:spacing w:after="160" w:line="259" w:lineRule="auto"/>
        <w:jc w:val="center"/>
        <w:rPr>
          <w:iCs/>
          <w:noProof/>
        </w:rPr>
      </w:pPr>
      <w:r>
        <w:rPr>
          <w:noProof/>
        </w:rPr>
        <w:drawing>
          <wp:inline distT="0" distB="0" distL="0" distR="0">
            <wp:extent cx="5723781" cy="3962400"/>
            <wp:effectExtent l="19050" t="0" r="0" b="0"/>
            <wp:docPr id="125143544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435440" name=""/>
                    <pic:cNvPicPr/>
                  </pic:nvPicPr>
                  <pic:blipFill>
                    <a:blip r:embed="rId11"/>
                    <a:stretch>
                      <a:fillRect/>
                    </a:stretch>
                  </pic:blipFill>
                  <pic:spPr>
                    <a:xfrm>
                      <a:off x="0" y="0"/>
                      <a:ext cx="5749039" cy="3979885"/>
                    </a:xfrm>
                    <a:prstGeom prst="rect">
                      <a:avLst/>
                    </a:prstGeom>
                  </pic:spPr>
                </pic:pic>
              </a:graphicData>
            </a:graphic>
          </wp:inline>
        </w:drawing>
      </w:r>
      <w:r w:rsidR="00CC4EDD">
        <w:rPr>
          <w:iCs/>
          <w:noProof/>
        </w:rPr>
        <w:t xml:space="preserve">  </w:t>
      </w:r>
    </w:p>
    <w:p w:rsidR="00140173" w:rsidRDefault="00140173">
      <w:pPr>
        <w:spacing w:after="160" w:line="259" w:lineRule="auto"/>
      </w:pPr>
      <w:r>
        <w:br w:type="page"/>
      </w:r>
    </w:p>
    <w:p w:rsidR="007B4AAC" w:rsidRPr="007B4AAC" w:rsidRDefault="00FA6851" w:rsidP="00CC4EDD">
      <w:pPr>
        <w:pStyle w:val="Odlomakpopisa"/>
        <w:numPr>
          <w:ilvl w:val="1"/>
          <w:numId w:val="2"/>
        </w:numPr>
        <w:ind w:left="0" w:firstLine="709"/>
        <w:jc w:val="both"/>
        <w:rPr>
          <w:b/>
          <w:noProof/>
        </w:rPr>
      </w:pPr>
      <w:r>
        <w:rPr>
          <w:b/>
        </w:rPr>
        <w:lastRenderedPageBreak/>
        <w:t xml:space="preserve"> Prihodi i primici </w:t>
      </w:r>
    </w:p>
    <w:p w:rsidR="002B71DD" w:rsidRDefault="002B71DD" w:rsidP="00CC4EDD">
      <w:pPr>
        <w:pStyle w:val="Odlomakpopisa"/>
        <w:ind w:left="0" w:firstLine="709"/>
        <w:jc w:val="both"/>
        <w:rPr>
          <w:b/>
          <w:noProof/>
        </w:rPr>
      </w:pPr>
    </w:p>
    <w:p w:rsidR="005043CC" w:rsidRDefault="005043CC" w:rsidP="00CC4EDD">
      <w:pPr>
        <w:ind w:firstLine="709"/>
        <w:jc w:val="both"/>
        <w:outlineLvl w:val="0"/>
      </w:pPr>
      <w:r w:rsidRPr="005043CC">
        <w:t xml:space="preserve">Obrazloženje </w:t>
      </w:r>
      <w:r w:rsidR="00FA6851">
        <w:t xml:space="preserve">planiranja </w:t>
      </w:r>
      <w:r w:rsidRPr="005043CC">
        <w:t xml:space="preserve">prihoda i primitaka i rashoda i izdataka dopunjuje podatke iz Računa prihoda i rashoda i Računa financiranja posebice obrazlaganjem odstupanja izvršenja u odnosu na </w:t>
      </w:r>
      <w:r>
        <w:t xml:space="preserve">prethodno obračunsko razdoblje, </w:t>
      </w:r>
      <w:r w:rsidR="00746E3E">
        <w:t xml:space="preserve">kao i </w:t>
      </w:r>
      <w:r>
        <w:t>na plan</w:t>
      </w:r>
      <w:r w:rsidR="00DB476B">
        <w:t xml:space="preserve"> iz 202</w:t>
      </w:r>
      <w:r w:rsidR="00586A98">
        <w:t>3</w:t>
      </w:r>
      <w:r w:rsidR="00DB476B">
        <w:t>. godine</w:t>
      </w:r>
      <w:r>
        <w:t xml:space="preserve">, </w:t>
      </w:r>
      <w:r w:rsidR="00746E3E">
        <w:t>kako Međimurske županije tako i njenih proračunskih korisnika.</w:t>
      </w:r>
    </w:p>
    <w:p w:rsidR="00746E3E" w:rsidRDefault="008C2901" w:rsidP="00CC4EDD">
      <w:pPr>
        <w:ind w:firstLine="709"/>
        <w:jc w:val="both"/>
        <w:outlineLvl w:val="0"/>
      </w:pPr>
      <w:r w:rsidRPr="00770EED">
        <w:t xml:space="preserve">Tabela </w:t>
      </w:r>
      <w:r w:rsidR="004C6DA2" w:rsidRPr="00770EED">
        <w:t xml:space="preserve">u nastavku </w:t>
      </w:r>
      <w:r w:rsidRPr="00770EED">
        <w:t>prikazuje</w:t>
      </w:r>
      <w:r w:rsidR="00746E3E" w:rsidRPr="00770EED">
        <w:t xml:space="preserve"> sv</w:t>
      </w:r>
      <w:r w:rsidRPr="00770EED">
        <w:t>e</w:t>
      </w:r>
      <w:r w:rsidR="00746E3E" w:rsidRPr="00770EED">
        <w:t xml:space="preserve"> prihod</w:t>
      </w:r>
      <w:r w:rsidRPr="00770EED">
        <w:t>e</w:t>
      </w:r>
      <w:r w:rsidR="00746E3E">
        <w:t xml:space="preserve"> i primi</w:t>
      </w:r>
      <w:r>
        <w:t>tke</w:t>
      </w:r>
      <w:r w:rsidR="00746E3E">
        <w:t xml:space="preserve"> i rashodi i izda</w:t>
      </w:r>
      <w:r>
        <w:t>tke</w:t>
      </w:r>
      <w:r w:rsidR="00746E3E">
        <w:t xml:space="preserve"> Međimurske županije i njenih proračunskih korisnika.</w:t>
      </w:r>
    </w:p>
    <w:p w:rsidR="00DE27AD" w:rsidRDefault="00DE27AD" w:rsidP="00FA6851">
      <w:pPr>
        <w:ind w:left="708"/>
        <w:jc w:val="both"/>
        <w:outlineLvl w:val="0"/>
      </w:pPr>
    </w:p>
    <w:p w:rsidR="008D3EAC" w:rsidRDefault="00F675FB" w:rsidP="00CC4EDD">
      <w:pPr>
        <w:jc w:val="center"/>
        <w:outlineLvl w:val="0"/>
      </w:pPr>
      <w:r w:rsidRPr="00F675FB">
        <w:rPr>
          <w:noProof/>
        </w:rPr>
        <w:drawing>
          <wp:inline distT="0" distB="0" distL="0" distR="0">
            <wp:extent cx="6254594" cy="4343400"/>
            <wp:effectExtent l="0" t="0" r="0" b="0"/>
            <wp:docPr id="70865395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57903" cy="4345698"/>
                    </a:xfrm>
                    <a:prstGeom prst="rect">
                      <a:avLst/>
                    </a:prstGeom>
                    <a:noFill/>
                    <a:ln>
                      <a:noFill/>
                    </a:ln>
                  </pic:spPr>
                </pic:pic>
              </a:graphicData>
            </a:graphic>
          </wp:inline>
        </w:drawing>
      </w:r>
    </w:p>
    <w:p w:rsidR="00D443A6" w:rsidRDefault="00D443A6" w:rsidP="0059569F">
      <w:pPr>
        <w:jc w:val="both"/>
        <w:outlineLvl w:val="0"/>
        <w:rPr>
          <w:b/>
        </w:rPr>
      </w:pPr>
    </w:p>
    <w:p w:rsidR="004C4930" w:rsidRDefault="00D443A6" w:rsidP="00CC4EDD">
      <w:pPr>
        <w:tabs>
          <w:tab w:val="left" w:pos="7253"/>
          <w:tab w:val="left" w:pos="10955"/>
        </w:tabs>
        <w:ind w:firstLine="708"/>
        <w:jc w:val="both"/>
        <w:rPr>
          <w:bCs/>
        </w:rPr>
      </w:pPr>
      <w:r w:rsidRPr="00B73395">
        <w:rPr>
          <w:b/>
        </w:rPr>
        <w:t>Prihodi od poreza</w:t>
      </w:r>
      <w:r w:rsidR="00DB476B" w:rsidRPr="00B73395">
        <w:rPr>
          <w:b/>
        </w:rPr>
        <w:t xml:space="preserve"> (61)</w:t>
      </w:r>
      <w:r w:rsidR="00DB476B">
        <w:rPr>
          <w:b/>
        </w:rPr>
        <w:t xml:space="preserve"> – </w:t>
      </w:r>
      <w:r w:rsidR="00DB476B">
        <w:rPr>
          <w:bCs/>
        </w:rPr>
        <w:t>cijelim se dijelom odnose se na prihode Međimurske županije od kojih je najveći udio u porezu na dohodak</w:t>
      </w:r>
      <w:r w:rsidR="0059569F">
        <w:rPr>
          <w:bCs/>
        </w:rPr>
        <w:t xml:space="preserve"> u visini od 9</w:t>
      </w:r>
      <w:r w:rsidR="008C2901">
        <w:rPr>
          <w:bCs/>
        </w:rPr>
        <w:t>2</w:t>
      </w:r>
      <w:r w:rsidR="0059569F">
        <w:rPr>
          <w:bCs/>
        </w:rPr>
        <w:t>%</w:t>
      </w:r>
      <w:r w:rsidR="00DB476B">
        <w:rPr>
          <w:bCs/>
        </w:rPr>
        <w:t>. Jedan dio poreza na dohodak namijenjen je za financiranje decentraliziranih funkcija proračunskih korisnika</w:t>
      </w:r>
      <w:r w:rsidR="0059569F">
        <w:rPr>
          <w:bCs/>
        </w:rPr>
        <w:t xml:space="preserve"> koje se za slijedeće trogodišnje razdoblje planiraju sukladno Uputi Ministarstva financija </w:t>
      </w:r>
      <w:r w:rsidR="008C2901">
        <w:rPr>
          <w:bCs/>
        </w:rPr>
        <w:t>uvećano za 3% u odnosu na</w:t>
      </w:r>
      <w:r w:rsidR="0059569F">
        <w:rPr>
          <w:bCs/>
        </w:rPr>
        <w:t xml:space="preserve"> 2022. godin</w:t>
      </w:r>
      <w:r w:rsidR="008C2901">
        <w:rPr>
          <w:bCs/>
        </w:rPr>
        <w:t>u</w:t>
      </w:r>
      <w:r w:rsidR="0059569F">
        <w:rPr>
          <w:bCs/>
        </w:rPr>
        <w:t xml:space="preserve"> i to u ukupnom iznosu od </w:t>
      </w:r>
      <w:r w:rsidR="00CF52C3">
        <w:rPr>
          <w:bCs/>
        </w:rPr>
        <w:t>2.185.000,00</w:t>
      </w:r>
      <w:r w:rsidR="0059569F">
        <w:rPr>
          <w:bCs/>
        </w:rPr>
        <w:t xml:space="preserve"> eura. Tako udio  u porezima pripada</w:t>
      </w:r>
      <w:r w:rsidR="004C4930">
        <w:rPr>
          <w:bCs/>
        </w:rPr>
        <w:t>:</w:t>
      </w:r>
    </w:p>
    <w:p w:rsidR="004C4930" w:rsidRDefault="004C4930" w:rsidP="00CC4EDD">
      <w:pPr>
        <w:tabs>
          <w:tab w:val="left" w:pos="7253"/>
          <w:tab w:val="left" w:pos="10955"/>
        </w:tabs>
        <w:ind w:firstLine="708"/>
        <w:jc w:val="both"/>
        <w:rPr>
          <w:bCs/>
        </w:rPr>
      </w:pPr>
      <w:r>
        <w:rPr>
          <w:b/>
        </w:rPr>
        <w:t>-</w:t>
      </w:r>
      <w:r w:rsidR="00DB476B">
        <w:rPr>
          <w:bCs/>
        </w:rPr>
        <w:t xml:space="preserve"> osnovn</w:t>
      </w:r>
      <w:r w:rsidR="0059569F">
        <w:rPr>
          <w:bCs/>
        </w:rPr>
        <w:t>im</w:t>
      </w:r>
      <w:r w:rsidR="00DB476B">
        <w:rPr>
          <w:bCs/>
        </w:rPr>
        <w:t xml:space="preserve"> škol</w:t>
      </w:r>
      <w:r w:rsidR="0059569F">
        <w:rPr>
          <w:bCs/>
        </w:rPr>
        <w:t xml:space="preserve">ama u iznosu od </w:t>
      </w:r>
      <w:r w:rsidR="00CF52C3">
        <w:rPr>
          <w:bCs/>
        </w:rPr>
        <w:t>615.000,00</w:t>
      </w:r>
      <w:r w:rsidR="0059569F">
        <w:rPr>
          <w:bCs/>
        </w:rPr>
        <w:t xml:space="preserve"> eura</w:t>
      </w:r>
      <w:r w:rsidR="00DB476B">
        <w:rPr>
          <w:bCs/>
        </w:rPr>
        <w:t xml:space="preserve">, </w:t>
      </w:r>
    </w:p>
    <w:p w:rsidR="004C4930" w:rsidRDefault="004C4930" w:rsidP="00CC4EDD">
      <w:pPr>
        <w:tabs>
          <w:tab w:val="left" w:pos="7253"/>
          <w:tab w:val="left" w:pos="10955"/>
        </w:tabs>
        <w:ind w:firstLine="708"/>
        <w:jc w:val="both"/>
        <w:rPr>
          <w:bCs/>
        </w:rPr>
      </w:pPr>
      <w:r>
        <w:rPr>
          <w:b/>
        </w:rPr>
        <w:t>-</w:t>
      </w:r>
      <w:r w:rsidR="00CC4EDD">
        <w:rPr>
          <w:b/>
        </w:rPr>
        <w:t xml:space="preserve"> </w:t>
      </w:r>
      <w:r w:rsidR="00DB476B">
        <w:rPr>
          <w:bCs/>
        </w:rPr>
        <w:t>srednj</w:t>
      </w:r>
      <w:r w:rsidR="0059569F">
        <w:rPr>
          <w:bCs/>
        </w:rPr>
        <w:t>im</w:t>
      </w:r>
      <w:r w:rsidR="00DB476B">
        <w:rPr>
          <w:bCs/>
        </w:rPr>
        <w:t xml:space="preserve"> škol</w:t>
      </w:r>
      <w:r w:rsidR="0059569F">
        <w:rPr>
          <w:bCs/>
        </w:rPr>
        <w:t xml:space="preserve">ama u iznosu od </w:t>
      </w:r>
      <w:r w:rsidR="00CF52C3">
        <w:rPr>
          <w:bCs/>
        </w:rPr>
        <w:t>655.000,00</w:t>
      </w:r>
      <w:r w:rsidR="0059569F">
        <w:rPr>
          <w:bCs/>
        </w:rPr>
        <w:t xml:space="preserve"> eura</w:t>
      </w:r>
      <w:r w:rsidR="00DB476B">
        <w:rPr>
          <w:bCs/>
        </w:rPr>
        <w:t xml:space="preserve">, </w:t>
      </w:r>
    </w:p>
    <w:p w:rsidR="004C4930" w:rsidRDefault="004C4930" w:rsidP="00CC4EDD">
      <w:pPr>
        <w:tabs>
          <w:tab w:val="left" w:pos="7253"/>
          <w:tab w:val="left" w:pos="10955"/>
        </w:tabs>
        <w:ind w:firstLine="708"/>
        <w:jc w:val="both"/>
        <w:rPr>
          <w:bCs/>
        </w:rPr>
      </w:pPr>
      <w:r>
        <w:rPr>
          <w:b/>
        </w:rPr>
        <w:t>-</w:t>
      </w:r>
      <w:r w:rsidR="00CC4EDD">
        <w:rPr>
          <w:b/>
        </w:rPr>
        <w:t xml:space="preserve"> </w:t>
      </w:r>
      <w:r w:rsidR="00DB476B">
        <w:rPr>
          <w:bCs/>
        </w:rPr>
        <w:t>ustanov</w:t>
      </w:r>
      <w:r w:rsidR="0059569F">
        <w:rPr>
          <w:bCs/>
        </w:rPr>
        <w:t>ama</w:t>
      </w:r>
      <w:r w:rsidR="00DB476B">
        <w:rPr>
          <w:bCs/>
        </w:rPr>
        <w:t xml:space="preserve"> u zdravstvu</w:t>
      </w:r>
      <w:r w:rsidR="0059569F">
        <w:rPr>
          <w:bCs/>
        </w:rPr>
        <w:t xml:space="preserve"> u iznosu od </w:t>
      </w:r>
      <w:r w:rsidR="00CF52C3">
        <w:rPr>
          <w:bCs/>
        </w:rPr>
        <w:t>415</w:t>
      </w:r>
      <w:r w:rsidR="0059569F">
        <w:rPr>
          <w:bCs/>
        </w:rPr>
        <w:t>.</w:t>
      </w:r>
      <w:r w:rsidR="00CF52C3">
        <w:rPr>
          <w:bCs/>
        </w:rPr>
        <w:t>000</w:t>
      </w:r>
      <w:r w:rsidR="0059569F">
        <w:rPr>
          <w:bCs/>
        </w:rPr>
        <w:t xml:space="preserve">,00 eura </w:t>
      </w:r>
    </w:p>
    <w:p w:rsidR="004C4930" w:rsidRDefault="004C4930" w:rsidP="00CC4EDD">
      <w:pPr>
        <w:tabs>
          <w:tab w:val="left" w:pos="7253"/>
          <w:tab w:val="left" w:pos="10955"/>
        </w:tabs>
        <w:ind w:firstLine="708"/>
        <w:jc w:val="both"/>
        <w:rPr>
          <w:bCs/>
        </w:rPr>
      </w:pPr>
      <w:r>
        <w:rPr>
          <w:bCs/>
        </w:rPr>
        <w:t>-</w:t>
      </w:r>
      <w:r w:rsidR="0059569F">
        <w:rPr>
          <w:bCs/>
        </w:rPr>
        <w:t xml:space="preserve"> Domu za starije i nemoćne pripada </w:t>
      </w:r>
      <w:r>
        <w:rPr>
          <w:bCs/>
        </w:rPr>
        <w:t xml:space="preserve">u </w:t>
      </w:r>
      <w:r w:rsidR="0059569F">
        <w:rPr>
          <w:bCs/>
        </w:rPr>
        <w:t>iznos</w:t>
      </w:r>
      <w:r>
        <w:rPr>
          <w:bCs/>
        </w:rPr>
        <w:t>u</w:t>
      </w:r>
      <w:r w:rsidR="0059569F">
        <w:rPr>
          <w:bCs/>
        </w:rPr>
        <w:t xml:space="preserve"> od </w:t>
      </w:r>
      <w:r w:rsidR="00CF52C3">
        <w:rPr>
          <w:bCs/>
        </w:rPr>
        <w:t>500</w:t>
      </w:r>
      <w:r w:rsidR="0059569F">
        <w:rPr>
          <w:bCs/>
        </w:rPr>
        <w:t>.</w:t>
      </w:r>
      <w:r w:rsidR="00CF52C3">
        <w:rPr>
          <w:bCs/>
        </w:rPr>
        <w:t>000</w:t>
      </w:r>
      <w:r w:rsidR="0059569F">
        <w:rPr>
          <w:bCs/>
        </w:rPr>
        <w:t xml:space="preserve">,00 eura. </w:t>
      </w:r>
    </w:p>
    <w:p w:rsidR="00B82BB1" w:rsidRDefault="00B82BB1" w:rsidP="0059569F">
      <w:pPr>
        <w:tabs>
          <w:tab w:val="left" w:pos="1041"/>
          <w:tab w:val="left" w:pos="7253"/>
          <w:tab w:val="left" w:pos="10955"/>
        </w:tabs>
        <w:ind w:left="708"/>
        <w:jc w:val="both"/>
        <w:rPr>
          <w:bCs/>
        </w:rPr>
      </w:pPr>
    </w:p>
    <w:p w:rsidR="0059569F" w:rsidRDefault="0059569F" w:rsidP="00CC4EDD">
      <w:pPr>
        <w:tabs>
          <w:tab w:val="left" w:pos="7253"/>
          <w:tab w:val="left" w:pos="10955"/>
        </w:tabs>
        <w:ind w:firstLine="708"/>
        <w:jc w:val="both"/>
        <w:rPr>
          <w:bCs/>
        </w:rPr>
      </w:pPr>
      <w:r>
        <w:rPr>
          <w:bCs/>
        </w:rPr>
        <w:t>Ostatak poreznih prihoda pripada Međimurskoj županiji za pokrivanje rashoda opće namjene i planiran je u skladu s izvršenjem 2022.</w:t>
      </w:r>
      <w:r w:rsidR="00CF52C3">
        <w:rPr>
          <w:bCs/>
        </w:rPr>
        <w:t xml:space="preserve"> i 2023. </w:t>
      </w:r>
      <w:r>
        <w:rPr>
          <w:bCs/>
        </w:rPr>
        <w:t>godine.</w:t>
      </w:r>
      <w:r w:rsidR="00B5495E">
        <w:rPr>
          <w:bCs/>
        </w:rPr>
        <w:t xml:space="preserve"> Uplate prihoda od poreza umanjuju se za planirane povrate po godišnjim prijavama poreza.</w:t>
      </w:r>
    </w:p>
    <w:p w:rsidR="005D6CFE" w:rsidRPr="00B82BB1" w:rsidRDefault="005D6CFE" w:rsidP="00CC4EDD">
      <w:pPr>
        <w:tabs>
          <w:tab w:val="left" w:pos="7253"/>
          <w:tab w:val="left" w:pos="10955"/>
        </w:tabs>
        <w:ind w:firstLine="708"/>
        <w:jc w:val="both"/>
        <w:rPr>
          <w:bCs/>
        </w:rPr>
      </w:pPr>
      <w:r>
        <w:rPr>
          <w:bCs/>
        </w:rPr>
        <w:t xml:space="preserve">Porez na cestovna motorna vozila planira se u visini </w:t>
      </w:r>
      <w:r w:rsidR="00CF52C3">
        <w:rPr>
          <w:bCs/>
        </w:rPr>
        <w:t>1.</w:t>
      </w:r>
      <w:r w:rsidR="004C6DA2">
        <w:rPr>
          <w:bCs/>
        </w:rPr>
        <w:t>03</w:t>
      </w:r>
      <w:r w:rsidR="00CF52C3">
        <w:rPr>
          <w:bCs/>
        </w:rPr>
        <w:t>0.000,00</w:t>
      </w:r>
      <w:r>
        <w:rPr>
          <w:bCs/>
        </w:rPr>
        <w:t>eura, a porez na dobitke od igara na sreću u iznosu od  13.500,00 eura.</w:t>
      </w:r>
    </w:p>
    <w:p w:rsidR="00A96371" w:rsidRPr="0059569F" w:rsidRDefault="00A96371" w:rsidP="0059569F">
      <w:pPr>
        <w:tabs>
          <w:tab w:val="left" w:pos="1041"/>
          <w:tab w:val="left" w:pos="7253"/>
          <w:tab w:val="left" w:pos="10955"/>
        </w:tabs>
        <w:ind w:left="708"/>
        <w:jc w:val="both"/>
        <w:rPr>
          <w:bCs/>
        </w:rPr>
      </w:pPr>
    </w:p>
    <w:p w:rsidR="008F588F" w:rsidRDefault="008F588F">
      <w:pPr>
        <w:spacing w:after="160" w:line="259" w:lineRule="auto"/>
        <w:rPr>
          <w:b/>
        </w:rPr>
      </w:pPr>
      <w:r>
        <w:rPr>
          <w:b/>
        </w:rPr>
        <w:br w:type="page"/>
      </w:r>
    </w:p>
    <w:p w:rsidR="004A61DC" w:rsidRDefault="00D443A6" w:rsidP="00CC4EDD">
      <w:pPr>
        <w:tabs>
          <w:tab w:val="left" w:pos="1041"/>
          <w:tab w:val="left" w:pos="7253"/>
          <w:tab w:val="left" w:pos="10955"/>
        </w:tabs>
        <w:ind w:firstLine="708"/>
        <w:jc w:val="both"/>
      </w:pPr>
      <w:r w:rsidRPr="00D443A6">
        <w:rPr>
          <w:b/>
        </w:rPr>
        <w:lastRenderedPageBreak/>
        <w:t>Po</w:t>
      </w:r>
      <w:r w:rsidR="00B5495E">
        <w:rPr>
          <w:b/>
        </w:rPr>
        <w:t>moći iz inozemstva i od subjekata unutar općeg proračuna (63)</w:t>
      </w:r>
      <w:r w:rsidRPr="00D443A6">
        <w:t xml:space="preserve">– </w:t>
      </w:r>
      <w:r w:rsidR="00B5495E">
        <w:t xml:space="preserve">prihodi se odnose na primitke kako Međimurske županije tako i proračunskih korisnika. </w:t>
      </w:r>
    </w:p>
    <w:p w:rsidR="008F588F" w:rsidRDefault="008F588F" w:rsidP="00FA6851">
      <w:pPr>
        <w:tabs>
          <w:tab w:val="left" w:pos="1041"/>
          <w:tab w:val="left" w:pos="1906"/>
          <w:tab w:val="left" w:pos="7253"/>
          <w:tab w:val="left" w:pos="10955"/>
        </w:tabs>
        <w:ind w:left="708"/>
        <w:jc w:val="both"/>
        <w:rPr>
          <w:bCs/>
        </w:rPr>
      </w:pPr>
    </w:p>
    <w:p w:rsidR="005A3C14" w:rsidRDefault="005A3C14" w:rsidP="008F588F">
      <w:pPr>
        <w:tabs>
          <w:tab w:val="left" w:pos="1041"/>
          <w:tab w:val="left" w:pos="1906"/>
          <w:tab w:val="left" w:pos="7253"/>
          <w:tab w:val="left" w:pos="10955"/>
        </w:tabs>
        <w:ind w:left="708"/>
        <w:jc w:val="both"/>
        <w:rPr>
          <w:b/>
        </w:rPr>
      </w:pPr>
      <w:r w:rsidRPr="00CC4EDD">
        <w:rPr>
          <w:b/>
          <w:bCs/>
        </w:rPr>
        <w:t>Međimurska županija</w:t>
      </w:r>
      <w:r w:rsidRPr="00CC4EDD">
        <w:rPr>
          <w:b/>
        </w:rPr>
        <w:t>:</w:t>
      </w:r>
    </w:p>
    <w:p w:rsidR="00CC4EDD" w:rsidRPr="00CC4EDD" w:rsidRDefault="00CC4EDD" w:rsidP="008F588F">
      <w:pPr>
        <w:tabs>
          <w:tab w:val="left" w:pos="1041"/>
          <w:tab w:val="left" w:pos="1906"/>
          <w:tab w:val="left" w:pos="7253"/>
          <w:tab w:val="left" w:pos="10955"/>
        </w:tabs>
        <w:ind w:left="708"/>
        <w:jc w:val="both"/>
        <w:rPr>
          <w:b/>
          <w:sz w:val="16"/>
          <w:szCs w:val="16"/>
        </w:rPr>
      </w:pPr>
    </w:p>
    <w:p w:rsidR="00367322" w:rsidRDefault="00367322" w:rsidP="00CC4EDD">
      <w:pPr>
        <w:tabs>
          <w:tab w:val="left" w:pos="1041"/>
          <w:tab w:val="left" w:pos="1906"/>
          <w:tab w:val="left" w:pos="7253"/>
          <w:tab w:val="left" w:pos="10955"/>
        </w:tabs>
        <w:jc w:val="center"/>
      </w:pPr>
      <w:r w:rsidRPr="00367322">
        <w:rPr>
          <w:noProof/>
        </w:rPr>
        <w:drawing>
          <wp:inline distT="0" distB="0" distL="0" distR="0">
            <wp:extent cx="5734050" cy="4495800"/>
            <wp:effectExtent l="0" t="0" r="0" b="0"/>
            <wp:docPr id="60610313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03134" name=""/>
                    <pic:cNvPicPr/>
                  </pic:nvPicPr>
                  <pic:blipFill>
                    <a:blip r:embed="rId13"/>
                    <a:stretch>
                      <a:fillRect/>
                    </a:stretch>
                  </pic:blipFill>
                  <pic:spPr>
                    <a:xfrm>
                      <a:off x="0" y="0"/>
                      <a:ext cx="5734050" cy="4495800"/>
                    </a:xfrm>
                    <a:prstGeom prst="rect">
                      <a:avLst/>
                    </a:prstGeom>
                  </pic:spPr>
                </pic:pic>
              </a:graphicData>
            </a:graphic>
          </wp:inline>
        </w:drawing>
      </w:r>
    </w:p>
    <w:p w:rsidR="00367322" w:rsidRDefault="00367322" w:rsidP="00CC4EDD">
      <w:pPr>
        <w:tabs>
          <w:tab w:val="left" w:pos="10955"/>
        </w:tabs>
        <w:jc w:val="center"/>
      </w:pPr>
      <w:r w:rsidRPr="00367322">
        <w:rPr>
          <w:noProof/>
        </w:rPr>
        <w:drawing>
          <wp:inline distT="0" distB="0" distL="0" distR="0">
            <wp:extent cx="5612641" cy="3362325"/>
            <wp:effectExtent l="19050" t="0" r="7109" b="0"/>
            <wp:docPr id="106978714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787142" name=""/>
                    <pic:cNvPicPr/>
                  </pic:nvPicPr>
                  <pic:blipFill>
                    <a:blip r:embed="rId14"/>
                    <a:stretch>
                      <a:fillRect/>
                    </a:stretch>
                  </pic:blipFill>
                  <pic:spPr>
                    <a:xfrm>
                      <a:off x="0" y="0"/>
                      <a:ext cx="5626081" cy="3370376"/>
                    </a:xfrm>
                    <a:prstGeom prst="rect">
                      <a:avLst/>
                    </a:prstGeom>
                  </pic:spPr>
                </pic:pic>
              </a:graphicData>
            </a:graphic>
          </wp:inline>
        </w:drawing>
      </w:r>
    </w:p>
    <w:p w:rsidR="008F588F" w:rsidRDefault="008F588F" w:rsidP="008F588F">
      <w:pPr>
        <w:tabs>
          <w:tab w:val="left" w:pos="1041"/>
          <w:tab w:val="left" w:pos="1906"/>
          <w:tab w:val="left" w:pos="7253"/>
          <w:tab w:val="left" w:pos="10955"/>
        </w:tabs>
        <w:ind w:left="708"/>
        <w:jc w:val="both"/>
      </w:pPr>
    </w:p>
    <w:p w:rsidR="005A3C14" w:rsidRDefault="005A3C14" w:rsidP="00FA6851">
      <w:pPr>
        <w:tabs>
          <w:tab w:val="left" w:pos="1041"/>
          <w:tab w:val="left" w:pos="1906"/>
          <w:tab w:val="left" w:pos="7253"/>
          <w:tab w:val="left" w:pos="10955"/>
        </w:tabs>
        <w:ind w:left="708"/>
        <w:jc w:val="both"/>
      </w:pPr>
    </w:p>
    <w:p w:rsidR="00041CA8" w:rsidRDefault="00B5495E" w:rsidP="00CC4EDD">
      <w:pPr>
        <w:tabs>
          <w:tab w:val="left" w:pos="1041"/>
          <w:tab w:val="left" w:pos="1906"/>
          <w:tab w:val="left" w:pos="7253"/>
          <w:tab w:val="left" w:pos="10955"/>
        </w:tabs>
        <w:ind w:firstLine="708"/>
        <w:jc w:val="both"/>
      </w:pPr>
      <w:r w:rsidRPr="00A96371">
        <w:rPr>
          <w:b/>
          <w:bCs/>
        </w:rPr>
        <w:lastRenderedPageBreak/>
        <w:t>Međimurska župani</w:t>
      </w:r>
      <w:r w:rsidR="005A3C14">
        <w:rPr>
          <w:b/>
          <w:bCs/>
        </w:rPr>
        <w:t xml:space="preserve">ja </w:t>
      </w:r>
      <w:r>
        <w:t xml:space="preserve">s navedene osnove planira </w:t>
      </w:r>
      <w:r w:rsidR="005A3C14">
        <w:t xml:space="preserve">priliv </w:t>
      </w:r>
      <w:r>
        <w:t>sredstva od institucija i tijela EU za projekte IC Europe Direct, No bounderies (Esasmus Sport +), Medea</w:t>
      </w:r>
      <w:r w:rsidR="00CF52C3">
        <w:t xml:space="preserve"> Projekt SESE, Projekt Esinergy, Projekt Safe-land.</w:t>
      </w:r>
    </w:p>
    <w:p w:rsidR="00041CA8" w:rsidRDefault="00041CA8" w:rsidP="00CC4EDD">
      <w:pPr>
        <w:tabs>
          <w:tab w:val="left" w:pos="1041"/>
          <w:tab w:val="left" w:pos="1906"/>
          <w:tab w:val="left" w:pos="7253"/>
          <w:tab w:val="left" w:pos="10955"/>
        </w:tabs>
        <w:ind w:firstLine="708"/>
        <w:jc w:val="both"/>
      </w:pPr>
      <w:r>
        <w:t>I</w:t>
      </w:r>
      <w:r w:rsidR="00B5495E">
        <w:t>z državnog proračuna planiraju se pomoći za povjerene poslove državne uprave – sporazu</w:t>
      </w:r>
      <w:r w:rsidR="00C0728A">
        <w:t>m</w:t>
      </w:r>
      <w:r w:rsidR="00B5495E">
        <w:t xml:space="preserve"> za preuzete državne službenike i namještenike </w:t>
      </w:r>
      <w:r w:rsidR="00C0728A">
        <w:t>je trajao do kraja</w:t>
      </w:r>
      <w:r w:rsidR="00B5495E">
        <w:t xml:space="preserve"> 2022. godine, ali se očekuje njegovo ponovno sklapanje. Budući da do planiranja proračuna još nisu poznati podaci o iznosima koji će pokrivati rashode za preuzete službenike i namještenike kao i materijalne i ostale rashode isti se planiraju u jednakom iznosu kao i do sada </w:t>
      </w:r>
      <w:r w:rsidR="004A61DC">
        <w:t xml:space="preserve">1.141.416,15 eura. </w:t>
      </w:r>
    </w:p>
    <w:p w:rsidR="004A61DC" w:rsidRDefault="004A61DC" w:rsidP="00CC4EDD">
      <w:pPr>
        <w:tabs>
          <w:tab w:val="left" w:pos="1041"/>
          <w:tab w:val="left" w:pos="1906"/>
          <w:tab w:val="left" w:pos="7253"/>
          <w:tab w:val="left" w:pos="10955"/>
        </w:tabs>
        <w:ind w:firstLine="708"/>
        <w:jc w:val="both"/>
      </w:pPr>
      <w:r>
        <w:t xml:space="preserve">Značajniji udio u pomoćima unutar općeg proračunaMeđimurskoj županiji pripada za Sufinanciranje prijevoza učenika srednjih škola u iznosu od </w:t>
      </w:r>
      <w:r w:rsidR="00C0728A">
        <w:t>1.990.842,00</w:t>
      </w:r>
      <w:r>
        <w:t xml:space="preserve"> eura. </w:t>
      </w:r>
    </w:p>
    <w:p w:rsidR="00C0728A" w:rsidRDefault="00C0728A" w:rsidP="00CC4EDD">
      <w:pPr>
        <w:tabs>
          <w:tab w:val="left" w:pos="1041"/>
          <w:tab w:val="left" w:pos="1906"/>
          <w:tab w:val="left" w:pos="7253"/>
          <w:tab w:val="left" w:pos="10955"/>
        </w:tabs>
        <w:ind w:firstLine="708"/>
        <w:jc w:val="both"/>
      </w:pPr>
      <w:r>
        <w:t xml:space="preserve">Tekuće pomoći se iz Državnog proračuna planiraju </w:t>
      </w:r>
      <w:r w:rsidR="007A255F">
        <w:t>najvećim dijelom</w:t>
      </w:r>
      <w:r>
        <w:t xml:space="preserve"> za: </w:t>
      </w:r>
    </w:p>
    <w:p w:rsidR="00C0728A" w:rsidRDefault="00C0728A" w:rsidP="00CC4EDD">
      <w:pPr>
        <w:tabs>
          <w:tab w:val="left" w:pos="1041"/>
          <w:tab w:val="left" w:pos="1906"/>
          <w:tab w:val="left" w:pos="7253"/>
          <w:tab w:val="left" w:pos="10955"/>
        </w:tabs>
        <w:ind w:firstLine="708"/>
        <w:jc w:val="both"/>
      </w:pPr>
      <w:r>
        <w:t>- Pomoći za fiskalno izravnanje u iznosu od 525.000,00 eura,</w:t>
      </w:r>
    </w:p>
    <w:p w:rsidR="00C0728A" w:rsidRDefault="00C0728A" w:rsidP="00CC4EDD">
      <w:pPr>
        <w:tabs>
          <w:tab w:val="left" w:pos="1041"/>
          <w:tab w:val="left" w:pos="1906"/>
          <w:tab w:val="left" w:pos="7253"/>
          <w:tab w:val="left" w:pos="10955"/>
        </w:tabs>
        <w:ind w:firstLine="708"/>
        <w:jc w:val="both"/>
      </w:pPr>
      <w:r>
        <w:t>- Izbori za članove u EU parlament – 151.000,00 eura,</w:t>
      </w:r>
    </w:p>
    <w:p w:rsidR="00C0728A" w:rsidRDefault="00C0728A" w:rsidP="00CC4EDD">
      <w:pPr>
        <w:tabs>
          <w:tab w:val="left" w:pos="1041"/>
          <w:tab w:val="left" w:pos="1906"/>
          <w:tab w:val="left" w:pos="7253"/>
          <w:tab w:val="left" w:pos="10955"/>
        </w:tabs>
        <w:ind w:firstLine="708"/>
        <w:jc w:val="both"/>
      </w:pPr>
      <w:r>
        <w:t>- Izbori za Predsjednika RH – 213.000,00 eura,</w:t>
      </w:r>
    </w:p>
    <w:p w:rsidR="00C0728A" w:rsidRDefault="00C0728A" w:rsidP="00CC4EDD">
      <w:pPr>
        <w:tabs>
          <w:tab w:val="left" w:pos="1041"/>
          <w:tab w:val="left" w:pos="1906"/>
          <w:tab w:val="left" w:pos="7253"/>
          <w:tab w:val="left" w:pos="10955"/>
        </w:tabs>
        <w:ind w:firstLine="708"/>
        <w:jc w:val="both"/>
      </w:pPr>
      <w:r>
        <w:t>- Izbori za zastupnike u Hrvatski sabor – 239.000,00 eura</w:t>
      </w:r>
    </w:p>
    <w:p w:rsidR="007A255F" w:rsidRDefault="007A255F" w:rsidP="00CC4EDD">
      <w:pPr>
        <w:tabs>
          <w:tab w:val="left" w:pos="1041"/>
          <w:tab w:val="left" w:pos="1906"/>
          <w:tab w:val="left" w:pos="7253"/>
          <w:tab w:val="left" w:pos="10955"/>
        </w:tabs>
        <w:ind w:firstLine="708"/>
        <w:jc w:val="both"/>
      </w:pPr>
      <w:r>
        <w:t>Tekuće pomoći iz gradskih i općinskih proračuna planiraju se u visini 80.000,00 eura.</w:t>
      </w:r>
    </w:p>
    <w:p w:rsidR="00C0728A" w:rsidRDefault="007A255F" w:rsidP="00CC4EDD">
      <w:pPr>
        <w:tabs>
          <w:tab w:val="left" w:pos="1041"/>
          <w:tab w:val="left" w:pos="1906"/>
          <w:tab w:val="left" w:pos="7253"/>
          <w:tab w:val="left" w:pos="10955"/>
        </w:tabs>
        <w:ind w:firstLine="708"/>
        <w:jc w:val="both"/>
      </w:pPr>
      <w:r>
        <w:t>Kapitalne pomoći iz Državnog proračuna planiraju se u visini od 604.000,00 eura, dok se kapitalne pomoći iz općinskih proračuna planiraju u iznosu od 700.000,00 eura (Općina Nedelišće i Općina Sveta Marija).</w:t>
      </w:r>
    </w:p>
    <w:p w:rsidR="00A26108" w:rsidRDefault="00A26108" w:rsidP="00CC4EDD">
      <w:pPr>
        <w:tabs>
          <w:tab w:val="left" w:pos="1041"/>
          <w:tab w:val="left" w:pos="1906"/>
          <w:tab w:val="left" w:pos="7253"/>
          <w:tab w:val="left" w:pos="10955"/>
        </w:tabs>
        <w:ind w:firstLine="708"/>
        <w:jc w:val="both"/>
      </w:pPr>
    </w:p>
    <w:p w:rsidR="00041CA8" w:rsidRDefault="004A61DC" w:rsidP="00CC4EDD">
      <w:pPr>
        <w:tabs>
          <w:tab w:val="left" w:pos="1041"/>
          <w:tab w:val="left" w:pos="1906"/>
          <w:tab w:val="left" w:pos="7253"/>
          <w:tab w:val="left" w:pos="10955"/>
        </w:tabs>
        <w:ind w:firstLine="708"/>
        <w:jc w:val="both"/>
      </w:pPr>
      <w:r>
        <w:t>Značajniji udio u pomoćima odnosi se i na prihode za decentralizirane funkcije</w:t>
      </w:r>
      <w:r w:rsidR="005A3C14">
        <w:t xml:space="preserve"> u ukupnom iznosu od </w:t>
      </w:r>
      <w:r w:rsidR="007A255F">
        <w:t>3.506.409,00</w:t>
      </w:r>
      <w:r w:rsidR="005A3C14">
        <w:t xml:space="preserve"> eura</w:t>
      </w:r>
      <w:r>
        <w:t xml:space="preserve"> koje zajedno sa prihodima od dodatnog udjela u porezu na dohodak</w:t>
      </w:r>
      <w:r w:rsidR="0017744B">
        <w:t xml:space="preserve"> pokrivaju rashode i izdatke za financiranje decentraliziranih funkcija.</w:t>
      </w:r>
      <w:r w:rsidR="007A255F">
        <w:t>Navedeni su prihodi manji u odnosu na prethodno razdoblje zbog smanjenja rashoda korisnika zdravstva (Županijska bolnica Čakovec).</w:t>
      </w:r>
    </w:p>
    <w:p w:rsidR="00367322" w:rsidRDefault="00367322" w:rsidP="00FA6851">
      <w:pPr>
        <w:tabs>
          <w:tab w:val="left" w:pos="1041"/>
          <w:tab w:val="left" w:pos="1906"/>
          <w:tab w:val="left" w:pos="7253"/>
          <w:tab w:val="left" w:pos="10955"/>
        </w:tabs>
        <w:ind w:left="708"/>
        <w:jc w:val="both"/>
      </w:pPr>
    </w:p>
    <w:p w:rsidR="00367322" w:rsidRDefault="00367322" w:rsidP="00CC4EDD">
      <w:pPr>
        <w:tabs>
          <w:tab w:val="left" w:pos="1041"/>
          <w:tab w:val="left" w:pos="1906"/>
          <w:tab w:val="left" w:pos="7253"/>
          <w:tab w:val="left" w:pos="10955"/>
        </w:tabs>
        <w:jc w:val="center"/>
      </w:pPr>
      <w:r w:rsidRPr="00367322">
        <w:rPr>
          <w:noProof/>
        </w:rPr>
        <w:drawing>
          <wp:inline distT="0" distB="0" distL="0" distR="0">
            <wp:extent cx="5753100" cy="2600325"/>
            <wp:effectExtent l="0" t="0" r="0" b="9525"/>
            <wp:docPr id="108758454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584545" name=""/>
                    <pic:cNvPicPr/>
                  </pic:nvPicPr>
                  <pic:blipFill>
                    <a:blip r:embed="rId15"/>
                    <a:stretch>
                      <a:fillRect/>
                    </a:stretch>
                  </pic:blipFill>
                  <pic:spPr>
                    <a:xfrm>
                      <a:off x="0" y="0"/>
                      <a:ext cx="5753100" cy="2600325"/>
                    </a:xfrm>
                    <a:prstGeom prst="rect">
                      <a:avLst/>
                    </a:prstGeom>
                  </pic:spPr>
                </pic:pic>
              </a:graphicData>
            </a:graphic>
          </wp:inline>
        </w:drawing>
      </w:r>
    </w:p>
    <w:p w:rsidR="00A26108" w:rsidRDefault="00A26108" w:rsidP="00CC4EDD">
      <w:pPr>
        <w:tabs>
          <w:tab w:val="left" w:pos="1041"/>
          <w:tab w:val="left" w:pos="1906"/>
          <w:tab w:val="left" w:pos="7253"/>
          <w:tab w:val="left" w:pos="10955"/>
        </w:tabs>
        <w:jc w:val="center"/>
      </w:pPr>
    </w:p>
    <w:p w:rsidR="004A61DC" w:rsidRDefault="004A61DC" w:rsidP="00CC4EDD">
      <w:pPr>
        <w:tabs>
          <w:tab w:val="left" w:pos="1041"/>
          <w:tab w:val="left" w:pos="1906"/>
          <w:tab w:val="left" w:pos="7253"/>
          <w:tab w:val="left" w:pos="10955"/>
        </w:tabs>
        <w:ind w:firstLine="708"/>
        <w:jc w:val="both"/>
      </w:pPr>
      <w:r>
        <w:t xml:space="preserve">Tako je za financiranje decentraliziranih funkcija potrebno sagledati i prihode s osnove potpore izravnanja kao pomoći države. Potpore izravnanja planirane su sukladno uputama </w:t>
      </w:r>
      <w:r w:rsidR="007A255F">
        <w:t>uvećano za 3% u odnosu na</w:t>
      </w:r>
      <w:r>
        <w:t xml:space="preserve"> 202</w:t>
      </w:r>
      <w:r w:rsidR="007A255F">
        <w:t>2</w:t>
      </w:r>
      <w:r>
        <w:t>. godin</w:t>
      </w:r>
      <w:r w:rsidR="007A255F">
        <w:t>u</w:t>
      </w:r>
      <w:r>
        <w:t xml:space="preserve">, osnovne škole u iznosu od </w:t>
      </w:r>
      <w:r w:rsidR="007A255F">
        <w:t>1.671.937,00</w:t>
      </w:r>
      <w:r>
        <w:t xml:space="preserve"> eura za tekuće pomoći i </w:t>
      </w:r>
      <w:r w:rsidR="007A255F">
        <w:t>428.355,00</w:t>
      </w:r>
      <w:r>
        <w:t xml:space="preserve"> eura za kapitalne pomoći, srednje škole u iznosu od </w:t>
      </w:r>
      <w:r w:rsidR="007A255F">
        <w:t>508.487,00</w:t>
      </w:r>
      <w:r>
        <w:t xml:space="preserve"> eura za </w:t>
      </w:r>
      <w:r w:rsidR="008E1253">
        <w:t xml:space="preserve">tekuće i </w:t>
      </w:r>
      <w:r w:rsidR="007A255F">
        <w:t>208.667,00</w:t>
      </w:r>
      <w:r w:rsidR="008E1253">
        <w:t xml:space="preserve"> eura za kapitalne pomoći, Dom za starije i nemoćne u iznosu od </w:t>
      </w:r>
      <w:r w:rsidR="007A255F">
        <w:t>304.130,00</w:t>
      </w:r>
      <w:r w:rsidR="008E1253">
        <w:t xml:space="preserve"> eura za tekuće i </w:t>
      </w:r>
      <w:r w:rsidR="007A255F">
        <w:t>40.000,00</w:t>
      </w:r>
      <w:r w:rsidR="008E1253">
        <w:t xml:space="preserve"> eura za kapitalne pomoći. Za zdravstvene ustanove planiraju se tekuće pomoći u iznosu od </w:t>
      </w:r>
      <w:r w:rsidR="007A255F">
        <w:t>166.143,00</w:t>
      </w:r>
      <w:r w:rsidR="008E1253">
        <w:t xml:space="preserve"> eura, a kapitalne u iznosu od </w:t>
      </w:r>
      <w:r w:rsidR="007A255F">
        <w:t>178.690,00</w:t>
      </w:r>
      <w:r w:rsidR="008E1253">
        <w:t xml:space="preserve"> eura.</w:t>
      </w:r>
    </w:p>
    <w:p w:rsidR="00A26108" w:rsidRDefault="00A26108" w:rsidP="00CC4EDD">
      <w:pPr>
        <w:tabs>
          <w:tab w:val="left" w:pos="1041"/>
          <w:tab w:val="left" w:pos="1906"/>
          <w:tab w:val="left" w:pos="7253"/>
          <w:tab w:val="left" w:pos="10955"/>
        </w:tabs>
        <w:ind w:firstLine="708"/>
        <w:jc w:val="both"/>
      </w:pPr>
    </w:p>
    <w:p w:rsidR="00A26108" w:rsidRDefault="00A26108" w:rsidP="00CC4EDD">
      <w:pPr>
        <w:tabs>
          <w:tab w:val="left" w:pos="1041"/>
          <w:tab w:val="left" w:pos="1906"/>
          <w:tab w:val="left" w:pos="7253"/>
          <w:tab w:val="left" w:pos="10955"/>
        </w:tabs>
        <w:ind w:firstLine="708"/>
        <w:jc w:val="both"/>
      </w:pPr>
    </w:p>
    <w:p w:rsidR="005A3C14" w:rsidRDefault="008E1253" w:rsidP="00CC4EDD">
      <w:pPr>
        <w:tabs>
          <w:tab w:val="left" w:pos="1041"/>
          <w:tab w:val="left" w:pos="1906"/>
          <w:tab w:val="left" w:pos="7253"/>
          <w:tab w:val="left" w:pos="10955"/>
        </w:tabs>
        <w:ind w:firstLine="708"/>
        <w:jc w:val="both"/>
      </w:pPr>
      <w:r>
        <w:lastRenderedPageBreak/>
        <w:t>Međimurska županija prihode temeljem prijenosa EU sredstava planira kao prijenose korisnicima za projekte Škole jednakih mogućnosti 202</w:t>
      </w:r>
      <w:r w:rsidR="007A255F">
        <w:t>3</w:t>
      </w:r>
      <w:r>
        <w:t>.-202</w:t>
      </w:r>
      <w:r w:rsidR="007A255F">
        <w:t>4</w:t>
      </w:r>
      <w:r>
        <w:t>.</w:t>
      </w:r>
      <w:r w:rsidR="00B73395">
        <w:t xml:space="preserve"> (378.981,00 eura)</w:t>
      </w:r>
      <w:r w:rsidR="007A255F">
        <w:t xml:space="preserve"> i</w:t>
      </w:r>
      <w:r>
        <w:t xml:space="preserve"> Školska </w:t>
      </w:r>
      <w:r w:rsidR="005A3C14">
        <w:t>sh</w:t>
      </w:r>
      <w:r>
        <w:t>ema</w:t>
      </w:r>
      <w:r w:rsidR="00B73395">
        <w:t xml:space="preserve"> (20.000,00 eura)</w:t>
      </w:r>
      <w:r>
        <w:t>.</w:t>
      </w:r>
    </w:p>
    <w:p w:rsidR="00A26108" w:rsidRDefault="00A26108" w:rsidP="00CC4EDD">
      <w:pPr>
        <w:tabs>
          <w:tab w:val="left" w:pos="1041"/>
          <w:tab w:val="left" w:pos="1906"/>
          <w:tab w:val="left" w:pos="7253"/>
          <w:tab w:val="left" w:pos="10955"/>
        </w:tabs>
        <w:ind w:firstLine="708"/>
        <w:jc w:val="both"/>
      </w:pPr>
    </w:p>
    <w:p w:rsidR="00367322" w:rsidRPr="00B82BB1" w:rsidRDefault="00367322" w:rsidP="00A26108">
      <w:pPr>
        <w:tabs>
          <w:tab w:val="left" w:pos="1041"/>
          <w:tab w:val="left" w:pos="1906"/>
          <w:tab w:val="left" w:pos="7253"/>
          <w:tab w:val="left" w:pos="10955"/>
        </w:tabs>
        <w:jc w:val="center"/>
      </w:pPr>
      <w:r w:rsidRPr="00367322">
        <w:rPr>
          <w:noProof/>
        </w:rPr>
        <w:drawing>
          <wp:inline distT="0" distB="0" distL="0" distR="0">
            <wp:extent cx="5638800" cy="1666875"/>
            <wp:effectExtent l="0" t="0" r="0" b="9525"/>
            <wp:docPr id="150592825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928259" name=""/>
                    <pic:cNvPicPr/>
                  </pic:nvPicPr>
                  <pic:blipFill>
                    <a:blip r:embed="rId16"/>
                    <a:stretch>
                      <a:fillRect/>
                    </a:stretch>
                  </pic:blipFill>
                  <pic:spPr>
                    <a:xfrm>
                      <a:off x="0" y="0"/>
                      <a:ext cx="5638800" cy="1666875"/>
                    </a:xfrm>
                    <a:prstGeom prst="rect">
                      <a:avLst/>
                    </a:prstGeom>
                  </pic:spPr>
                </pic:pic>
              </a:graphicData>
            </a:graphic>
          </wp:inline>
        </w:drawing>
      </w:r>
    </w:p>
    <w:p w:rsidR="00A26108" w:rsidRDefault="00A26108" w:rsidP="00FA6851">
      <w:pPr>
        <w:tabs>
          <w:tab w:val="left" w:pos="1041"/>
          <w:tab w:val="left" w:pos="1906"/>
          <w:tab w:val="left" w:pos="7253"/>
          <w:tab w:val="left" w:pos="10955"/>
        </w:tabs>
        <w:ind w:left="708"/>
        <w:jc w:val="both"/>
        <w:rPr>
          <w:b/>
          <w:bCs/>
        </w:rPr>
      </w:pPr>
    </w:p>
    <w:p w:rsidR="005A3C14" w:rsidRDefault="005A3C14" w:rsidP="00FA6851">
      <w:pPr>
        <w:tabs>
          <w:tab w:val="left" w:pos="1041"/>
          <w:tab w:val="left" w:pos="1906"/>
          <w:tab w:val="left" w:pos="7253"/>
          <w:tab w:val="left" w:pos="10955"/>
        </w:tabs>
        <w:ind w:left="708"/>
        <w:jc w:val="both"/>
        <w:rPr>
          <w:b/>
          <w:bCs/>
        </w:rPr>
      </w:pPr>
      <w:r w:rsidRPr="005A3C14">
        <w:rPr>
          <w:b/>
          <w:bCs/>
        </w:rPr>
        <w:t>Korisnici:</w:t>
      </w:r>
    </w:p>
    <w:p w:rsidR="005A3C14" w:rsidRDefault="005A3C14" w:rsidP="00FA6851">
      <w:pPr>
        <w:tabs>
          <w:tab w:val="left" w:pos="1041"/>
          <w:tab w:val="left" w:pos="1906"/>
          <w:tab w:val="left" w:pos="7253"/>
          <w:tab w:val="left" w:pos="10955"/>
        </w:tabs>
        <w:ind w:left="708"/>
        <w:jc w:val="both"/>
        <w:rPr>
          <w:b/>
          <w:bCs/>
        </w:rPr>
      </w:pPr>
    </w:p>
    <w:p w:rsidR="005A3C14" w:rsidRPr="00B73395" w:rsidRDefault="00B73395" w:rsidP="00CC4EDD">
      <w:pPr>
        <w:tabs>
          <w:tab w:val="left" w:pos="1041"/>
          <w:tab w:val="left" w:pos="1906"/>
          <w:tab w:val="left" w:pos="7253"/>
          <w:tab w:val="left" w:pos="10955"/>
        </w:tabs>
        <w:jc w:val="center"/>
        <w:rPr>
          <w:b/>
          <w:bCs/>
        </w:rPr>
      </w:pPr>
      <w:r>
        <w:rPr>
          <w:noProof/>
        </w:rPr>
        <w:drawing>
          <wp:inline distT="0" distB="0" distL="0" distR="0">
            <wp:extent cx="5810250" cy="3028950"/>
            <wp:effectExtent l="0" t="0" r="0" b="0"/>
            <wp:docPr id="60696848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968485" name=""/>
                    <pic:cNvPicPr/>
                  </pic:nvPicPr>
                  <pic:blipFill>
                    <a:blip r:embed="rId17"/>
                    <a:stretch>
                      <a:fillRect/>
                    </a:stretch>
                  </pic:blipFill>
                  <pic:spPr>
                    <a:xfrm>
                      <a:off x="0" y="0"/>
                      <a:ext cx="5810250" cy="3028950"/>
                    </a:xfrm>
                    <a:prstGeom prst="rect">
                      <a:avLst/>
                    </a:prstGeom>
                  </pic:spPr>
                </pic:pic>
              </a:graphicData>
            </a:graphic>
          </wp:inline>
        </w:drawing>
      </w:r>
    </w:p>
    <w:p w:rsidR="00312280" w:rsidRDefault="00312280" w:rsidP="00FA6851">
      <w:pPr>
        <w:tabs>
          <w:tab w:val="left" w:pos="1041"/>
          <w:tab w:val="left" w:pos="1906"/>
          <w:tab w:val="left" w:pos="7253"/>
          <w:tab w:val="left" w:pos="10955"/>
        </w:tabs>
        <w:ind w:left="708"/>
        <w:jc w:val="both"/>
        <w:rPr>
          <w:sz w:val="23"/>
          <w:szCs w:val="23"/>
        </w:rPr>
      </w:pPr>
    </w:p>
    <w:p w:rsidR="005A3C14" w:rsidRDefault="005A3C14" w:rsidP="00CC4EDD">
      <w:pPr>
        <w:tabs>
          <w:tab w:val="left" w:pos="7253"/>
          <w:tab w:val="left" w:pos="10955"/>
        </w:tabs>
        <w:ind w:firstLine="708"/>
        <w:jc w:val="both"/>
        <w:rPr>
          <w:sz w:val="23"/>
          <w:szCs w:val="23"/>
        </w:rPr>
      </w:pPr>
      <w:r w:rsidRPr="00312280">
        <w:rPr>
          <w:sz w:val="23"/>
          <w:szCs w:val="23"/>
        </w:rPr>
        <w:t xml:space="preserve">Najveći udio u prihodima pripada </w:t>
      </w:r>
      <w:r w:rsidR="005D6CFE" w:rsidRPr="00312280">
        <w:rPr>
          <w:sz w:val="23"/>
          <w:szCs w:val="23"/>
        </w:rPr>
        <w:t>k</w:t>
      </w:r>
      <w:r w:rsidRPr="00312280">
        <w:rPr>
          <w:sz w:val="23"/>
          <w:szCs w:val="23"/>
        </w:rPr>
        <w:t>orisnicima</w:t>
      </w:r>
      <w:r w:rsidR="005D6CFE" w:rsidRPr="00312280">
        <w:rPr>
          <w:sz w:val="23"/>
          <w:szCs w:val="23"/>
        </w:rPr>
        <w:t>,</w:t>
      </w:r>
      <w:r w:rsidRPr="00312280">
        <w:rPr>
          <w:sz w:val="23"/>
          <w:szCs w:val="23"/>
        </w:rPr>
        <w:t xml:space="preserve"> osnovni</w:t>
      </w:r>
      <w:r w:rsidR="005D6CFE" w:rsidRPr="00312280">
        <w:rPr>
          <w:sz w:val="23"/>
          <w:szCs w:val="23"/>
        </w:rPr>
        <w:t>m</w:t>
      </w:r>
      <w:r w:rsidRPr="00312280">
        <w:rPr>
          <w:sz w:val="23"/>
          <w:szCs w:val="23"/>
        </w:rPr>
        <w:t xml:space="preserve"> i srednjim školama</w:t>
      </w:r>
      <w:r w:rsidR="005D6CFE" w:rsidRPr="00312280">
        <w:rPr>
          <w:sz w:val="23"/>
          <w:szCs w:val="23"/>
        </w:rPr>
        <w:t>, zdravstvenim ustanovama, Domu za starije i nemoćne Čakovec koji ostvaruju prihode za financiranje plaća i ostalih materijalnih i kapitalnih pomoći od nadležnih ministarstava</w:t>
      </w:r>
      <w:r w:rsidR="00D16C02">
        <w:rPr>
          <w:sz w:val="23"/>
          <w:szCs w:val="23"/>
        </w:rPr>
        <w:t xml:space="preserve"> (41.469.782,36 eura).</w:t>
      </w:r>
    </w:p>
    <w:p w:rsidR="00D16C02" w:rsidRPr="00312280" w:rsidRDefault="00D16C02" w:rsidP="00CC4EDD">
      <w:pPr>
        <w:tabs>
          <w:tab w:val="left" w:pos="7253"/>
          <w:tab w:val="left" w:pos="10955"/>
        </w:tabs>
        <w:ind w:firstLine="708"/>
        <w:jc w:val="both"/>
        <w:rPr>
          <w:sz w:val="23"/>
          <w:szCs w:val="23"/>
        </w:rPr>
      </w:pPr>
      <w:r>
        <w:rPr>
          <w:sz w:val="23"/>
          <w:szCs w:val="23"/>
        </w:rPr>
        <w:t>Tekuće pomoći iz Državnog proračuna planiraju se temeljem prijenosa EU sredstava od strane države, kod škola za financiranje projekata Erasmus, kod ustanova Redea, Metalska jezgra, Međimurska priroda za projekte koje planiraju provoditi</w:t>
      </w:r>
      <w:r w:rsidR="00244069">
        <w:rPr>
          <w:sz w:val="23"/>
          <w:szCs w:val="23"/>
        </w:rPr>
        <w:t>.</w:t>
      </w:r>
    </w:p>
    <w:p w:rsidR="00B82BB1" w:rsidRPr="00312280" w:rsidRDefault="00B82BB1" w:rsidP="00CC4EDD">
      <w:pPr>
        <w:tabs>
          <w:tab w:val="left" w:pos="7253"/>
          <w:tab w:val="left" w:pos="10955"/>
        </w:tabs>
        <w:ind w:firstLine="708"/>
        <w:jc w:val="both"/>
        <w:rPr>
          <w:sz w:val="23"/>
          <w:szCs w:val="23"/>
        </w:rPr>
      </w:pPr>
      <w:r w:rsidRPr="00312280">
        <w:rPr>
          <w:sz w:val="23"/>
          <w:szCs w:val="23"/>
        </w:rPr>
        <w:t>Prihode od kapitalnih pomoći planira</w:t>
      </w:r>
      <w:r w:rsidR="00D16C02">
        <w:rPr>
          <w:sz w:val="23"/>
          <w:szCs w:val="23"/>
        </w:rPr>
        <w:t>ju Osnovna škola Nedelišće i Gospodarska škola Čakovec.</w:t>
      </w:r>
    </w:p>
    <w:p w:rsidR="00312280" w:rsidRDefault="00312280" w:rsidP="00312280">
      <w:pPr>
        <w:tabs>
          <w:tab w:val="left" w:pos="1041"/>
          <w:tab w:val="left" w:pos="7253"/>
          <w:tab w:val="left" w:pos="10955"/>
        </w:tabs>
        <w:ind w:left="708"/>
        <w:jc w:val="both"/>
        <w:rPr>
          <w:b/>
          <w:sz w:val="23"/>
          <w:szCs w:val="23"/>
        </w:rPr>
      </w:pPr>
    </w:p>
    <w:p w:rsidR="006203EC" w:rsidRDefault="006203EC">
      <w:pPr>
        <w:spacing w:after="160" w:line="259" w:lineRule="auto"/>
        <w:rPr>
          <w:b/>
          <w:sz w:val="23"/>
          <w:szCs w:val="23"/>
        </w:rPr>
      </w:pPr>
      <w:r>
        <w:rPr>
          <w:b/>
          <w:sz w:val="23"/>
          <w:szCs w:val="23"/>
        </w:rPr>
        <w:br w:type="page"/>
      </w:r>
    </w:p>
    <w:p w:rsidR="00312280" w:rsidRPr="00312280" w:rsidRDefault="00B82BB1" w:rsidP="00A26108">
      <w:pPr>
        <w:tabs>
          <w:tab w:val="left" w:pos="1041"/>
          <w:tab w:val="left" w:pos="7253"/>
          <w:tab w:val="left" w:pos="10955"/>
        </w:tabs>
        <w:ind w:firstLine="708"/>
        <w:jc w:val="both"/>
        <w:rPr>
          <w:sz w:val="23"/>
          <w:szCs w:val="23"/>
        </w:rPr>
      </w:pPr>
      <w:r w:rsidRPr="00312280">
        <w:rPr>
          <w:b/>
          <w:sz w:val="23"/>
          <w:szCs w:val="23"/>
        </w:rPr>
        <w:lastRenderedPageBreak/>
        <w:t>Prihodi od imovine (64)</w:t>
      </w:r>
      <w:r w:rsidRPr="00312280">
        <w:rPr>
          <w:sz w:val="23"/>
          <w:szCs w:val="23"/>
        </w:rPr>
        <w:t xml:space="preserve"> – prihodi se odnose najvećim dijelom na prihode Međimurske županije u iznosu od </w:t>
      </w:r>
      <w:r w:rsidR="006203EC">
        <w:rPr>
          <w:sz w:val="23"/>
          <w:szCs w:val="23"/>
        </w:rPr>
        <w:t>1.033.</w:t>
      </w:r>
      <w:r w:rsidR="009367BA">
        <w:rPr>
          <w:sz w:val="23"/>
          <w:szCs w:val="23"/>
        </w:rPr>
        <w:t>6</w:t>
      </w:r>
      <w:r w:rsidR="006203EC">
        <w:rPr>
          <w:sz w:val="23"/>
          <w:szCs w:val="23"/>
        </w:rPr>
        <w:t>28,59</w:t>
      </w:r>
      <w:r w:rsidR="00A273DF" w:rsidRPr="00312280">
        <w:rPr>
          <w:sz w:val="23"/>
          <w:szCs w:val="23"/>
        </w:rPr>
        <w:t xml:space="preserve"> eura </w:t>
      </w:r>
      <w:r w:rsidRPr="00312280">
        <w:rPr>
          <w:sz w:val="23"/>
          <w:szCs w:val="23"/>
        </w:rPr>
        <w:t xml:space="preserve">i </w:t>
      </w:r>
      <w:r w:rsidR="00A273DF" w:rsidRPr="00312280">
        <w:rPr>
          <w:sz w:val="23"/>
          <w:szCs w:val="23"/>
        </w:rPr>
        <w:t xml:space="preserve">manjim dijelom od </w:t>
      </w:r>
      <w:r w:rsidRPr="00312280">
        <w:rPr>
          <w:sz w:val="23"/>
          <w:szCs w:val="23"/>
        </w:rPr>
        <w:t>proračunskih korisnika</w:t>
      </w:r>
      <w:r w:rsidR="00A273DF" w:rsidRPr="00312280">
        <w:rPr>
          <w:sz w:val="23"/>
          <w:szCs w:val="23"/>
        </w:rPr>
        <w:t xml:space="preserve"> u iznosu od 5.</w:t>
      </w:r>
      <w:r w:rsidR="006203EC">
        <w:rPr>
          <w:sz w:val="23"/>
          <w:szCs w:val="23"/>
        </w:rPr>
        <w:t>702</w:t>
      </w:r>
      <w:r w:rsidR="00A273DF" w:rsidRPr="00312280">
        <w:rPr>
          <w:sz w:val="23"/>
          <w:szCs w:val="23"/>
        </w:rPr>
        <w:t>,</w:t>
      </w:r>
      <w:r w:rsidR="006203EC">
        <w:rPr>
          <w:sz w:val="23"/>
          <w:szCs w:val="23"/>
        </w:rPr>
        <w:t>36</w:t>
      </w:r>
      <w:r w:rsidR="00A273DF" w:rsidRPr="00312280">
        <w:rPr>
          <w:sz w:val="23"/>
          <w:szCs w:val="23"/>
        </w:rPr>
        <w:t xml:space="preserve"> eura.</w:t>
      </w:r>
    </w:p>
    <w:p w:rsidR="00312280" w:rsidRDefault="00A273DF" w:rsidP="00A26108">
      <w:pPr>
        <w:tabs>
          <w:tab w:val="left" w:pos="1041"/>
          <w:tab w:val="left" w:pos="7253"/>
          <w:tab w:val="left" w:pos="10955"/>
        </w:tabs>
        <w:ind w:firstLine="708"/>
        <w:jc w:val="both"/>
        <w:rPr>
          <w:bCs/>
          <w:sz w:val="23"/>
          <w:szCs w:val="23"/>
        </w:rPr>
      </w:pPr>
      <w:r w:rsidRPr="00312280">
        <w:rPr>
          <w:bCs/>
          <w:sz w:val="23"/>
          <w:szCs w:val="23"/>
        </w:rPr>
        <w:t xml:space="preserve">Međimurska županija planira prihode po navedenoj osnovi kako slijedi: </w:t>
      </w:r>
    </w:p>
    <w:p w:rsidR="006203EC" w:rsidRDefault="006203EC" w:rsidP="00A26108">
      <w:pPr>
        <w:tabs>
          <w:tab w:val="left" w:pos="1041"/>
          <w:tab w:val="left" w:pos="7253"/>
          <w:tab w:val="left" w:pos="10955"/>
        </w:tabs>
        <w:ind w:firstLine="708"/>
        <w:jc w:val="both"/>
        <w:rPr>
          <w:bCs/>
          <w:sz w:val="23"/>
          <w:szCs w:val="23"/>
        </w:rPr>
      </w:pPr>
    </w:p>
    <w:p w:rsidR="006203EC" w:rsidRPr="00312280" w:rsidRDefault="006203EC" w:rsidP="00A26108">
      <w:pPr>
        <w:tabs>
          <w:tab w:val="left" w:pos="1041"/>
          <w:tab w:val="left" w:pos="7253"/>
          <w:tab w:val="left" w:pos="10955"/>
        </w:tabs>
        <w:ind w:firstLine="708"/>
        <w:jc w:val="both"/>
        <w:rPr>
          <w:bCs/>
          <w:sz w:val="23"/>
          <w:szCs w:val="23"/>
        </w:rPr>
      </w:pPr>
      <w:r>
        <w:rPr>
          <w:noProof/>
        </w:rPr>
        <w:drawing>
          <wp:inline distT="0" distB="0" distL="0" distR="0">
            <wp:extent cx="5667375" cy="192768"/>
            <wp:effectExtent l="0" t="0" r="0" b="0"/>
            <wp:docPr id="138726902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269026" name=""/>
                    <pic:cNvPicPr/>
                  </pic:nvPicPr>
                  <pic:blipFill>
                    <a:blip r:embed="rId18"/>
                    <a:stretch>
                      <a:fillRect/>
                    </a:stretch>
                  </pic:blipFill>
                  <pic:spPr>
                    <a:xfrm>
                      <a:off x="0" y="0"/>
                      <a:ext cx="5689584" cy="193523"/>
                    </a:xfrm>
                    <a:prstGeom prst="rect">
                      <a:avLst/>
                    </a:prstGeom>
                  </pic:spPr>
                </pic:pic>
              </a:graphicData>
            </a:graphic>
          </wp:inline>
        </w:drawing>
      </w:r>
    </w:p>
    <w:p w:rsidR="00A273DF" w:rsidRPr="00A273DF" w:rsidRDefault="006203EC" w:rsidP="00A26108">
      <w:pPr>
        <w:tabs>
          <w:tab w:val="left" w:pos="1041"/>
          <w:tab w:val="left" w:pos="7253"/>
          <w:tab w:val="left" w:pos="10955"/>
        </w:tabs>
        <w:jc w:val="center"/>
        <w:rPr>
          <w:bCs/>
        </w:rPr>
      </w:pPr>
      <w:r>
        <w:rPr>
          <w:noProof/>
        </w:rPr>
        <w:drawing>
          <wp:inline distT="0" distB="0" distL="0" distR="0">
            <wp:extent cx="5800725" cy="5953125"/>
            <wp:effectExtent l="0" t="0" r="9525" b="9525"/>
            <wp:docPr id="41742000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420001" name=""/>
                    <pic:cNvPicPr/>
                  </pic:nvPicPr>
                  <pic:blipFill>
                    <a:blip r:embed="rId19"/>
                    <a:stretch>
                      <a:fillRect/>
                    </a:stretch>
                  </pic:blipFill>
                  <pic:spPr>
                    <a:xfrm>
                      <a:off x="0" y="0"/>
                      <a:ext cx="5800725" cy="5953125"/>
                    </a:xfrm>
                    <a:prstGeom prst="rect">
                      <a:avLst/>
                    </a:prstGeom>
                  </pic:spPr>
                </pic:pic>
              </a:graphicData>
            </a:graphic>
          </wp:inline>
        </w:drawing>
      </w:r>
    </w:p>
    <w:p w:rsidR="006203EC" w:rsidRDefault="006203EC" w:rsidP="00A26108">
      <w:pPr>
        <w:tabs>
          <w:tab w:val="left" w:pos="1041"/>
          <w:tab w:val="left" w:pos="1906"/>
          <w:tab w:val="left" w:pos="7253"/>
          <w:tab w:val="left" w:pos="10955"/>
        </w:tabs>
        <w:ind w:firstLine="708"/>
        <w:jc w:val="both"/>
        <w:rPr>
          <w:b/>
        </w:rPr>
      </w:pPr>
      <w:bookmarkStart w:id="4" w:name="_Hlk120790010"/>
    </w:p>
    <w:p w:rsidR="00B82BB1" w:rsidRDefault="00A273DF" w:rsidP="00906873">
      <w:pPr>
        <w:tabs>
          <w:tab w:val="left" w:pos="1041"/>
          <w:tab w:val="left" w:pos="1906"/>
          <w:tab w:val="left" w:pos="7253"/>
          <w:tab w:val="left" w:pos="10955"/>
        </w:tabs>
        <w:spacing w:after="60"/>
        <w:ind w:firstLine="709"/>
        <w:jc w:val="both"/>
        <w:rPr>
          <w:b/>
        </w:rPr>
      </w:pPr>
      <w:r w:rsidRPr="00D443A6">
        <w:rPr>
          <w:b/>
        </w:rPr>
        <w:t>P</w:t>
      </w:r>
      <w:r>
        <w:rPr>
          <w:b/>
        </w:rPr>
        <w:t>rihodi od administrativnih pristojbi i po posebnim propisima (65)</w:t>
      </w:r>
      <w:r w:rsidRPr="00D443A6">
        <w:t xml:space="preserve">– </w:t>
      </w:r>
      <w:r>
        <w:t>prih</w:t>
      </w:r>
      <w:bookmarkEnd w:id="4"/>
      <w:r>
        <w:t xml:space="preserve">odi se odnose najvećim dijelom na korisnike i to u iznosu od </w:t>
      </w:r>
      <w:bookmarkStart w:id="5" w:name="_Hlk151470305"/>
      <w:r w:rsidR="0013500C">
        <w:t xml:space="preserve">3.075.014,76 </w:t>
      </w:r>
      <w:bookmarkEnd w:id="5"/>
      <w:r>
        <w:t>eura, prvenstveno se na navedenom prihodu evidentiraju naplaćene o</w:t>
      </w:r>
      <w:r w:rsidR="00312280">
        <w:t>p</w:t>
      </w:r>
      <w:r>
        <w:t>skrbnine Doma za starije</w:t>
      </w:r>
      <w:r w:rsidR="0013500C">
        <w:t xml:space="preserve"> (1.667.244,00 eura) </w:t>
      </w:r>
      <w:r>
        <w:t xml:space="preserve"> i participacije kod zdravstvenih ustanova.</w:t>
      </w:r>
    </w:p>
    <w:p w:rsidR="00883722" w:rsidRDefault="00A273DF" w:rsidP="00906873">
      <w:pPr>
        <w:tabs>
          <w:tab w:val="left" w:pos="1041"/>
          <w:tab w:val="left" w:pos="1906"/>
          <w:tab w:val="left" w:pos="7253"/>
          <w:tab w:val="left" w:pos="10955"/>
        </w:tabs>
        <w:spacing w:after="60"/>
        <w:ind w:firstLine="709"/>
        <w:jc w:val="both"/>
        <w:rPr>
          <w:b/>
        </w:rPr>
      </w:pPr>
      <w:r>
        <w:rPr>
          <w:b/>
        </w:rPr>
        <w:t>Ostali prihodi (6</w:t>
      </w:r>
      <w:r w:rsidR="00883722">
        <w:rPr>
          <w:b/>
        </w:rPr>
        <w:t>6</w:t>
      </w:r>
      <w:r>
        <w:rPr>
          <w:b/>
        </w:rPr>
        <w:t>)</w:t>
      </w:r>
      <w:r w:rsidRPr="00D443A6">
        <w:t xml:space="preserve">– </w:t>
      </w:r>
      <w:r>
        <w:t>prih</w:t>
      </w:r>
      <w:r w:rsidR="00883722">
        <w:t>odi i Međimurske županije i korisnika</w:t>
      </w:r>
      <w:r w:rsidR="006A402D">
        <w:t xml:space="preserve"> u iznosu od </w:t>
      </w:r>
      <w:r w:rsidR="0013500C">
        <w:t>2.612.561,98</w:t>
      </w:r>
      <w:r w:rsidR="006A402D">
        <w:t xml:space="preserve"> eura, samo korisnici planiraju po navedenoj osnovi </w:t>
      </w:r>
      <w:r w:rsidR="0013500C">
        <w:t>2.586.261,98</w:t>
      </w:r>
      <w:r w:rsidR="006A402D">
        <w:t xml:space="preserve"> eura i to za v</w:t>
      </w:r>
      <w:r w:rsidR="00883722">
        <w:t>lastite prihode od obavljanja usluga i prodaje robe, najveći udio pripada korisnicima zdravstveni</w:t>
      </w:r>
      <w:r w:rsidR="006A402D">
        <w:t xml:space="preserve">h </w:t>
      </w:r>
      <w:r w:rsidR="00883722">
        <w:t>ustanova za naplatu svojih usluga. Međimurska županija s navedene osnove planira ostvarenje prihod</w:t>
      </w:r>
      <w:r w:rsidR="006A402D">
        <w:t>a</w:t>
      </w:r>
      <w:r w:rsidR="00883722">
        <w:t xml:space="preserve"> u visini od 1%</w:t>
      </w:r>
      <w:r w:rsidR="006A402D">
        <w:t xml:space="preserve"> ukupnih prihoda</w:t>
      </w:r>
      <w:r w:rsidR="00676B1F">
        <w:t xml:space="preserve"> navedene pozicije</w:t>
      </w:r>
      <w:r w:rsidR="006A402D">
        <w:t>.</w:t>
      </w:r>
    </w:p>
    <w:p w:rsidR="009652EE" w:rsidRDefault="009652EE" w:rsidP="00906873">
      <w:pPr>
        <w:tabs>
          <w:tab w:val="left" w:pos="1041"/>
          <w:tab w:val="left" w:pos="1906"/>
          <w:tab w:val="left" w:pos="7253"/>
          <w:tab w:val="left" w:pos="10955"/>
        </w:tabs>
        <w:spacing w:after="60"/>
        <w:ind w:firstLine="709"/>
        <w:jc w:val="both"/>
        <w:rPr>
          <w:b/>
        </w:rPr>
      </w:pPr>
      <w:bookmarkStart w:id="6" w:name="_Hlk120791013"/>
    </w:p>
    <w:p w:rsidR="00916B11" w:rsidRDefault="00883722" w:rsidP="00906873">
      <w:pPr>
        <w:tabs>
          <w:tab w:val="left" w:pos="1041"/>
          <w:tab w:val="left" w:pos="1906"/>
          <w:tab w:val="left" w:pos="7253"/>
          <w:tab w:val="left" w:pos="10955"/>
        </w:tabs>
        <w:spacing w:after="60"/>
        <w:ind w:firstLine="709"/>
        <w:jc w:val="both"/>
        <w:rPr>
          <w:bCs/>
        </w:rPr>
      </w:pPr>
      <w:r>
        <w:rPr>
          <w:b/>
        </w:rPr>
        <w:lastRenderedPageBreak/>
        <w:t>Ostali prihodi (6</w:t>
      </w:r>
      <w:r w:rsidR="00916B11">
        <w:rPr>
          <w:b/>
        </w:rPr>
        <w:t>7</w:t>
      </w:r>
      <w:r>
        <w:rPr>
          <w:b/>
        </w:rPr>
        <w:t>)</w:t>
      </w:r>
      <w:r w:rsidRPr="00D443A6">
        <w:t xml:space="preserve">– </w:t>
      </w:r>
      <w:r>
        <w:t xml:space="preserve">prihodi od nadležnog </w:t>
      </w:r>
      <w:bookmarkEnd w:id="6"/>
      <w:r>
        <w:t>proračuna i HZZO-a – prihodi su isključivo zdravstvenih ustanova</w:t>
      </w:r>
      <w:r w:rsidR="00916B11">
        <w:t xml:space="preserve"> u visini od </w:t>
      </w:r>
      <w:r w:rsidR="006A0C53">
        <w:t>9.431.549,72</w:t>
      </w:r>
      <w:r>
        <w:t xml:space="preserve"> i evidentiraju se u sklopu prihoda na stavci 673 – Prihodi od HZZO-a na temelju ugovornih obveza.</w:t>
      </w:r>
      <w:r w:rsidR="00916B11" w:rsidRPr="00614E83">
        <w:rPr>
          <w:bCs/>
        </w:rPr>
        <w:t>u iznos</w:t>
      </w:r>
      <w:r w:rsidR="00916B11">
        <w:rPr>
          <w:bCs/>
        </w:rPr>
        <w:t>ima kako slijedi:</w:t>
      </w:r>
    </w:p>
    <w:p w:rsidR="00916B11" w:rsidRDefault="00633879" w:rsidP="00906873">
      <w:pPr>
        <w:tabs>
          <w:tab w:val="left" w:pos="1041"/>
          <w:tab w:val="left" w:pos="1906"/>
          <w:tab w:val="left" w:pos="7253"/>
          <w:tab w:val="left" w:pos="10955"/>
        </w:tabs>
        <w:spacing w:after="60"/>
        <w:ind w:firstLine="709"/>
        <w:jc w:val="both"/>
        <w:rPr>
          <w:bCs/>
        </w:rPr>
      </w:pPr>
      <w:r>
        <w:rPr>
          <w:bCs/>
        </w:rPr>
        <w:t xml:space="preserve">- </w:t>
      </w:r>
      <w:r w:rsidR="00916B11" w:rsidRPr="00614E83">
        <w:rPr>
          <w:bCs/>
        </w:rPr>
        <w:t>Zavod za hitnu medicinu</w:t>
      </w:r>
      <w:r w:rsidR="00916B11">
        <w:rPr>
          <w:bCs/>
        </w:rPr>
        <w:t xml:space="preserve"> iznos od  </w:t>
      </w:r>
      <w:r w:rsidR="006A0C53">
        <w:rPr>
          <w:bCs/>
        </w:rPr>
        <w:t>4.499.718,00</w:t>
      </w:r>
      <w:r w:rsidR="00916B11">
        <w:rPr>
          <w:bCs/>
        </w:rPr>
        <w:t xml:space="preserve"> eura</w:t>
      </w:r>
    </w:p>
    <w:p w:rsidR="00916B11" w:rsidRDefault="00633879" w:rsidP="00906873">
      <w:pPr>
        <w:tabs>
          <w:tab w:val="left" w:pos="1041"/>
          <w:tab w:val="left" w:pos="1906"/>
          <w:tab w:val="left" w:pos="7253"/>
          <w:tab w:val="left" w:pos="10955"/>
        </w:tabs>
        <w:spacing w:after="60"/>
        <w:ind w:firstLine="709"/>
        <w:jc w:val="both"/>
        <w:rPr>
          <w:bCs/>
        </w:rPr>
      </w:pPr>
      <w:r>
        <w:rPr>
          <w:bCs/>
        </w:rPr>
        <w:t xml:space="preserve">- </w:t>
      </w:r>
      <w:r w:rsidR="00916B11" w:rsidRPr="00614E83">
        <w:rPr>
          <w:bCs/>
        </w:rPr>
        <w:t>Zavod za javno zdravstvo</w:t>
      </w:r>
      <w:r w:rsidR="00916B11">
        <w:rPr>
          <w:bCs/>
        </w:rPr>
        <w:t xml:space="preserve"> iznos od </w:t>
      </w:r>
      <w:r w:rsidR="006A0C53">
        <w:rPr>
          <w:bCs/>
        </w:rPr>
        <w:t>1.741.831,72</w:t>
      </w:r>
      <w:r w:rsidR="00916B11">
        <w:rPr>
          <w:bCs/>
        </w:rPr>
        <w:t xml:space="preserve"> eura</w:t>
      </w:r>
    </w:p>
    <w:p w:rsidR="00916B11" w:rsidRPr="009652EE" w:rsidRDefault="00633879" w:rsidP="00906873">
      <w:pPr>
        <w:tabs>
          <w:tab w:val="left" w:pos="1041"/>
          <w:tab w:val="left" w:pos="1906"/>
          <w:tab w:val="left" w:pos="7253"/>
          <w:tab w:val="left" w:pos="10955"/>
        </w:tabs>
        <w:spacing w:after="60"/>
        <w:ind w:firstLine="709"/>
        <w:jc w:val="both"/>
        <w:rPr>
          <w:bCs/>
        </w:rPr>
      </w:pPr>
      <w:r>
        <w:rPr>
          <w:bCs/>
        </w:rPr>
        <w:t xml:space="preserve">- </w:t>
      </w:r>
      <w:r w:rsidR="00916B11" w:rsidRPr="00614E83">
        <w:rPr>
          <w:bCs/>
        </w:rPr>
        <w:t>Dom zdravlja</w:t>
      </w:r>
      <w:r w:rsidR="00916B11">
        <w:rPr>
          <w:bCs/>
        </w:rPr>
        <w:t xml:space="preserve"> iznos od </w:t>
      </w:r>
      <w:r w:rsidR="006A0C53">
        <w:rPr>
          <w:bCs/>
        </w:rPr>
        <w:t>3.190.000,00</w:t>
      </w:r>
      <w:r w:rsidR="00916B11">
        <w:rPr>
          <w:bCs/>
        </w:rPr>
        <w:t xml:space="preserve"> eura.</w:t>
      </w:r>
    </w:p>
    <w:p w:rsidR="00916B11" w:rsidRDefault="00916B11" w:rsidP="00906873">
      <w:pPr>
        <w:tabs>
          <w:tab w:val="left" w:pos="1041"/>
          <w:tab w:val="left" w:pos="1906"/>
          <w:tab w:val="left" w:pos="7253"/>
          <w:tab w:val="left" w:pos="10955"/>
        </w:tabs>
        <w:spacing w:after="60"/>
        <w:ind w:firstLine="709"/>
        <w:jc w:val="both"/>
      </w:pPr>
      <w:r>
        <w:rPr>
          <w:b/>
        </w:rPr>
        <w:t>Kazne, upravne mjere i ostali prihodi (68)</w:t>
      </w:r>
      <w:r w:rsidRPr="00D443A6">
        <w:t xml:space="preserve">– </w:t>
      </w:r>
      <w:r>
        <w:t>prihodi isključivo planirani kod korisnika za naplatu ostalih prihoda</w:t>
      </w:r>
      <w:r w:rsidR="006A402D">
        <w:t xml:space="preserve"> u iznosu od </w:t>
      </w:r>
      <w:r w:rsidR="006A0C53">
        <w:t>3.000</w:t>
      </w:r>
      <w:r w:rsidR="006A402D">
        <w:t>,00 eura</w:t>
      </w:r>
      <w:r>
        <w:t>.</w:t>
      </w:r>
    </w:p>
    <w:p w:rsidR="006A402D" w:rsidRDefault="00916B11" w:rsidP="00906873">
      <w:pPr>
        <w:tabs>
          <w:tab w:val="left" w:pos="1041"/>
          <w:tab w:val="left" w:pos="1906"/>
          <w:tab w:val="left" w:pos="7253"/>
          <w:tab w:val="left" w:pos="10955"/>
        </w:tabs>
        <w:spacing w:after="60"/>
        <w:ind w:firstLine="709"/>
        <w:jc w:val="both"/>
      </w:pPr>
      <w:r>
        <w:rPr>
          <w:b/>
        </w:rPr>
        <w:t>Prihodi od prodaje neproizvedene imovine (71)</w:t>
      </w:r>
      <w:r w:rsidRPr="00D443A6">
        <w:t xml:space="preserve">– </w:t>
      </w:r>
      <w:r>
        <w:t xml:space="preserve">prihodi najvećim dijelom planirani kod Međimurske županije </w:t>
      </w:r>
      <w:r w:rsidR="007B4AAC">
        <w:t>u svrhu kapitalizacije imovine</w:t>
      </w:r>
      <w:r w:rsidR="006A402D">
        <w:t xml:space="preserve"> (2.020.000,00 eura)</w:t>
      </w:r>
    </w:p>
    <w:p w:rsidR="007B4AAC" w:rsidRDefault="007B4AAC" w:rsidP="00906873">
      <w:pPr>
        <w:tabs>
          <w:tab w:val="left" w:pos="1041"/>
          <w:tab w:val="left" w:pos="1906"/>
          <w:tab w:val="left" w:pos="7253"/>
          <w:tab w:val="left" w:pos="10955"/>
        </w:tabs>
        <w:spacing w:after="60"/>
        <w:ind w:firstLine="709"/>
        <w:jc w:val="both"/>
      </w:pPr>
      <w:r>
        <w:rPr>
          <w:b/>
        </w:rPr>
        <w:t>Prihodi od prodaje proizvedene dugotrajne imovine (72)</w:t>
      </w:r>
      <w:r w:rsidRPr="00D443A6">
        <w:t xml:space="preserve">– </w:t>
      </w:r>
      <w:r>
        <w:t xml:space="preserve">prihodi </w:t>
      </w:r>
      <w:r w:rsidR="006A402D">
        <w:t xml:space="preserve">od </w:t>
      </w:r>
      <w:r w:rsidR="006A0C53">
        <w:t>38.224,56</w:t>
      </w:r>
      <w:r w:rsidR="006A402D">
        <w:t xml:space="preserve"> eura </w:t>
      </w:r>
      <w:r>
        <w:t>planirani kod proračunskih korisnika, najveći udio pripada Domu zdravlja</w:t>
      </w:r>
      <w:r w:rsidR="006A0C53">
        <w:t xml:space="preserve"> (35.000,00 eura)</w:t>
      </w:r>
      <w:r>
        <w:t>.</w:t>
      </w:r>
    </w:p>
    <w:p w:rsidR="007B4AAC" w:rsidRDefault="007B4AAC" w:rsidP="00906873">
      <w:pPr>
        <w:tabs>
          <w:tab w:val="left" w:pos="1041"/>
          <w:tab w:val="left" w:pos="1906"/>
          <w:tab w:val="left" w:pos="7253"/>
          <w:tab w:val="left" w:pos="10955"/>
        </w:tabs>
        <w:spacing w:after="60"/>
        <w:ind w:firstLine="709"/>
        <w:jc w:val="both"/>
      </w:pPr>
      <w:r w:rsidRPr="007B4AAC">
        <w:rPr>
          <w:b/>
          <w:bCs/>
        </w:rPr>
        <w:t xml:space="preserve">Primljeni povrati glavnica danih zajmova i depozita (81) </w:t>
      </w:r>
      <w:r>
        <w:rPr>
          <w:b/>
          <w:bCs/>
        </w:rPr>
        <w:t>–</w:t>
      </w:r>
      <w:r>
        <w:t>planiran primitak za proračunskog korisnika - Dom zdravlja</w:t>
      </w:r>
      <w:r w:rsidR="006A402D">
        <w:t xml:space="preserve"> u iznosu od </w:t>
      </w:r>
      <w:r w:rsidR="00431CBE">
        <w:t>35.000</w:t>
      </w:r>
      <w:r w:rsidR="006A402D">
        <w:t>,00 eura</w:t>
      </w:r>
      <w:r>
        <w:t>.</w:t>
      </w:r>
    </w:p>
    <w:p w:rsidR="009652EE" w:rsidRDefault="007B4AAC" w:rsidP="00906873">
      <w:pPr>
        <w:tabs>
          <w:tab w:val="left" w:pos="1041"/>
          <w:tab w:val="left" w:pos="1906"/>
          <w:tab w:val="left" w:pos="7253"/>
          <w:tab w:val="left" w:pos="10955"/>
        </w:tabs>
        <w:spacing w:after="60"/>
        <w:ind w:firstLine="709"/>
        <w:jc w:val="both"/>
      </w:pPr>
      <w:r>
        <w:rPr>
          <w:b/>
          <w:bCs/>
        </w:rPr>
        <w:t xml:space="preserve">Primici od zaduživanja (84) – </w:t>
      </w:r>
      <w:r w:rsidR="00431CBE">
        <w:t>za kapitalna ulaganja, odnosno za neprihvatljive troškove kapitalnih ulaganja po projektima,</w:t>
      </w:r>
      <w:r>
        <w:t xml:space="preserve"> Međimursk</w:t>
      </w:r>
      <w:r w:rsidR="00431CBE">
        <w:t>a</w:t>
      </w:r>
      <w:r>
        <w:t xml:space="preserve"> županij</w:t>
      </w:r>
      <w:r w:rsidR="00431CBE">
        <w:t xml:space="preserve">aplanira zajam </w:t>
      </w:r>
      <w:r w:rsidR="00010E2B">
        <w:t xml:space="preserve">u iznosu od </w:t>
      </w:r>
      <w:r w:rsidR="00431CBE">
        <w:t>2</w:t>
      </w:r>
      <w:r w:rsidR="00010E2B">
        <w:t>.</w:t>
      </w:r>
      <w:r w:rsidR="00431CBE">
        <w:t>47</w:t>
      </w:r>
      <w:r w:rsidR="00010E2B">
        <w:t>0.000,00 eura</w:t>
      </w:r>
      <w:r>
        <w:t xml:space="preserve">, </w:t>
      </w:r>
      <w:r w:rsidR="00431CBE">
        <w:t>na istoj poziciji</w:t>
      </w:r>
      <w:r>
        <w:t xml:space="preserve"> Međimurska županija treba evidentirati primitak sredstava za namirenje duga po godišnjim poreznim prijavama</w:t>
      </w:r>
      <w:r w:rsidR="006A402D">
        <w:t xml:space="preserve"> kao državni zajam</w:t>
      </w:r>
      <w:r w:rsidR="00431CBE">
        <w:t xml:space="preserve"> (480.000,00 eura)</w:t>
      </w:r>
      <w:r w:rsidR="0012723D">
        <w:t>.</w:t>
      </w:r>
    </w:p>
    <w:p w:rsidR="00770EED" w:rsidRPr="009652EE" w:rsidRDefault="00770EED" w:rsidP="00A26108">
      <w:pPr>
        <w:tabs>
          <w:tab w:val="left" w:pos="1041"/>
          <w:tab w:val="left" w:pos="1906"/>
          <w:tab w:val="left" w:pos="7253"/>
          <w:tab w:val="left" w:pos="10955"/>
        </w:tabs>
        <w:ind w:firstLine="708"/>
        <w:jc w:val="both"/>
      </w:pPr>
    </w:p>
    <w:p w:rsidR="005F1F33" w:rsidRDefault="005F1F33" w:rsidP="00A26108">
      <w:pPr>
        <w:pStyle w:val="Odlomakpopisa"/>
        <w:numPr>
          <w:ilvl w:val="1"/>
          <w:numId w:val="2"/>
        </w:numPr>
        <w:ind w:left="0" w:firstLine="708"/>
        <w:jc w:val="both"/>
        <w:rPr>
          <w:b/>
          <w:noProof/>
        </w:rPr>
      </w:pPr>
      <w:r>
        <w:rPr>
          <w:b/>
          <w:noProof/>
        </w:rPr>
        <w:t>Izvori financiranja</w:t>
      </w:r>
    </w:p>
    <w:p w:rsidR="005F1F33" w:rsidRDefault="005F1F33" w:rsidP="00A26108">
      <w:pPr>
        <w:ind w:firstLine="708"/>
        <w:jc w:val="both"/>
        <w:rPr>
          <w:b/>
          <w:noProof/>
        </w:rPr>
      </w:pPr>
    </w:p>
    <w:p w:rsidR="00B61D95" w:rsidRDefault="005F1F33" w:rsidP="00A26108">
      <w:pPr>
        <w:ind w:firstLine="708"/>
        <w:jc w:val="both"/>
        <w:rPr>
          <w:bCs/>
          <w:noProof/>
        </w:rPr>
      </w:pPr>
      <w:r>
        <w:rPr>
          <w:bCs/>
          <w:noProof/>
        </w:rPr>
        <w:t xml:space="preserve">Izvori financiranja predstavljaju skupine prihoda i primitaka kojima se podmiruju rashodi i izdaci za određene vrste i određenu namjenu. U nastavku se daje pregled </w:t>
      </w:r>
      <w:r w:rsidR="000C31FB">
        <w:rPr>
          <w:bCs/>
          <w:noProof/>
        </w:rPr>
        <w:t xml:space="preserve">strukture </w:t>
      </w:r>
      <w:r>
        <w:rPr>
          <w:bCs/>
          <w:noProof/>
        </w:rPr>
        <w:t>prihoda</w:t>
      </w:r>
      <w:r w:rsidR="003D1C7A">
        <w:rPr>
          <w:bCs/>
          <w:noProof/>
        </w:rPr>
        <w:t xml:space="preserve"> i primitaka</w:t>
      </w:r>
      <w:r w:rsidR="00B61D95">
        <w:rPr>
          <w:bCs/>
          <w:noProof/>
        </w:rPr>
        <w:t>za 202</w:t>
      </w:r>
      <w:r w:rsidR="007B4BFE">
        <w:rPr>
          <w:bCs/>
          <w:noProof/>
        </w:rPr>
        <w:t>4</w:t>
      </w:r>
      <w:r w:rsidR="00B61D95">
        <w:rPr>
          <w:bCs/>
          <w:noProof/>
        </w:rPr>
        <w:t xml:space="preserve">. godinu, </w:t>
      </w:r>
      <w:r>
        <w:rPr>
          <w:bCs/>
          <w:noProof/>
        </w:rPr>
        <w:t>prema izvorima financiranja</w:t>
      </w:r>
      <w:r w:rsidR="000C31FB">
        <w:rPr>
          <w:bCs/>
          <w:noProof/>
        </w:rPr>
        <w:t xml:space="preserve"> iz kojeg je vidljivo da najveći</w:t>
      </w:r>
      <w:r w:rsidR="003D1C7A">
        <w:rPr>
          <w:bCs/>
          <w:noProof/>
        </w:rPr>
        <w:t xml:space="preserve"> dio prihoda </w:t>
      </w:r>
      <w:r w:rsidR="000C31FB">
        <w:rPr>
          <w:bCs/>
          <w:noProof/>
        </w:rPr>
        <w:t xml:space="preserve">proračuna </w:t>
      </w:r>
      <w:r w:rsidR="003D1C7A">
        <w:rPr>
          <w:bCs/>
          <w:noProof/>
        </w:rPr>
        <w:t xml:space="preserve">služi za </w:t>
      </w:r>
      <w:r w:rsidR="000C31FB">
        <w:rPr>
          <w:bCs/>
          <w:noProof/>
        </w:rPr>
        <w:t xml:space="preserve">unaprijed utvrđene namjene, </w:t>
      </w:r>
      <w:r w:rsidR="003D1C7A">
        <w:rPr>
          <w:bCs/>
          <w:noProof/>
        </w:rPr>
        <w:t xml:space="preserve">iz izvora 52-ostale pomoći i iz izvora 43- prihodi za posebne </w:t>
      </w:r>
      <w:r w:rsidR="003D1C7A" w:rsidRPr="0012723D">
        <w:rPr>
          <w:bCs/>
          <w:noProof/>
        </w:rPr>
        <w:t>namjene (plaće i materijalna prava škola, zdravstvenih ustanova).</w:t>
      </w:r>
    </w:p>
    <w:p w:rsidR="00770EED" w:rsidRDefault="00770EED" w:rsidP="009652EE">
      <w:pPr>
        <w:ind w:left="708"/>
        <w:jc w:val="both"/>
        <w:rPr>
          <w:bCs/>
          <w:noProof/>
        </w:rPr>
      </w:pPr>
    </w:p>
    <w:p w:rsidR="0012723D" w:rsidRDefault="00F675FB" w:rsidP="00A26108">
      <w:pPr>
        <w:ind w:firstLine="709"/>
        <w:jc w:val="center"/>
        <w:rPr>
          <w:bCs/>
          <w:noProof/>
        </w:rPr>
      </w:pPr>
      <w:r>
        <w:rPr>
          <w:noProof/>
        </w:rPr>
        <w:drawing>
          <wp:inline distT="0" distB="0" distL="0" distR="0">
            <wp:extent cx="4309561" cy="3190875"/>
            <wp:effectExtent l="19050" t="0" r="0" b="0"/>
            <wp:docPr id="133375515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755157" name=""/>
                    <pic:cNvPicPr/>
                  </pic:nvPicPr>
                  <pic:blipFill>
                    <a:blip r:embed="rId20"/>
                    <a:stretch>
                      <a:fillRect/>
                    </a:stretch>
                  </pic:blipFill>
                  <pic:spPr>
                    <a:xfrm>
                      <a:off x="0" y="0"/>
                      <a:ext cx="4316834" cy="3196260"/>
                    </a:xfrm>
                    <a:prstGeom prst="rect">
                      <a:avLst/>
                    </a:prstGeom>
                  </pic:spPr>
                </pic:pic>
              </a:graphicData>
            </a:graphic>
          </wp:inline>
        </w:drawing>
      </w:r>
    </w:p>
    <w:p w:rsidR="0012723D" w:rsidRDefault="0012723D">
      <w:pPr>
        <w:spacing w:after="160" w:line="259" w:lineRule="auto"/>
        <w:rPr>
          <w:bCs/>
          <w:noProof/>
        </w:rPr>
      </w:pPr>
      <w:r>
        <w:rPr>
          <w:bCs/>
          <w:noProof/>
        </w:rPr>
        <w:br w:type="page"/>
      </w:r>
    </w:p>
    <w:p w:rsidR="007B4AAC" w:rsidRPr="007B4AAC" w:rsidRDefault="007B4AAC" w:rsidP="007B4AAC">
      <w:pPr>
        <w:pStyle w:val="Odlomakpopisa"/>
        <w:numPr>
          <w:ilvl w:val="1"/>
          <w:numId w:val="2"/>
        </w:numPr>
        <w:jc w:val="both"/>
        <w:rPr>
          <w:b/>
          <w:noProof/>
        </w:rPr>
      </w:pPr>
      <w:r>
        <w:rPr>
          <w:b/>
        </w:rPr>
        <w:lastRenderedPageBreak/>
        <w:t>Rashodi i izdaci</w:t>
      </w:r>
    </w:p>
    <w:p w:rsidR="007B4AAC" w:rsidRPr="007B4AAC" w:rsidRDefault="007B4AAC" w:rsidP="007B4AAC">
      <w:pPr>
        <w:tabs>
          <w:tab w:val="left" w:pos="1041"/>
          <w:tab w:val="left" w:pos="1906"/>
          <w:tab w:val="left" w:pos="7253"/>
          <w:tab w:val="left" w:pos="10955"/>
        </w:tabs>
        <w:ind w:left="708"/>
        <w:jc w:val="both"/>
      </w:pPr>
    </w:p>
    <w:p w:rsidR="00323EA1" w:rsidRDefault="00323EA1" w:rsidP="00A26108">
      <w:pPr>
        <w:ind w:firstLine="708"/>
        <w:jc w:val="both"/>
        <w:outlineLvl w:val="0"/>
        <w:rPr>
          <w:bCs/>
        </w:rPr>
      </w:pPr>
      <w:r>
        <w:rPr>
          <w:bCs/>
        </w:rPr>
        <w:t>Rashode i izdatke konsolidiranog proračuna prikazane prema ekonomskoj klasifikaciji prikazuj</w:t>
      </w:r>
      <w:r w:rsidR="0012723D">
        <w:rPr>
          <w:bCs/>
        </w:rPr>
        <w:t>e</w:t>
      </w:r>
      <w:r w:rsidRPr="0012723D">
        <w:rPr>
          <w:bCs/>
        </w:rPr>
        <w:t>tabel</w:t>
      </w:r>
      <w:r w:rsidR="0012723D" w:rsidRPr="0012723D">
        <w:rPr>
          <w:bCs/>
        </w:rPr>
        <w:t>a</w:t>
      </w:r>
      <w:r w:rsidRPr="0012723D">
        <w:rPr>
          <w:bCs/>
        </w:rPr>
        <w:t>:</w:t>
      </w:r>
    </w:p>
    <w:p w:rsidR="0012723D" w:rsidRDefault="00140173" w:rsidP="00A26108">
      <w:pPr>
        <w:jc w:val="center"/>
        <w:outlineLvl w:val="0"/>
        <w:rPr>
          <w:bCs/>
        </w:rPr>
      </w:pPr>
      <w:r w:rsidRPr="00140173">
        <w:rPr>
          <w:noProof/>
        </w:rPr>
        <w:drawing>
          <wp:inline distT="0" distB="0" distL="0" distR="0">
            <wp:extent cx="6023435" cy="5610225"/>
            <wp:effectExtent l="0" t="0" r="0" b="0"/>
            <wp:docPr id="80445828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7863" cy="5614350"/>
                    </a:xfrm>
                    <a:prstGeom prst="rect">
                      <a:avLst/>
                    </a:prstGeom>
                    <a:noFill/>
                    <a:ln>
                      <a:noFill/>
                    </a:ln>
                  </pic:spPr>
                </pic:pic>
              </a:graphicData>
            </a:graphic>
          </wp:inline>
        </w:drawing>
      </w:r>
    </w:p>
    <w:p w:rsidR="000C31FB" w:rsidRPr="00DD072A" w:rsidRDefault="000C31FB" w:rsidP="00A26108">
      <w:pPr>
        <w:tabs>
          <w:tab w:val="left" w:pos="1041"/>
          <w:tab w:val="left" w:pos="7253"/>
          <w:tab w:val="left" w:pos="10955"/>
        </w:tabs>
        <w:ind w:firstLine="708"/>
        <w:rPr>
          <w:rFonts w:ascii="Arial" w:hAnsi="Arial" w:cs="Arial"/>
          <w:bCs/>
        </w:rPr>
      </w:pPr>
    </w:p>
    <w:p w:rsidR="00C230DB" w:rsidRDefault="00C230DB" w:rsidP="00906873">
      <w:pPr>
        <w:tabs>
          <w:tab w:val="left" w:pos="1041"/>
          <w:tab w:val="left" w:pos="1906"/>
          <w:tab w:val="left" w:pos="7253"/>
          <w:tab w:val="left" w:pos="10955"/>
        </w:tabs>
        <w:spacing w:after="60"/>
        <w:ind w:firstLine="709"/>
        <w:jc w:val="both"/>
      </w:pPr>
      <w:r w:rsidRPr="00C230DB">
        <w:rPr>
          <w:b/>
          <w:bCs/>
        </w:rPr>
        <w:t>Rashodi za zaposlene (31) –</w:t>
      </w:r>
      <w:r w:rsidR="007B4AAC">
        <w:t>planiraju se za plaće zaposlenih i najveći udio pripada</w:t>
      </w:r>
      <w:r w:rsidR="00B8652E">
        <w:t xml:space="preserve"> zaposlenicima kod</w:t>
      </w:r>
      <w:r w:rsidR="007B4AAC">
        <w:t xml:space="preserve"> korisni</w:t>
      </w:r>
      <w:r w:rsidR="00B8652E">
        <w:t>ka</w:t>
      </w:r>
      <w:r w:rsidR="007B4AAC">
        <w:t xml:space="preserve"> proračuna</w:t>
      </w:r>
      <w:r w:rsidR="00B8652E">
        <w:t>, a evidentiraju se iz izvora financiranja 43- prihodi za posebne namjene i 52-ostale pomoći</w:t>
      </w:r>
      <w:r w:rsidRPr="00C230DB">
        <w:t>.</w:t>
      </w:r>
      <w:r w:rsidR="00B8652E">
        <w:t xml:space="preserve"> Najveći broj zaposlenih, pa tako i planirani izdatak odnosi se na </w:t>
      </w:r>
      <w:r w:rsidR="003D1C7A">
        <w:t>rashode za zaposlene u školama</w:t>
      </w:r>
      <w:r w:rsidR="00B8652E">
        <w:t xml:space="preserve">. </w:t>
      </w:r>
      <w:r w:rsidR="00323D9B">
        <w:t xml:space="preserve">Iz izvora financiranja za decentralizirane funkcije u okviru rashoda za zaposlene planirani su rashodi za zaposlene kod proračunskog korisnika Dom za starije i nemoćne osobe Čakovec. </w:t>
      </w:r>
      <w:r w:rsidR="003D1C7A">
        <w:t xml:space="preserve">Smanjenje </w:t>
      </w:r>
      <w:r w:rsidR="00323D9B">
        <w:t xml:space="preserve">rashoda za zaposlene </w:t>
      </w:r>
      <w:r w:rsidR="003D1C7A">
        <w:t>je značajno jer u rashodima za iduće trogodišnje razdoblje nisu uključeni rashodi Županijske bolnice Čakovec</w:t>
      </w:r>
      <w:r w:rsidR="00323D9B">
        <w:t xml:space="preserve"> dok su isti u ukupnom izvršenju 2022. godine i planu 2023. godine.</w:t>
      </w:r>
    </w:p>
    <w:p w:rsidR="00B8652E" w:rsidRDefault="00B8652E" w:rsidP="00906873">
      <w:pPr>
        <w:tabs>
          <w:tab w:val="left" w:pos="1041"/>
          <w:tab w:val="left" w:pos="1906"/>
          <w:tab w:val="left" w:pos="7253"/>
          <w:tab w:val="left" w:pos="10955"/>
        </w:tabs>
        <w:spacing w:after="60"/>
        <w:ind w:firstLine="709"/>
        <w:jc w:val="both"/>
      </w:pPr>
      <w:r>
        <w:rPr>
          <w:b/>
          <w:bCs/>
        </w:rPr>
        <w:t xml:space="preserve">Materijalni rashodi (32) </w:t>
      </w:r>
      <w:r>
        <w:t xml:space="preserve">– najveći udio </w:t>
      </w:r>
      <w:r w:rsidR="0033203D">
        <w:t xml:space="preserve">planiranih rashoda </w:t>
      </w:r>
      <w:r>
        <w:t xml:space="preserve">pripada </w:t>
      </w:r>
      <w:r w:rsidR="0033203D">
        <w:t xml:space="preserve">proračunskim korisnicima, a </w:t>
      </w:r>
      <w:r w:rsidR="003E103E">
        <w:t xml:space="preserve">Međimurska županija sudjeluje u materijalnim rashodima u iznosu od </w:t>
      </w:r>
      <w:r w:rsidR="00431CBE">
        <w:t>11.732.648,22</w:t>
      </w:r>
      <w:r w:rsidR="003E103E">
        <w:t xml:space="preserve"> eura što je </w:t>
      </w:r>
      <w:r w:rsidR="00431CBE">
        <w:t>57</w:t>
      </w:r>
      <w:r w:rsidR="003E103E">
        <w:t xml:space="preserve">% ukupnih rashoda. Najveći udio kod </w:t>
      </w:r>
      <w:r w:rsidR="0033203D">
        <w:t>Međimursk</w:t>
      </w:r>
      <w:r w:rsidR="003E103E">
        <w:t>e</w:t>
      </w:r>
      <w:r w:rsidR="0033203D">
        <w:t xml:space="preserve"> županij</w:t>
      </w:r>
      <w:r w:rsidR="003E103E">
        <w:t>e se odnosi na</w:t>
      </w:r>
      <w:r w:rsidR="0033203D">
        <w:t xml:space="preserve"> iz decentraliziranih sredstava</w:t>
      </w:r>
      <w:r w:rsidR="003E103E">
        <w:t xml:space="preserve"> u iznosu od </w:t>
      </w:r>
      <w:r w:rsidR="00672466">
        <w:t>3.608.099,00</w:t>
      </w:r>
      <w:r w:rsidR="003E103E">
        <w:t xml:space="preserve"> eurarashode (prijevoz i materijalni rashodi)</w:t>
      </w:r>
      <w:r w:rsidR="0033203D">
        <w:t xml:space="preserve">. Proračunski korisnici </w:t>
      </w:r>
      <w:r w:rsidR="003E103E">
        <w:t xml:space="preserve">materijalne </w:t>
      </w:r>
      <w:r w:rsidR="0033203D">
        <w:t>rashode najvećim dijelom pokrivaju iz izvora 43-prihodi za posebne namjen</w:t>
      </w:r>
      <w:r w:rsidR="003E103E">
        <w:t>e te izvora 52-ostale pomoći iz nenadležnog proračuna.</w:t>
      </w:r>
    </w:p>
    <w:p w:rsidR="0033203D" w:rsidRPr="00B8652E" w:rsidRDefault="0033203D" w:rsidP="00906873">
      <w:pPr>
        <w:tabs>
          <w:tab w:val="left" w:pos="1041"/>
          <w:tab w:val="left" w:pos="1906"/>
          <w:tab w:val="left" w:pos="7253"/>
          <w:tab w:val="left" w:pos="10955"/>
        </w:tabs>
        <w:spacing w:after="60"/>
        <w:ind w:firstLine="709"/>
        <w:jc w:val="both"/>
      </w:pPr>
      <w:r>
        <w:rPr>
          <w:b/>
          <w:bCs/>
        </w:rPr>
        <w:lastRenderedPageBreak/>
        <w:t xml:space="preserve">Financijski rashodi (34) </w:t>
      </w:r>
      <w:r>
        <w:t>– najvećim su dijelom planiran</w:t>
      </w:r>
      <w:r w:rsidR="00676B1F">
        <w:t>i</w:t>
      </w:r>
      <w:r>
        <w:t xml:space="preserve"> iz ostvarenih prihoda za posebne namjene.</w:t>
      </w:r>
    </w:p>
    <w:p w:rsidR="00125776" w:rsidRDefault="0033203D" w:rsidP="00906873">
      <w:pPr>
        <w:tabs>
          <w:tab w:val="left" w:pos="1041"/>
          <w:tab w:val="left" w:pos="1906"/>
          <w:tab w:val="left" w:pos="7253"/>
          <w:tab w:val="left" w:pos="10955"/>
        </w:tabs>
        <w:spacing w:after="60"/>
        <w:ind w:firstLine="709"/>
        <w:jc w:val="both"/>
      </w:pPr>
      <w:r>
        <w:rPr>
          <w:b/>
          <w:bCs/>
        </w:rPr>
        <w:t xml:space="preserve">Subvencije (35) – </w:t>
      </w:r>
      <w:r>
        <w:t xml:space="preserve">najveći udio pripada Međimurskoj županiji i </w:t>
      </w:r>
      <w:r w:rsidR="00672466">
        <w:t>isplaćuje se u vidu</w:t>
      </w:r>
      <w:r>
        <w:t xml:space="preserve"> subvencij</w:t>
      </w:r>
      <w:r w:rsidR="00672466">
        <w:t>a</w:t>
      </w:r>
      <w:r>
        <w:t xml:space="preserve"> poljoprivrednicima, trgovačkim društvima i obrtnicima</w:t>
      </w:r>
      <w:r w:rsidR="00672466">
        <w:t xml:space="preserve"> u vidu potpora u gospodarstvu i poljoprivredi</w:t>
      </w:r>
      <w:r w:rsidR="00125776">
        <w:t>.</w:t>
      </w:r>
    </w:p>
    <w:p w:rsidR="00125776" w:rsidRDefault="00125776" w:rsidP="00906873">
      <w:pPr>
        <w:tabs>
          <w:tab w:val="left" w:pos="1041"/>
          <w:tab w:val="left" w:pos="1906"/>
          <w:tab w:val="left" w:pos="7253"/>
          <w:tab w:val="left" w:pos="10955"/>
        </w:tabs>
        <w:spacing w:after="60"/>
        <w:ind w:firstLine="709"/>
        <w:jc w:val="both"/>
      </w:pPr>
      <w:bookmarkStart w:id="7" w:name="_Hlk120792642"/>
      <w:r w:rsidRPr="00125776">
        <w:rPr>
          <w:b/>
          <w:bCs/>
        </w:rPr>
        <w:t>Pomoći dane u inozemstvo i unutar opće države (36)</w:t>
      </w:r>
      <w:r>
        <w:t xml:space="preserve"> –  najveći </w:t>
      </w:r>
      <w:bookmarkEnd w:id="7"/>
      <w:r>
        <w:t>udio odnosi se na planirane kapitalne pomoći unutar Međimurske županije, a što je posebno prikazano unutar Posebnog dijela proračuna</w:t>
      </w:r>
      <w:r w:rsidR="006E6F6D">
        <w:t xml:space="preserve"> (kapitalne pomoći općinama i gradovima, Interpretacijski centar D. Vidovec, Pomoć u izgradnji Centra za odgoj i obrazovanje, Obnova i sanacija pročelja</w:t>
      </w:r>
      <w:r w:rsidR="00C30865">
        <w:t xml:space="preserve"> zgrada u centru grada Čakovca.)</w:t>
      </w:r>
    </w:p>
    <w:p w:rsidR="00125776" w:rsidRPr="009652EE" w:rsidRDefault="00125776" w:rsidP="00906873">
      <w:pPr>
        <w:tabs>
          <w:tab w:val="left" w:pos="1041"/>
          <w:tab w:val="left" w:pos="1906"/>
          <w:tab w:val="left" w:pos="7253"/>
          <w:tab w:val="left" w:pos="10955"/>
        </w:tabs>
        <w:spacing w:after="60"/>
        <w:ind w:firstLine="709"/>
        <w:jc w:val="both"/>
      </w:pPr>
      <w:r>
        <w:rPr>
          <w:b/>
          <w:bCs/>
        </w:rPr>
        <w:t xml:space="preserve">Naknade građanima i kućanstvimana temelju osiguranja i ostale naknade </w:t>
      </w:r>
      <w:r w:rsidRPr="00125776">
        <w:rPr>
          <w:b/>
          <w:bCs/>
        </w:rPr>
        <w:t>(3</w:t>
      </w:r>
      <w:r>
        <w:rPr>
          <w:b/>
          <w:bCs/>
        </w:rPr>
        <w:t>7</w:t>
      </w:r>
      <w:r w:rsidRPr="00125776">
        <w:rPr>
          <w:b/>
          <w:bCs/>
        </w:rPr>
        <w:t>)</w:t>
      </w:r>
      <w:r>
        <w:t xml:space="preserve"> –  najveći udio planiranih rashoda </w:t>
      </w:r>
      <w:r w:rsidR="00C30865">
        <w:t xml:space="preserve">(860.375,00 eura) </w:t>
      </w:r>
      <w:r>
        <w:t>planira se iz sredstava Međimurske županije kao što su potpore studentima, srednjoškolcima, umirovljenicima, a što je detaljno prikazano unutar posebnog dijela proračuna.</w:t>
      </w:r>
    </w:p>
    <w:p w:rsidR="001B2DF6" w:rsidRDefault="00125776" w:rsidP="00906873">
      <w:pPr>
        <w:tabs>
          <w:tab w:val="left" w:pos="1041"/>
          <w:tab w:val="left" w:pos="1906"/>
          <w:tab w:val="left" w:pos="7253"/>
          <w:tab w:val="left" w:pos="10955"/>
        </w:tabs>
        <w:spacing w:after="60"/>
        <w:ind w:firstLine="709"/>
        <w:jc w:val="both"/>
      </w:pPr>
      <w:r>
        <w:rPr>
          <w:b/>
          <w:bCs/>
        </w:rPr>
        <w:t xml:space="preserve">Ostali rashodi (38) </w:t>
      </w:r>
      <w:r w:rsidR="001B2DF6">
        <w:t>–najveći udio se planira unutar Međimurske županije</w:t>
      </w:r>
      <w:r w:rsidR="00C30865">
        <w:t xml:space="preserve"> (2.533.352,00 eura)</w:t>
      </w:r>
      <w:r w:rsidR="001B2DF6">
        <w:t xml:space="preserve"> i </w:t>
      </w:r>
      <w:r w:rsidR="00676B1F">
        <w:t>t</w:t>
      </w:r>
      <w:r w:rsidR="001B2DF6">
        <w:t>o za tekuće donacije nacionalnim zajednicama i manjinama, udrugama građana, političkim strankama, sportskim društvima, Zajednici sportskih udruga i saveza, Međimurskom školskom sportskom savezu, zakladama, udrugama civilnog društva  i drugima.</w:t>
      </w:r>
    </w:p>
    <w:p w:rsidR="00C56F68" w:rsidRPr="009652EE" w:rsidRDefault="001B2DF6" w:rsidP="00906873">
      <w:pPr>
        <w:tabs>
          <w:tab w:val="left" w:pos="1041"/>
          <w:tab w:val="left" w:pos="1906"/>
          <w:tab w:val="left" w:pos="7253"/>
          <w:tab w:val="left" w:pos="10955"/>
        </w:tabs>
        <w:spacing w:after="60"/>
        <w:ind w:firstLine="709"/>
        <w:jc w:val="both"/>
      </w:pPr>
      <w:r>
        <w:rPr>
          <w:b/>
          <w:bCs/>
        </w:rPr>
        <w:t xml:space="preserve">Rashodi za nabavu nefinancijske imovine (41) </w:t>
      </w:r>
      <w:r>
        <w:t xml:space="preserve">– najvećim dijelom se odnosi na Međimursku županiju </w:t>
      </w:r>
      <w:r w:rsidR="00C30865">
        <w:t xml:space="preserve">(50%) </w:t>
      </w:r>
      <w:r>
        <w:t>koja jedan dio pokriva iz decentraliziranih sredstava, a za nabave kod proračunskih korisnika.</w:t>
      </w:r>
    </w:p>
    <w:p w:rsidR="00154987" w:rsidRDefault="001B2DF6" w:rsidP="00906873">
      <w:pPr>
        <w:tabs>
          <w:tab w:val="left" w:pos="1041"/>
          <w:tab w:val="left" w:pos="1906"/>
          <w:tab w:val="left" w:pos="7253"/>
          <w:tab w:val="left" w:pos="10955"/>
        </w:tabs>
        <w:spacing w:after="60"/>
        <w:ind w:firstLine="709"/>
        <w:jc w:val="both"/>
      </w:pPr>
      <w:r>
        <w:rPr>
          <w:b/>
          <w:bCs/>
        </w:rPr>
        <w:t>Rashodi za nabavu proizvedene dugotrajne imovine</w:t>
      </w:r>
      <w:r w:rsidR="00154987" w:rsidRPr="00154987">
        <w:rPr>
          <w:b/>
          <w:bCs/>
        </w:rPr>
        <w:t xml:space="preserve"> (42)</w:t>
      </w:r>
      <w:r w:rsidR="00154987" w:rsidRPr="00154987">
        <w:t xml:space="preserve"> – </w:t>
      </w:r>
      <w:r w:rsidR="00C30865">
        <w:t xml:space="preserve">na navedenoj poziciji rashoda proračunski korisnici planiraju rashode u iznosu od </w:t>
      </w:r>
      <w:r w:rsidR="006D548D">
        <w:t>2.053.745,73</w:t>
      </w:r>
      <w:r w:rsidR="00C30865">
        <w:t xml:space="preserve"> eura, dok </w:t>
      </w:r>
      <w:r>
        <w:t>Međimurska županija planira</w:t>
      </w:r>
      <w:r w:rsidR="00C30865">
        <w:t>,</w:t>
      </w:r>
      <w:r>
        <w:t xml:space="preserve"> kao i u dosadašnjem razdoblju</w:t>
      </w:r>
      <w:r w:rsidR="00C30865">
        <w:t>,</w:t>
      </w:r>
      <w:r>
        <w:t xml:space="preserve"> ulaganje u </w:t>
      </w:r>
      <w:r w:rsidR="00154987" w:rsidRPr="00154987">
        <w:t>Poslovni park Čakovec</w:t>
      </w:r>
      <w:r>
        <w:t>, a također pokriva i jednim dijelom iz decentraliziranih sredstava ulaganja u školstvu, zdravstvu i Domu za starije i nemoćne osobe Čakovec. Korisnici nabavu proizvedene dugotrajne imovine planiraju ostvariti jednim dijelom iz ostalih pomoći, izvor 52, a jednim dijelom putem provođenja projekata EU.</w:t>
      </w:r>
    </w:p>
    <w:p w:rsidR="00901537" w:rsidRDefault="00901537" w:rsidP="00906873">
      <w:pPr>
        <w:tabs>
          <w:tab w:val="left" w:pos="1041"/>
          <w:tab w:val="left" w:pos="1906"/>
          <w:tab w:val="left" w:pos="7253"/>
          <w:tab w:val="left" w:pos="10955"/>
        </w:tabs>
        <w:spacing w:after="60"/>
        <w:ind w:firstLine="709"/>
        <w:jc w:val="both"/>
      </w:pPr>
      <w:r>
        <w:rPr>
          <w:b/>
          <w:bCs/>
        </w:rPr>
        <w:t xml:space="preserve">Rashodi za nabavu plemenitih metala i ostalih pohranjenih vrijednosti (43) </w:t>
      </w:r>
      <w:r>
        <w:t>– iznos planiran kod proračunskih korisnika, a podmiruje se iz izvora ostalih pomoći</w:t>
      </w:r>
      <w:r w:rsidR="002F3377">
        <w:t xml:space="preserve"> i iz prihoda za posebne namjene.</w:t>
      </w:r>
    </w:p>
    <w:p w:rsidR="00901537" w:rsidRDefault="00901537" w:rsidP="00906873">
      <w:pPr>
        <w:tabs>
          <w:tab w:val="left" w:pos="1041"/>
          <w:tab w:val="left" w:pos="1906"/>
          <w:tab w:val="left" w:pos="7253"/>
          <w:tab w:val="left" w:pos="10955"/>
        </w:tabs>
        <w:spacing w:after="60"/>
        <w:ind w:firstLine="709"/>
        <w:jc w:val="both"/>
      </w:pPr>
      <w:r>
        <w:rPr>
          <w:b/>
          <w:bCs/>
        </w:rPr>
        <w:t xml:space="preserve">Rashodi za dodatna ulaganja na nefinancijskoj imovini (45) </w:t>
      </w:r>
      <w:r>
        <w:t xml:space="preserve">– najveći udio u rashodima odnosi se na </w:t>
      </w:r>
      <w:r w:rsidR="002F3377">
        <w:t xml:space="preserve">Međimursku županiju </w:t>
      </w:r>
      <w:r w:rsidR="00B41661">
        <w:t xml:space="preserve">(3.553.711,00 eura) </w:t>
      </w:r>
      <w:r w:rsidR="002F3377">
        <w:t xml:space="preserve">i ulaganje </w:t>
      </w:r>
      <w:r>
        <w:t>u zgrade školskih i zdravstvenih ustanova i ostalih proračunskih korisnika.</w:t>
      </w:r>
      <w:r w:rsidR="002F3377">
        <w:t xml:space="preserve"> Iz decentraliziranih sredstava planira se ulaganje u iznosu od 812.059,00 eura</w:t>
      </w:r>
      <w:r w:rsidR="00B41661">
        <w:t>, dok se ostala ulaganja odnose na projekte Mjere prilagodbe klimatskim promjenama, Izgradnju dvorane Sveta Marija, sufinanciranje objekata u odgoju i obrazovanju, Obnovu zgrade Scheier</w:t>
      </w:r>
      <w:r w:rsidR="004974F3">
        <w:t>. Korisnici planiraju ulaganja u ukupnom iznosu od 819.309,90 eura.</w:t>
      </w:r>
    </w:p>
    <w:p w:rsidR="004974F3" w:rsidRPr="004974F3" w:rsidRDefault="004974F3" w:rsidP="00906873">
      <w:pPr>
        <w:tabs>
          <w:tab w:val="left" w:pos="1041"/>
          <w:tab w:val="left" w:pos="1906"/>
          <w:tab w:val="left" w:pos="7253"/>
          <w:tab w:val="left" w:pos="10955"/>
        </w:tabs>
        <w:spacing w:after="60"/>
        <w:ind w:firstLine="709"/>
        <w:jc w:val="both"/>
      </w:pPr>
      <w:r>
        <w:rPr>
          <w:b/>
          <w:bCs/>
        </w:rPr>
        <w:t xml:space="preserve">Izdaci za dane zajmove i depozite (51) – </w:t>
      </w:r>
      <w:r>
        <w:t>izdatak kod proračunskog korisnika Doma zdravlja.</w:t>
      </w:r>
    </w:p>
    <w:p w:rsidR="00312280" w:rsidRDefault="00901537" w:rsidP="00906873">
      <w:pPr>
        <w:tabs>
          <w:tab w:val="left" w:pos="1041"/>
          <w:tab w:val="left" w:pos="1906"/>
          <w:tab w:val="left" w:pos="7253"/>
          <w:tab w:val="left" w:pos="10955"/>
        </w:tabs>
        <w:spacing w:after="60"/>
        <w:ind w:firstLine="709"/>
        <w:jc w:val="both"/>
      </w:pPr>
      <w:r>
        <w:rPr>
          <w:b/>
          <w:bCs/>
        </w:rPr>
        <w:t xml:space="preserve">Izdaci za financijsku imovinu i otplate zajmova (54) </w:t>
      </w:r>
      <w:r w:rsidRPr="00901537">
        <w:t>-</w:t>
      </w:r>
      <w:r>
        <w:t xml:space="preserve">  najveći udio pripada Međimurskoj županiji za otplatu zajma </w:t>
      </w:r>
      <w:r w:rsidR="00F537A0">
        <w:t xml:space="preserve">prema poslovnoj banci, a kojim se financiraju projekti. </w:t>
      </w:r>
      <w:r>
        <w:t>Jedan dio izdataka odnosi se na otplatu zajma od državnog proračuna s osnove povrata poreza prema godišnjoj prijavi poreza na dohodak.</w:t>
      </w:r>
    </w:p>
    <w:p w:rsidR="004974F3" w:rsidRDefault="004974F3" w:rsidP="00A26108">
      <w:pPr>
        <w:tabs>
          <w:tab w:val="left" w:pos="1041"/>
          <w:tab w:val="left" w:pos="1906"/>
          <w:tab w:val="left" w:pos="7253"/>
          <w:tab w:val="left" w:pos="10955"/>
        </w:tabs>
        <w:ind w:firstLine="708"/>
        <w:jc w:val="both"/>
      </w:pPr>
    </w:p>
    <w:p w:rsidR="000262EF" w:rsidRPr="00D55FC0" w:rsidRDefault="00312280" w:rsidP="00A26108">
      <w:pPr>
        <w:tabs>
          <w:tab w:val="left" w:pos="1041"/>
          <w:tab w:val="left" w:pos="1906"/>
          <w:tab w:val="left" w:pos="7253"/>
          <w:tab w:val="left" w:pos="10955"/>
        </w:tabs>
        <w:ind w:firstLine="708"/>
        <w:jc w:val="both"/>
      </w:pPr>
      <w:r w:rsidRPr="00CD1463">
        <w:t>Obrazloženje posebnog dijela proračuna se temelji na obrazloženjima financijskih planova proračunskih korisnika sastavljenih od obrazloženja programa kroz obrazloženja aktivnosti i projekata zajedno s ciljevima i pokazateljima uspješnosti iz akata strateškog planiranja</w:t>
      </w:r>
      <w:r>
        <w:t>, a izrađeni su unutar upravnih tijela Međimurske županije</w:t>
      </w:r>
      <w:r w:rsidR="00F537A0">
        <w:t xml:space="preserve"> te su sastavni dio obrazloženja po programima.</w:t>
      </w:r>
    </w:p>
    <w:sectPr w:rsidR="000262EF" w:rsidRPr="00D55FC0" w:rsidSect="00A26108">
      <w:footerReference w:type="default" r:id="rId22"/>
      <w:footerReference w:type="first" r:id="rId23"/>
      <w:pgSz w:w="11906" w:h="16838"/>
      <w:pgMar w:top="1191" w:right="1134" w:bottom="1191" w:left="1134" w:header="709" w:footer="285"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86A" w:rsidRDefault="0020186A" w:rsidP="003B76D8">
      <w:r>
        <w:separator/>
      </w:r>
    </w:p>
  </w:endnote>
  <w:endnote w:type="continuationSeparator" w:id="1">
    <w:p w:rsidR="0020186A" w:rsidRDefault="0020186A" w:rsidP="003B7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36750"/>
      <w:docPartObj>
        <w:docPartGallery w:val="Page Numbers (Bottom of Page)"/>
        <w:docPartUnique/>
      </w:docPartObj>
    </w:sdtPr>
    <w:sdtContent>
      <w:p w:rsidR="00A26108" w:rsidRDefault="00A26108">
        <w:pPr>
          <w:pStyle w:val="Podnoje"/>
          <w:jc w:val="right"/>
        </w:pPr>
        <w:fldSimple w:instr=" PAGE   \* MERGEFORMAT ">
          <w:r w:rsidR="00906873">
            <w:rPr>
              <w:noProof/>
            </w:rPr>
            <w:t>5</w:t>
          </w:r>
        </w:fldSimple>
      </w:p>
    </w:sdtContent>
  </w:sdt>
  <w:p w:rsidR="00261DD4" w:rsidRDefault="00261DD4">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899716"/>
      <w:docPartObj>
        <w:docPartGallery w:val="Page Numbers (Bottom of Page)"/>
        <w:docPartUnique/>
      </w:docPartObj>
    </w:sdtPr>
    <w:sdtContent>
      <w:p w:rsidR="00261DD4" w:rsidRDefault="00EF7336">
        <w:pPr>
          <w:pStyle w:val="Podnoje"/>
          <w:jc w:val="right"/>
        </w:pPr>
        <w:r>
          <w:fldChar w:fldCharType="begin"/>
        </w:r>
        <w:r w:rsidR="00261DD4">
          <w:instrText>PAGE   \* MERGEFORMAT</w:instrText>
        </w:r>
        <w:r>
          <w:fldChar w:fldCharType="separate"/>
        </w:r>
        <w:r w:rsidR="00633879">
          <w:rPr>
            <w:noProof/>
          </w:rPr>
          <w:t>0</w:t>
        </w:r>
        <w:r>
          <w:fldChar w:fldCharType="end"/>
        </w:r>
      </w:p>
    </w:sdtContent>
  </w:sdt>
  <w:p w:rsidR="00F61154" w:rsidRDefault="00F6115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86A" w:rsidRDefault="0020186A" w:rsidP="003B76D8">
      <w:r>
        <w:separator/>
      </w:r>
    </w:p>
  </w:footnote>
  <w:footnote w:type="continuationSeparator" w:id="1">
    <w:p w:rsidR="0020186A" w:rsidRDefault="0020186A" w:rsidP="003B7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E3D"/>
    <w:multiLevelType w:val="hybridMultilevel"/>
    <w:tmpl w:val="05D66610"/>
    <w:lvl w:ilvl="0" w:tplc="7834F57A">
      <w:start w:val="1"/>
      <w:numFmt w:val="decimal"/>
      <w:lvlText w:val="%1."/>
      <w:lvlJc w:val="left"/>
      <w:pPr>
        <w:tabs>
          <w:tab w:val="num" w:pos="576"/>
        </w:tabs>
        <w:ind w:left="576" w:hanging="360"/>
      </w:pPr>
      <w:rPr>
        <w:rFonts w:hint="default"/>
      </w:rPr>
    </w:lvl>
    <w:lvl w:ilvl="1" w:tplc="1D664DA0">
      <w:start w:val="1"/>
      <w:numFmt w:val="bullet"/>
      <w:lvlText w:val=""/>
      <w:lvlJc w:val="left"/>
      <w:pPr>
        <w:tabs>
          <w:tab w:val="num" w:pos="1548"/>
        </w:tabs>
        <w:ind w:left="1548" w:hanging="360"/>
      </w:pPr>
      <w:rPr>
        <w:rFonts w:ascii="Wingdings" w:hAnsi="Wingdings" w:hint="default"/>
      </w:rPr>
    </w:lvl>
    <w:lvl w:ilvl="2" w:tplc="041A001B" w:tentative="1">
      <w:start w:val="1"/>
      <w:numFmt w:val="lowerRoman"/>
      <w:lvlText w:val="%3."/>
      <w:lvlJc w:val="right"/>
      <w:pPr>
        <w:tabs>
          <w:tab w:val="num" w:pos="2268"/>
        </w:tabs>
        <w:ind w:left="2268" w:hanging="180"/>
      </w:pPr>
    </w:lvl>
    <w:lvl w:ilvl="3" w:tplc="041A000F" w:tentative="1">
      <w:start w:val="1"/>
      <w:numFmt w:val="decimal"/>
      <w:lvlText w:val="%4."/>
      <w:lvlJc w:val="left"/>
      <w:pPr>
        <w:tabs>
          <w:tab w:val="num" w:pos="2988"/>
        </w:tabs>
        <w:ind w:left="2988" w:hanging="360"/>
      </w:pPr>
    </w:lvl>
    <w:lvl w:ilvl="4" w:tplc="041A0019" w:tentative="1">
      <w:start w:val="1"/>
      <w:numFmt w:val="lowerLetter"/>
      <w:lvlText w:val="%5."/>
      <w:lvlJc w:val="left"/>
      <w:pPr>
        <w:tabs>
          <w:tab w:val="num" w:pos="3708"/>
        </w:tabs>
        <w:ind w:left="3708" w:hanging="360"/>
      </w:pPr>
    </w:lvl>
    <w:lvl w:ilvl="5" w:tplc="041A001B" w:tentative="1">
      <w:start w:val="1"/>
      <w:numFmt w:val="lowerRoman"/>
      <w:lvlText w:val="%6."/>
      <w:lvlJc w:val="right"/>
      <w:pPr>
        <w:tabs>
          <w:tab w:val="num" w:pos="4428"/>
        </w:tabs>
        <w:ind w:left="4428" w:hanging="180"/>
      </w:pPr>
    </w:lvl>
    <w:lvl w:ilvl="6" w:tplc="041A000F" w:tentative="1">
      <w:start w:val="1"/>
      <w:numFmt w:val="decimal"/>
      <w:lvlText w:val="%7."/>
      <w:lvlJc w:val="left"/>
      <w:pPr>
        <w:tabs>
          <w:tab w:val="num" w:pos="5148"/>
        </w:tabs>
        <w:ind w:left="5148" w:hanging="360"/>
      </w:pPr>
    </w:lvl>
    <w:lvl w:ilvl="7" w:tplc="041A0019" w:tentative="1">
      <w:start w:val="1"/>
      <w:numFmt w:val="lowerLetter"/>
      <w:lvlText w:val="%8."/>
      <w:lvlJc w:val="left"/>
      <w:pPr>
        <w:tabs>
          <w:tab w:val="num" w:pos="5868"/>
        </w:tabs>
        <w:ind w:left="5868" w:hanging="360"/>
      </w:pPr>
    </w:lvl>
    <w:lvl w:ilvl="8" w:tplc="041A001B" w:tentative="1">
      <w:start w:val="1"/>
      <w:numFmt w:val="lowerRoman"/>
      <w:lvlText w:val="%9."/>
      <w:lvlJc w:val="right"/>
      <w:pPr>
        <w:tabs>
          <w:tab w:val="num" w:pos="6588"/>
        </w:tabs>
        <w:ind w:left="6588" w:hanging="180"/>
      </w:pPr>
    </w:lvl>
  </w:abstractNum>
  <w:abstractNum w:abstractNumId="1">
    <w:nsid w:val="01891850"/>
    <w:multiLevelType w:val="hybridMultilevel"/>
    <w:tmpl w:val="E312DE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1431D0"/>
    <w:multiLevelType w:val="hybridMultilevel"/>
    <w:tmpl w:val="716CB540"/>
    <w:lvl w:ilvl="0" w:tplc="F60A63B0">
      <w:start w:val="1"/>
      <w:numFmt w:val="decimal"/>
      <w:lvlText w:val="%1."/>
      <w:lvlJc w:val="left"/>
      <w:pPr>
        <w:ind w:left="1068" w:hanging="360"/>
      </w:pPr>
      <w:rPr>
        <w:rFonts w:ascii="Times New Roman" w:eastAsiaTheme="minorEastAsia" w:hAnsi="Times New Roman" w:cs="Times New Roman"/>
      </w:rPr>
    </w:lvl>
    <w:lvl w:ilvl="1" w:tplc="041A0001">
      <w:start w:val="1"/>
      <w:numFmt w:val="bullet"/>
      <w:lvlText w:val=""/>
      <w:lvlJc w:val="left"/>
      <w:pPr>
        <w:ind w:left="1788" w:hanging="360"/>
      </w:pPr>
      <w:rPr>
        <w:rFonts w:ascii="Symbol" w:hAnsi="Symbol"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62538C8"/>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4">
    <w:nsid w:val="171F4151"/>
    <w:multiLevelType w:val="hybridMultilevel"/>
    <w:tmpl w:val="24AC320C"/>
    <w:lvl w:ilvl="0" w:tplc="145C72C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C53584D"/>
    <w:multiLevelType w:val="hybridMultilevel"/>
    <w:tmpl w:val="B224B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66D5A22"/>
    <w:multiLevelType w:val="hybridMultilevel"/>
    <w:tmpl w:val="CC403682"/>
    <w:lvl w:ilvl="0" w:tplc="14B4BD68">
      <w:start w:val="1"/>
      <w:numFmt w:val="decimal"/>
      <w:lvlText w:val="%1."/>
      <w:lvlJc w:val="left"/>
      <w:pPr>
        <w:ind w:left="1271" w:hanging="360"/>
      </w:pPr>
      <w:rPr>
        <w:rFonts w:hint="default"/>
      </w:rPr>
    </w:lvl>
    <w:lvl w:ilvl="1" w:tplc="041A0019" w:tentative="1">
      <w:start w:val="1"/>
      <w:numFmt w:val="lowerLetter"/>
      <w:lvlText w:val="%2."/>
      <w:lvlJc w:val="left"/>
      <w:pPr>
        <w:ind w:left="1991" w:hanging="360"/>
      </w:pPr>
    </w:lvl>
    <w:lvl w:ilvl="2" w:tplc="041A001B" w:tentative="1">
      <w:start w:val="1"/>
      <w:numFmt w:val="lowerRoman"/>
      <w:lvlText w:val="%3."/>
      <w:lvlJc w:val="right"/>
      <w:pPr>
        <w:ind w:left="2711" w:hanging="180"/>
      </w:pPr>
    </w:lvl>
    <w:lvl w:ilvl="3" w:tplc="041A000F" w:tentative="1">
      <w:start w:val="1"/>
      <w:numFmt w:val="decimal"/>
      <w:lvlText w:val="%4."/>
      <w:lvlJc w:val="left"/>
      <w:pPr>
        <w:ind w:left="3431" w:hanging="360"/>
      </w:pPr>
    </w:lvl>
    <w:lvl w:ilvl="4" w:tplc="041A0019" w:tentative="1">
      <w:start w:val="1"/>
      <w:numFmt w:val="lowerLetter"/>
      <w:lvlText w:val="%5."/>
      <w:lvlJc w:val="left"/>
      <w:pPr>
        <w:ind w:left="4151" w:hanging="360"/>
      </w:pPr>
    </w:lvl>
    <w:lvl w:ilvl="5" w:tplc="041A001B" w:tentative="1">
      <w:start w:val="1"/>
      <w:numFmt w:val="lowerRoman"/>
      <w:lvlText w:val="%6."/>
      <w:lvlJc w:val="right"/>
      <w:pPr>
        <w:ind w:left="4871" w:hanging="180"/>
      </w:pPr>
    </w:lvl>
    <w:lvl w:ilvl="6" w:tplc="041A000F" w:tentative="1">
      <w:start w:val="1"/>
      <w:numFmt w:val="decimal"/>
      <w:lvlText w:val="%7."/>
      <w:lvlJc w:val="left"/>
      <w:pPr>
        <w:ind w:left="5591" w:hanging="360"/>
      </w:pPr>
    </w:lvl>
    <w:lvl w:ilvl="7" w:tplc="041A0019" w:tentative="1">
      <w:start w:val="1"/>
      <w:numFmt w:val="lowerLetter"/>
      <w:lvlText w:val="%8."/>
      <w:lvlJc w:val="left"/>
      <w:pPr>
        <w:ind w:left="6311" w:hanging="360"/>
      </w:pPr>
    </w:lvl>
    <w:lvl w:ilvl="8" w:tplc="041A001B" w:tentative="1">
      <w:start w:val="1"/>
      <w:numFmt w:val="lowerRoman"/>
      <w:lvlText w:val="%9."/>
      <w:lvlJc w:val="right"/>
      <w:pPr>
        <w:ind w:left="7031" w:hanging="180"/>
      </w:pPr>
    </w:lvl>
  </w:abstractNum>
  <w:abstractNum w:abstractNumId="7">
    <w:nsid w:val="2BDC608E"/>
    <w:multiLevelType w:val="hybridMultilevel"/>
    <w:tmpl w:val="3B22F43E"/>
    <w:lvl w:ilvl="0" w:tplc="39943B7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33AD250D"/>
    <w:multiLevelType w:val="hybridMultilevel"/>
    <w:tmpl w:val="288044FC"/>
    <w:lvl w:ilvl="0" w:tplc="0D06074A">
      <w:start w:val="1"/>
      <w:numFmt w:val="decimal"/>
      <w:lvlText w:val="%1."/>
      <w:lvlJc w:val="left"/>
      <w:pPr>
        <w:ind w:left="1068" w:hanging="360"/>
      </w:pPr>
      <w:rPr>
        <w:rFonts w:ascii="Times New Roman" w:eastAsiaTheme="minorEastAsia" w:hAnsi="Times New Roman" w:cs="Times New Roman"/>
      </w:rPr>
    </w:lvl>
    <w:lvl w:ilvl="1" w:tplc="041A0001">
      <w:start w:val="1"/>
      <w:numFmt w:val="bullet"/>
      <w:lvlText w:val=""/>
      <w:lvlJc w:val="left"/>
      <w:pPr>
        <w:ind w:left="1788" w:hanging="360"/>
      </w:pPr>
      <w:rPr>
        <w:rFonts w:ascii="Symbol" w:hAnsi="Symbol" w:hint="default"/>
      </w:rPr>
    </w:lvl>
    <w:lvl w:ilvl="2" w:tplc="9B20ABDC">
      <w:numFmt w:val="bullet"/>
      <w:lvlText w:val="-"/>
      <w:lvlJc w:val="left"/>
      <w:pPr>
        <w:ind w:left="2508" w:hanging="360"/>
      </w:pPr>
      <w:rPr>
        <w:rFonts w:ascii="Times New Roman" w:eastAsia="Times New Roman" w:hAnsi="Times New Roman" w:cs="Times New Roman"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3F7242C3"/>
    <w:multiLevelType w:val="hybridMultilevel"/>
    <w:tmpl w:val="F36AE2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D9A507D"/>
    <w:multiLevelType w:val="hybridMultilevel"/>
    <w:tmpl w:val="4510D6B6"/>
    <w:lvl w:ilvl="0" w:tplc="145C72C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107F8"/>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12">
    <w:nsid w:val="5394237A"/>
    <w:multiLevelType w:val="hybridMultilevel"/>
    <w:tmpl w:val="D5944230"/>
    <w:lvl w:ilvl="0" w:tplc="FFFFFFFF">
      <w:start w:val="1"/>
      <w:numFmt w:val="decimal"/>
      <w:lvlText w:val="%1."/>
      <w:lvlJc w:val="left"/>
      <w:pPr>
        <w:ind w:left="1068" w:hanging="360"/>
      </w:pPr>
      <w:rPr>
        <w:rFonts w:ascii="Times New Roman" w:eastAsiaTheme="minorEastAsia" w:hAnsi="Times New Roman" w:cs="Times New Roman"/>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nsid w:val="5703689E"/>
    <w:multiLevelType w:val="hybridMultilevel"/>
    <w:tmpl w:val="6F4AE6FA"/>
    <w:lvl w:ilvl="0" w:tplc="145C72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B7153B9"/>
    <w:multiLevelType w:val="hybridMultilevel"/>
    <w:tmpl w:val="00BCA59C"/>
    <w:lvl w:ilvl="0" w:tplc="1F58E4C6">
      <w:start w:val="1"/>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nsid w:val="5F5345B1"/>
    <w:multiLevelType w:val="hybridMultilevel"/>
    <w:tmpl w:val="7E6C96AA"/>
    <w:lvl w:ilvl="0" w:tplc="F942170C">
      <w:numFmt w:val="bullet"/>
      <w:lvlText w:val="-"/>
      <w:lvlJc w:val="left"/>
      <w:pPr>
        <w:ind w:left="1068" w:hanging="360"/>
      </w:pPr>
      <w:rPr>
        <w:rFonts w:ascii="Times New Roman" w:eastAsiaTheme="minorEastAsia"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61B94CF6"/>
    <w:multiLevelType w:val="hybridMultilevel"/>
    <w:tmpl w:val="33CC8796"/>
    <w:lvl w:ilvl="0" w:tplc="6E7E619C">
      <w:start w:val="1"/>
      <w:numFmt w:val="decimal"/>
      <w:lvlText w:val="%1."/>
      <w:lvlJc w:val="left"/>
      <w:pPr>
        <w:ind w:left="1080" w:hanging="360"/>
      </w:pPr>
      <w:rPr>
        <w:rFonts w:hint="default"/>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63613ADF"/>
    <w:multiLevelType w:val="hybridMultilevel"/>
    <w:tmpl w:val="9044E7C8"/>
    <w:lvl w:ilvl="0" w:tplc="0D06074A">
      <w:start w:val="1"/>
      <w:numFmt w:val="decimal"/>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9B20ABDC">
      <w:numFmt w:val="bullet"/>
      <w:lvlText w:val="-"/>
      <w:lvlJc w:val="left"/>
      <w:pPr>
        <w:ind w:left="2508" w:hanging="360"/>
      </w:pPr>
      <w:rPr>
        <w:rFonts w:ascii="Times New Roman" w:eastAsia="Times New Roman" w:hAnsi="Times New Roman" w:cs="Times New Roman"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nsid w:val="677129E3"/>
    <w:multiLevelType w:val="hybridMultilevel"/>
    <w:tmpl w:val="DDE67494"/>
    <w:lvl w:ilvl="0" w:tplc="F60A63B0">
      <w:start w:val="1"/>
      <w:numFmt w:val="decimal"/>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nsid w:val="6AFB7C5D"/>
    <w:multiLevelType w:val="hybridMultilevel"/>
    <w:tmpl w:val="D500DD08"/>
    <w:lvl w:ilvl="0" w:tplc="4D7050D0">
      <w:start w:val="1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2417D00"/>
    <w:multiLevelType w:val="hybridMultilevel"/>
    <w:tmpl w:val="39D62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2515BC2"/>
    <w:multiLevelType w:val="hybridMultilevel"/>
    <w:tmpl w:val="EA6A9838"/>
    <w:lvl w:ilvl="0" w:tplc="AF668202">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2">
    <w:nsid w:val="76AF66C8"/>
    <w:multiLevelType w:val="hybridMultilevel"/>
    <w:tmpl w:val="B224B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7845118"/>
    <w:multiLevelType w:val="hybridMultilevel"/>
    <w:tmpl w:val="8B2456C8"/>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num w:numId="1">
    <w:abstractNumId w:val="19"/>
  </w:num>
  <w:num w:numId="2">
    <w:abstractNumId w:val="11"/>
  </w:num>
  <w:num w:numId="3">
    <w:abstractNumId w:val="14"/>
  </w:num>
  <w:num w:numId="4">
    <w:abstractNumId w:val="0"/>
  </w:num>
  <w:num w:numId="5">
    <w:abstractNumId w:val="4"/>
  </w:num>
  <w:num w:numId="6">
    <w:abstractNumId w:val="13"/>
  </w:num>
  <w:num w:numId="7">
    <w:abstractNumId w:val="6"/>
  </w:num>
  <w:num w:numId="8">
    <w:abstractNumId w:val="21"/>
  </w:num>
  <w:num w:numId="9">
    <w:abstractNumId w:val="9"/>
  </w:num>
  <w:num w:numId="10">
    <w:abstractNumId w:val="1"/>
  </w:num>
  <w:num w:numId="11">
    <w:abstractNumId w:val="16"/>
  </w:num>
  <w:num w:numId="12">
    <w:abstractNumId w:val="20"/>
  </w:num>
  <w:num w:numId="13">
    <w:abstractNumId w:val="22"/>
  </w:num>
  <w:num w:numId="14">
    <w:abstractNumId w:val="5"/>
  </w:num>
  <w:num w:numId="15">
    <w:abstractNumId w:val="10"/>
  </w:num>
  <w:num w:numId="16">
    <w:abstractNumId w:val="17"/>
  </w:num>
  <w:num w:numId="17">
    <w:abstractNumId w:val="18"/>
  </w:num>
  <w:num w:numId="18">
    <w:abstractNumId w:val="12"/>
  </w:num>
  <w:num w:numId="19">
    <w:abstractNumId w:val="15"/>
  </w:num>
  <w:num w:numId="20">
    <w:abstractNumId w:val="7"/>
  </w:num>
  <w:num w:numId="21">
    <w:abstractNumId w:val="3"/>
  </w:num>
  <w:num w:numId="22">
    <w:abstractNumId w:val="2"/>
  </w:num>
  <w:num w:numId="23">
    <w:abstractNumId w:val="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B76D8"/>
    <w:rsid w:val="0000013E"/>
    <w:rsid w:val="00000C9E"/>
    <w:rsid w:val="00003734"/>
    <w:rsid w:val="00004C97"/>
    <w:rsid w:val="000065B2"/>
    <w:rsid w:val="00007289"/>
    <w:rsid w:val="00010E2B"/>
    <w:rsid w:val="0001500F"/>
    <w:rsid w:val="00020D16"/>
    <w:rsid w:val="000235F7"/>
    <w:rsid w:val="000253D5"/>
    <w:rsid w:val="00025D3D"/>
    <w:rsid w:val="00025D86"/>
    <w:rsid w:val="000262EF"/>
    <w:rsid w:val="00030685"/>
    <w:rsid w:val="0003168F"/>
    <w:rsid w:val="000334FD"/>
    <w:rsid w:val="00041C0E"/>
    <w:rsid w:val="00041CA8"/>
    <w:rsid w:val="000434F7"/>
    <w:rsid w:val="0005446B"/>
    <w:rsid w:val="00057680"/>
    <w:rsid w:val="00063E55"/>
    <w:rsid w:val="0006795C"/>
    <w:rsid w:val="000801F9"/>
    <w:rsid w:val="00091EF2"/>
    <w:rsid w:val="00092267"/>
    <w:rsid w:val="00092A65"/>
    <w:rsid w:val="0009679E"/>
    <w:rsid w:val="000A1348"/>
    <w:rsid w:val="000A4B70"/>
    <w:rsid w:val="000B269B"/>
    <w:rsid w:val="000B304A"/>
    <w:rsid w:val="000B7C91"/>
    <w:rsid w:val="000C31FB"/>
    <w:rsid w:val="000C5BD9"/>
    <w:rsid w:val="000D213F"/>
    <w:rsid w:val="000D3F2B"/>
    <w:rsid w:val="000D44FB"/>
    <w:rsid w:val="000D4BC5"/>
    <w:rsid w:val="000D6864"/>
    <w:rsid w:val="000E28CD"/>
    <w:rsid w:val="000E6B8C"/>
    <w:rsid w:val="000E6DB8"/>
    <w:rsid w:val="000F0423"/>
    <w:rsid w:val="000F0CA1"/>
    <w:rsid w:val="000F4450"/>
    <w:rsid w:val="000F5253"/>
    <w:rsid w:val="000F5D20"/>
    <w:rsid w:val="000F7D6B"/>
    <w:rsid w:val="00100245"/>
    <w:rsid w:val="00110B56"/>
    <w:rsid w:val="0011400E"/>
    <w:rsid w:val="0011404E"/>
    <w:rsid w:val="0011603F"/>
    <w:rsid w:val="0012133D"/>
    <w:rsid w:val="00122433"/>
    <w:rsid w:val="001243F0"/>
    <w:rsid w:val="00125776"/>
    <w:rsid w:val="0012723D"/>
    <w:rsid w:val="0013500C"/>
    <w:rsid w:val="00140173"/>
    <w:rsid w:val="00140FA3"/>
    <w:rsid w:val="0014745F"/>
    <w:rsid w:val="00153618"/>
    <w:rsid w:val="00154987"/>
    <w:rsid w:val="001570BE"/>
    <w:rsid w:val="001617EF"/>
    <w:rsid w:val="001656B9"/>
    <w:rsid w:val="00167FB2"/>
    <w:rsid w:val="00171423"/>
    <w:rsid w:val="001722EB"/>
    <w:rsid w:val="0017233F"/>
    <w:rsid w:val="001734D3"/>
    <w:rsid w:val="00175C0F"/>
    <w:rsid w:val="001769B8"/>
    <w:rsid w:val="00176E6E"/>
    <w:rsid w:val="0017744B"/>
    <w:rsid w:val="00177771"/>
    <w:rsid w:val="001829F4"/>
    <w:rsid w:val="00191A48"/>
    <w:rsid w:val="00191FD5"/>
    <w:rsid w:val="0019321A"/>
    <w:rsid w:val="0019499E"/>
    <w:rsid w:val="0019634C"/>
    <w:rsid w:val="001A0D3E"/>
    <w:rsid w:val="001A247A"/>
    <w:rsid w:val="001A33B9"/>
    <w:rsid w:val="001A3699"/>
    <w:rsid w:val="001B0325"/>
    <w:rsid w:val="001B041F"/>
    <w:rsid w:val="001B2DF6"/>
    <w:rsid w:val="001B43FD"/>
    <w:rsid w:val="001B6208"/>
    <w:rsid w:val="001B6AA4"/>
    <w:rsid w:val="001C1163"/>
    <w:rsid w:val="001C204A"/>
    <w:rsid w:val="001C397F"/>
    <w:rsid w:val="001C3A98"/>
    <w:rsid w:val="001C5421"/>
    <w:rsid w:val="001C6502"/>
    <w:rsid w:val="001D3E40"/>
    <w:rsid w:val="001E2539"/>
    <w:rsid w:val="001E3768"/>
    <w:rsid w:val="001E6228"/>
    <w:rsid w:val="001E71CE"/>
    <w:rsid w:val="001F01A2"/>
    <w:rsid w:val="001F135F"/>
    <w:rsid w:val="001F17CB"/>
    <w:rsid w:val="001F383C"/>
    <w:rsid w:val="0020186A"/>
    <w:rsid w:val="002149F9"/>
    <w:rsid w:val="00223C42"/>
    <w:rsid w:val="0022605E"/>
    <w:rsid w:val="002268B0"/>
    <w:rsid w:val="002270B0"/>
    <w:rsid w:val="00227F31"/>
    <w:rsid w:val="002319F5"/>
    <w:rsid w:val="0023250A"/>
    <w:rsid w:val="00232F86"/>
    <w:rsid w:val="002341C1"/>
    <w:rsid w:val="00236288"/>
    <w:rsid w:val="00244069"/>
    <w:rsid w:val="00244083"/>
    <w:rsid w:val="0025076C"/>
    <w:rsid w:val="0025165B"/>
    <w:rsid w:val="00251EA6"/>
    <w:rsid w:val="002561E3"/>
    <w:rsid w:val="00261DD4"/>
    <w:rsid w:val="00263E3B"/>
    <w:rsid w:val="00264C60"/>
    <w:rsid w:val="00276884"/>
    <w:rsid w:val="00282789"/>
    <w:rsid w:val="00293AEB"/>
    <w:rsid w:val="00296C27"/>
    <w:rsid w:val="00297052"/>
    <w:rsid w:val="00297EBA"/>
    <w:rsid w:val="002A4BC0"/>
    <w:rsid w:val="002B2370"/>
    <w:rsid w:val="002B6993"/>
    <w:rsid w:val="002B6A39"/>
    <w:rsid w:val="002B71DD"/>
    <w:rsid w:val="002C5131"/>
    <w:rsid w:val="002D274B"/>
    <w:rsid w:val="002D34B2"/>
    <w:rsid w:val="002D7049"/>
    <w:rsid w:val="002E3188"/>
    <w:rsid w:val="002E3ACC"/>
    <w:rsid w:val="002F2DF8"/>
    <w:rsid w:val="002F3377"/>
    <w:rsid w:val="002F7618"/>
    <w:rsid w:val="002F76C9"/>
    <w:rsid w:val="00300126"/>
    <w:rsid w:val="003001F4"/>
    <w:rsid w:val="00303798"/>
    <w:rsid w:val="00303CC0"/>
    <w:rsid w:val="0030529D"/>
    <w:rsid w:val="00312280"/>
    <w:rsid w:val="0031719B"/>
    <w:rsid w:val="00322AE0"/>
    <w:rsid w:val="0032378C"/>
    <w:rsid w:val="00323D9B"/>
    <w:rsid w:val="00323EA1"/>
    <w:rsid w:val="00324EBC"/>
    <w:rsid w:val="0033203D"/>
    <w:rsid w:val="00332908"/>
    <w:rsid w:val="00333642"/>
    <w:rsid w:val="00333A84"/>
    <w:rsid w:val="003402D6"/>
    <w:rsid w:val="00344AA4"/>
    <w:rsid w:val="00344C9F"/>
    <w:rsid w:val="00344EBB"/>
    <w:rsid w:val="00367322"/>
    <w:rsid w:val="00371FC5"/>
    <w:rsid w:val="00373288"/>
    <w:rsid w:val="003803F6"/>
    <w:rsid w:val="00382742"/>
    <w:rsid w:val="0038395B"/>
    <w:rsid w:val="00393B9D"/>
    <w:rsid w:val="00394331"/>
    <w:rsid w:val="00394A98"/>
    <w:rsid w:val="00396AC5"/>
    <w:rsid w:val="003A49BA"/>
    <w:rsid w:val="003A7068"/>
    <w:rsid w:val="003B3650"/>
    <w:rsid w:val="003B6435"/>
    <w:rsid w:val="003B6F62"/>
    <w:rsid w:val="003B73C1"/>
    <w:rsid w:val="003B76D8"/>
    <w:rsid w:val="003D10EC"/>
    <w:rsid w:val="003D157A"/>
    <w:rsid w:val="003D1AE6"/>
    <w:rsid w:val="003D1C7A"/>
    <w:rsid w:val="003D409D"/>
    <w:rsid w:val="003E07FE"/>
    <w:rsid w:val="003E0A5E"/>
    <w:rsid w:val="003E103E"/>
    <w:rsid w:val="003E1402"/>
    <w:rsid w:val="003E55D5"/>
    <w:rsid w:val="003F59BE"/>
    <w:rsid w:val="003F7D12"/>
    <w:rsid w:val="0040319A"/>
    <w:rsid w:val="004069DE"/>
    <w:rsid w:val="00410690"/>
    <w:rsid w:val="00413380"/>
    <w:rsid w:val="00415C39"/>
    <w:rsid w:val="0041644E"/>
    <w:rsid w:val="004172BF"/>
    <w:rsid w:val="00420CAC"/>
    <w:rsid w:val="00423952"/>
    <w:rsid w:val="00424156"/>
    <w:rsid w:val="004311E9"/>
    <w:rsid w:val="0043134C"/>
    <w:rsid w:val="00431555"/>
    <w:rsid w:val="00431CBE"/>
    <w:rsid w:val="00431ED4"/>
    <w:rsid w:val="00432E39"/>
    <w:rsid w:val="004346E6"/>
    <w:rsid w:val="00435DE2"/>
    <w:rsid w:val="00436984"/>
    <w:rsid w:val="004374F6"/>
    <w:rsid w:val="0044623F"/>
    <w:rsid w:val="004543DF"/>
    <w:rsid w:val="004579DF"/>
    <w:rsid w:val="00460DE3"/>
    <w:rsid w:val="004612D1"/>
    <w:rsid w:val="004624CE"/>
    <w:rsid w:val="00462D73"/>
    <w:rsid w:val="00463815"/>
    <w:rsid w:val="0046541C"/>
    <w:rsid w:val="00477D15"/>
    <w:rsid w:val="00483F7F"/>
    <w:rsid w:val="00484842"/>
    <w:rsid w:val="004866C2"/>
    <w:rsid w:val="00492F5A"/>
    <w:rsid w:val="004974F3"/>
    <w:rsid w:val="004A61DC"/>
    <w:rsid w:val="004C3184"/>
    <w:rsid w:val="004C4930"/>
    <w:rsid w:val="004C585A"/>
    <w:rsid w:val="004C643E"/>
    <w:rsid w:val="004C69F9"/>
    <w:rsid w:val="004C6DA2"/>
    <w:rsid w:val="004C6F42"/>
    <w:rsid w:val="004C6F72"/>
    <w:rsid w:val="004D2F36"/>
    <w:rsid w:val="004D36AE"/>
    <w:rsid w:val="004D4E87"/>
    <w:rsid w:val="004E16DA"/>
    <w:rsid w:val="004E48C1"/>
    <w:rsid w:val="004F407C"/>
    <w:rsid w:val="00500436"/>
    <w:rsid w:val="005043CC"/>
    <w:rsid w:val="00527A82"/>
    <w:rsid w:val="00531528"/>
    <w:rsid w:val="00531DF5"/>
    <w:rsid w:val="00531ED7"/>
    <w:rsid w:val="005349A8"/>
    <w:rsid w:val="00540A74"/>
    <w:rsid w:val="00543333"/>
    <w:rsid w:val="00551818"/>
    <w:rsid w:val="0055259C"/>
    <w:rsid w:val="005527D9"/>
    <w:rsid w:val="0055297C"/>
    <w:rsid w:val="00553FD4"/>
    <w:rsid w:val="00556046"/>
    <w:rsid w:val="00562438"/>
    <w:rsid w:val="00564DD9"/>
    <w:rsid w:val="0056604A"/>
    <w:rsid w:val="005668A1"/>
    <w:rsid w:val="00572771"/>
    <w:rsid w:val="005748A3"/>
    <w:rsid w:val="00576B2D"/>
    <w:rsid w:val="00577A2A"/>
    <w:rsid w:val="00586204"/>
    <w:rsid w:val="005868B3"/>
    <w:rsid w:val="00586A98"/>
    <w:rsid w:val="00591EC8"/>
    <w:rsid w:val="0059288F"/>
    <w:rsid w:val="0059569F"/>
    <w:rsid w:val="00595E58"/>
    <w:rsid w:val="00597FF9"/>
    <w:rsid w:val="005A363D"/>
    <w:rsid w:val="005A3C14"/>
    <w:rsid w:val="005A3C54"/>
    <w:rsid w:val="005A5676"/>
    <w:rsid w:val="005A59BB"/>
    <w:rsid w:val="005A6CA7"/>
    <w:rsid w:val="005B076A"/>
    <w:rsid w:val="005B1925"/>
    <w:rsid w:val="005B5DB0"/>
    <w:rsid w:val="005C09AB"/>
    <w:rsid w:val="005C29F7"/>
    <w:rsid w:val="005C2F5C"/>
    <w:rsid w:val="005D129D"/>
    <w:rsid w:val="005D3139"/>
    <w:rsid w:val="005D56C1"/>
    <w:rsid w:val="005D5D53"/>
    <w:rsid w:val="005D6669"/>
    <w:rsid w:val="005D6CFE"/>
    <w:rsid w:val="005D7AC2"/>
    <w:rsid w:val="005E08C0"/>
    <w:rsid w:val="005E1FFD"/>
    <w:rsid w:val="005E32A5"/>
    <w:rsid w:val="005E36D3"/>
    <w:rsid w:val="005E3AB6"/>
    <w:rsid w:val="005E77BA"/>
    <w:rsid w:val="005F1F33"/>
    <w:rsid w:val="005F4E52"/>
    <w:rsid w:val="005F6188"/>
    <w:rsid w:val="006036F6"/>
    <w:rsid w:val="006041AD"/>
    <w:rsid w:val="00605EC6"/>
    <w:rsid w:val="00607308"/>
    <w:rsid w:val="00614E83"/>
    <w:rsid w:val="006203EC"/>
    <w:rsid w:val="006226F4"/>
    <w:rsid w:val="0062287E"/>
    <w:rsid w:val="00623EA9"/>
    <w:rsid w:val="00624B91"/>
    <w:rsid w:val="006267DD"/>
    <w:rsid w:val="00626C58"/>
    <w:rsid w:val="00627CAE"/>
    <w:rsid w:val="00633879"/>
    <w:rsid w:val="00642BEC"/>
    <w:rsid w:val="00651A15"/>
    <w:rsid w:val="00660CF2"/>
    <w:rsid w:val="006678DE"/>
    <w:rsid w:val="00672466"/>
    <w:rsid w:val="0067282D"/>
    <w:rsid w:val="006759B8"/>
    <w:rsid w:val="006769C5"/>
    <w:rsid w:val="00676B1F"/>
    <w:rsid w:val="00677613"/>
    <w:rsid w:val="00684376"/>
    <w:rsid w:val="00686DCB"/>
    <w:rsid w:val="00695B27"/>
    <w:rsid w:val="006A0C53"/>
    <w:rsid w:val="006A2894"/>
    <w:rsid w:val="006A3560"/>
    <w:rsid w:val="006A402D"/>
    <w:rsid w:val="006A60B8"/>
    <w:rsid w:val="006A61ED"/>
    <w:rsid w:val="006B269E"/>
    <w:rsid w:val="006C2C10"/>
    <w:rsid w:val="006C2C66"/>
    <w:rsid w:val="006D548D"/>
    <w:rsid w:val="006D6C12"/>
    <w:rsid w:val="006E1FA9"/>
    <w:rsid w:val="006E5C1C"/>
    <w:rsid w:val="006E6EEE"/>
    <w:rsid w:val="006E6F6D"/>
    <w:rsid w:val="006F389A"/>
    <w:rsid w:val="006F79C7"/>
    <w:rsid w:val="00700B2A"/>
    <w:rsid w:val="00701EF9"/>
    <w:rsid w:val="0070395A"/>
    <w:rsid w:val="00711D8D"/>
    <w:rsid w:val="00715E85"/>
    <w:rsid w:val="00724E80"/>
    <w:rsid w:val="00725B06"/>
    <w:rsid w:val="0073171D"/>
    <w:rsid w:val="007379CC"/>
    <w:rsid w:val="00740D1D"/>
    <w:rsid w:val="00745C89"/>
    <w:rsid w:val="007460AC"/>
    <w:rsid w:val="00746E3E"/>
    <w:rsid w:val="00747769"/>
    <w:rsid w:val="00753573"/>
    <w:rsid w:val="007561FC"/>
    <w:rsid w:val="00761C81"/>
    <w:rsid w:val="00770EED"/>
    <w:rsid w:val="00794332"/>
    <w:rsid w:val="007A255F"/>
    <w:rsid w:val="007A4540"/>
    <w:rsid w:val="007A51CC"/>
    <w:rsid w:val="007B1031"/>
    <w:rsid w:val="007B4AAC"/>
    <w:rsid w:val="007B4BFE"/>
    <w:rsid w:val="007B6728"/>
    <w:rsid w:val="007C0ACA"/>
    <w:rsid w:val="007C3AE9"/>
    <w:rsid w:val="007C6C64"/>
    <w:rsid w:val="007D18B7"/>
    <w:rsid w:val="007E1F48"/>
    <w:rsid w:val="007E430E"/>
    <w:rsid w:val="007F1A59"/>
    <w:rsid w:val="007F59D5"/>
    <w:rsid w:val="00800BF8"/>
    <w:rsid w:val="008070E6"/>
    <w:rsid w:val="00812C0B"/>
    <w:rsid w:val="00813CFE"/>
    <w:rsid w:val="00815538"/>
    <w:rsid w:val="00816C49"/>
    <w:rsid w:val="00817020"/>
    <w:rsid w:val="00820596"/>
    <w:rsid w:val="00820ED2"/>
    <w:rsid w:val="00824343"/>
    <w:rsid w:val="00832ED9"/>
    <w:rsid w:val="008333F8"/>
    <w:rsid w:val="00835663"/>
    <w:rsid w:val="00837F09"/>
    <w:rsid w:val="00841205"/>
    <w:rsid w:val="008452F1"/>
    <w:rsid w:val="00855FB6"/>
    <w:rsid w:val="0085777F"/>
    <w:rsid w:val="008600C2"/>
    <w:rsid w:val="00861D4D"/>
    <w:rsid w:val="0087111E"/>
    <w:rsid w:val="00871348"/>
    <w:rsid w:val="0087612F"/>
    <w:rsid w:val="00876682"/>
    <w:rsid w:val="00877AB1"/>
    <w:rsid w:val="008805ED"/>
    <w:rsid w:val="00883722"/>
    <w:rsid w:val="0088479D"/>
    <w:rsid w:val="008851DB"/>
    <w:rsid w:val="0089111F"/>
    <w:rsid w:val="00891367"/>
    <w:rsid w:val="0089463E"/>
    <w:rsid w:val="0089494D"/>
    <w:rsid w:val="00896F64"/>
    <w:rsid w:val="008A1044"/>
    <w:rsid w:val="008A1D3C"/>
    <w:rsid w:val="008A72B7"/>
    <w:rsid w:val="008B1F18"/>
    <w:rsid w:val="008C2901"/>
    <w:rsid w:val="008C36C3"/>
    <w:rsid w:val="008C65AE"/>
    <w:rsid w:val="008D18C4"/>
    <w:rsid w:val="008D2DC9"/>
    <w:rsid w:val="008D38C9"/>
    <w:rsid w:val="008D3EAC"/>
    <w:rsid w:val="008D539A"/>
    <w:rsid w:val="008D5B1F"/>
    <w:rsid w:val="008E1253"/>
    <w:rsid w:val="008E3EB5"/>
    <w:rsid w:val="008E577B"/>
    <w:rsid w:val="008E6443"/>
    <w:rsid w:val="008E77F5"/>
    <w:rsid w:val="008F588F"/>
    <w:rsid w:val="00901537"/>
    <w:rsid w:val="00906873"/>
    <w:rsid w:val="00911002"/>
    <w:rsid w:val="00916B11"/>
    <w:rsid w:val="0092329F"/>
    <w:rsid w:val="009367BA"/>
    <w:rsid w:val="0093725E"/>
    <w:rsid w:val="0093796A"/>
    <w:rsid w:val="00942CAA"/>
    <w:rsid w:val="00943E9C"/>
    <w:rsid w:val="00945F2A"/>
    <w:rsid w:val="00947855"/>
    <w:rsid w:val="00947B5B"/>
    <w:rsid w:val="009550C4"/>
    <w:rsid w:val="00956990"/>
    <w:rsid w:val="00957E82"/>
    <w:rsid w:val="00960947"/>
    <w:rsid w:val="0096133E"/>
    <w:rsid w:val="009627E9"/>
    <w:rsid w:val="009652EE"/>
    <w:rsid w:val="009662B8"/>
    <w:rsid w:val="00974A26"/>
    <w:rsid w:val="0098619A"/>
    <w:rsid w:val="00995EB3"/>
    <w:rsid w:val="009A00BA"/>
    <w:rsid w:val="009A00FF"/>
    <w:rsid w:val="009A0849"/>
    <w:rsid w:val="009A47DC"/>
    <w:rsid w:val="009A7A73"/>
    <w:rsid w:val="009B5024"/>
    <w:rsid w:val="009C043A"/>
    <w:rsid w:val="009C0BE5"/>
    <w:rsid w:val="009C0F98"/>
    <w:rsid w:val="009C176F"/>
    <w:rsid w:val="009C4D8F"/>
    <w:rsid w:val="009C76E4"/>
    <w:rsid w:val="009D2CB3"/>
    <w:rsid w:val="009D61E7"/>
    <w:rsid w:val="009E0D83"/>
    <w:rsid w:val="009E2907"/>
    <w:rsid w:val="009E5CF2"/>
    <w:rsid w:val="009E7A80"/>
    <w:rsid w:val="009F2819"/>
    <w:rsid w:val="009F6D81"/>
    <w:rsid w:val="00A0042E"/>
    <w:rsid w:val="00A0503D"/>
    <w:rsid w:val="00A10842"/>
    <w:rsid w:val="00A15416"/>
    <w:rsid w:val="00A207BF"/>
    <w:rsid w:val="00A20DF8"/>
    <w:rsid w:val="00A21712"/>
    <w:rsid w:val="00A26108"/>
    <w:rsid w:val="00A273DF"/>
    <w:rsid w:val="00A311B3"/>
    <w:rsid w:val="00A45394"/>
    <w:rsid w:val="00A471C7"/>
    <w:rsid w:val="00A51003"/>
    <w:rsid w:val="00A51A1B"/>
    <w:rsid w:val="00A53D14"/>
    <w:rsid w:val="00A562E1"/>
    <w:rsid w:val="00A56497"/>
    <w:rsid w:val="00A601A0"/>
    <w:rsid w:val="00A62C47"/>
    <w:rsid w:val="00A72F68"/>
    <w:rsid w:val="00A732A2"/>
    <w:rsid w:val="00A77A2B"/>
    <w:rsid w:val="00A863A8"/>
    <w:rsid w:val="00A96371"/>
    <w:rsid w:val="00AA1EA7"/>
    <w:rsid w:val="00AA2626"/>
    <w:rsid w:val="00AA3E70"/>
    <w:rsid w:val="00AA4B3A"/>
    <w:rsid w:val="00AA4EF8"/>
    <w:rsid w:val="00AB0B40"/>
    <w:rsid w:val="00AB7C4A"/>
    <w:rsid w:val="00AB7F1D"/>
    <w:rsid w:val="00AC22AF"/>
    <w:rsid w:val="00AD424E"/>
    <w:rsid w:val="00AD5CBA"/>
    <w:rsid w:val="00AE0B07"/>
    <w:rsid w:val="00AF0F26"/>
    <w:rsid w:val="00AF1C32"/>
    <w:rsid w:val="00AF7ED8"/>
    <w:rsid w:val="00B021CE"/>
    <w:rsid w:val="00B0401D"/>
    <w:rsid w:val="00B0431D"/>
    <w:rsid w:val="00B06985"/>
    <w:rsid w:val="00B103F3"/>
    <w:rsid w:val="00B13110"/>
    <w:rsid w:val="00B13CC3"/>
    <w:rsid w:val="00B15E9A"/>
    <w:rsid w:val="00B207F0"/>
    <w:rsid w:val="00B21370"/>
    <w:rsid w:val="00B266B3"/>
    <w:rsid w:val="00B32FDF"/>
    <w:rsid w:val="00B37566"/>
    <w:rsid w:val="00B40ACE"/>
    <w:rsid w:val="00B40B2F"/>
    <w:rsid w:val="00B41595"/>
    <w:rsid w:val="00B41661"/>
    <w:rsid w:val="00B5142B"/>
    <w:rsid w:val="00B536D7"/>
    <w:rsid w:val="00B542AA"/>
    <w:rsid w:val="00B5495E"/>
    <w:rsid w:val="00B57BA6"/>
    <w:rsid w:val="00B61D95"/>
    <w:rsid w:val="00B631CE"/>
    <w:rsid w:val="00B6659C"/>
    <w:rsid w:val="00B66D4A"/>
    <w:rsid w:val="00B72454"/>
    <w:rsid w:val="00B72D2A"/>
    <w:rsid w:val="00B73395"/>
    <w:rsid w:val="00B747DB"/>
    <w:rsid w:val="00B776CF"/>
    <w:rsid w:val="00B82BB1"/>
    <w:rsid w:val="00B8652E"/>
    <w:rsid w:val="00B87826"/>
    <w:rsid w:val="00B9194E"/>
    <w:rsid w:val="00B94AF3"/>
    <w:rsid w:val="00B95F1C"/>
    <w:rsid w:val="00B961F8"/>
    <w:rsid w:val="00BA3063"/>
    <w:rsid w:val="00BA407C"/>
    <w:rsid w:val="00BA44B1"/>
    <w:rsid w:val="00BA5112"/>
    <w:rsid w:val="00BA7A11"/>
    <w:rsid w:val="00BB0451"/>
    <w:rsid w:val="00BB3C3D"/>
    <w:rsid w:val="00BB42F2"/>
    <w:rsid w:val="00BB4502"/>
    <w:rsid w:val="00BB5555"/>
    <w:rsid w:val="00BC1AA5"/>
    <w:rsid w:val="00BC459F"/>
    <w:rsid w:val="00BC7E1E"/>
    <w:rsid w:val="00BD1C60"/>
    <w:rsid w:val="00BD285A"/>
    <w:rsid w:val="00BD34C3"/>
    <w:rsid w:val="00BD6A59"/>
    <w:rsid w:val="00BD73A8"/>
    <w:rsid w:val="00BE008F"/>
    <w:rsid w:val="00BE2193"/>
    <w:rsid w:val="00BE3524"/>
    <w:rsid w:val="00BE6588"/>
    <w:rsid w:val="00BE6B41"/>
    <w:rsid w:val="00BF726F"/>
    <w:rsid w:val="00C05548"/>
    <w:rsid w:val="00C05975"/>
    <w:rsid w:val="00C06CDD"/>
    <w:rsid w:val="00C0728A"/>
    <w:rsid w:val="00C132B3"/>
    <w:rsid w:val="00C13932"/>
    <w:rsid w:val="00C13CAD"/>
    <w:rsid w:val="00C14CE3"/>
    <w:rsid w:val="00C14DD9"/>
    <w:rsid w:val="00C1560A"/>
    <w:rsid w:val="00C207F5"/>
    <w:rsid w:val="00C20A2C"/>
    <w:rsid w:val="00C230DB"/>
    <w:rsid w:val="00C2351D"/>
    <w:rsid w:val="00C23FED"/>
    <w:rsid w:val="00C2535B"/>
    <w:rsid w:val="00C30865"/>
    <w:rsid w:val="00C37289"/>
    <w:rsid w:val="00C4045C"/>
    <w:rsid w:val="00C43032"/>
    <w:rsid w:val="00C524FD"/>
    <w:rsid w:val="00C533C2"/>
    <w:rsid w:val="00C54AF6"/>
    <w:rsid w:val="00C56F68"/>
    <w:rsid w:val="00C6639D"/>
    <w:rsid w:val="00C67963"/>
    <w:rsid w:val="00C736FA"/>
    <w:rsid w:val="00C804EF"/>
    <w:rsid w:val="00C82D73"/>
    <w:rsid w:val="00C90E22"/>
    <w:rsid w:val="00C945FA"/>
    <w:rsid w:val="00C9595C"/>
    <w:rsid w:val="00C964C7"/>
    <w:rsid w:val="00C97760"/>
    <w:rsid w:val="00CA1767"/>
    <w:rsid w:val="00CA6687"/>
    <w:rsid w:val="00CB0E31"/>
    <w:rsid w:val="00CB2A5F"/>
    <w:rsid w:val="00CB6F19"/>
    <w:rsid w:val="00CC4EDD"/>
    <w:rsid w:val="00CD1463"/>
    <w:rsid w:val="00CD233C"/>
    <w:rsid w:val="00CD3B8A"/>
    <w:rsid w:val="00CD464F"/>
    <w:rsid w:val="00CD76E9"/>
    <w:rsid w:val="00CD78C5"/>
    <w:rsid w:val="00CE1CBB"/>
    <w:rsid w:val="00CE2EFB"/>
    <w:rsid w:val="00CF2D3D"/>
    <w:rsid w:val="00CF52C3"/>
    <w:rsid w:val="00D03013"/>
    <w:rsid w:val="00D11F3C"/>
    <w:rsid w:val="00D14104"/>
    <w:rsid w:val="00D16C02"/>
    <w:rsid w:val="00D230F1"/>
    <w:rsid w:val="00D25895"/>
    <w:rsid w:val="00D343DF"/>
    <w:rsid w:val="00D3661C"/>
    <w:rsid w:val="00D37F0D"/>
    <w:rsid w:val="00D40064"/>
    <w:rsid w:val="00D40358"/>
    <w:rsid w:val="00D40C73"/>
    <w:rsid w:val="00D4223B"/>
    <w:rsid w:val="00D443A6"/>
    <w:rsid w:val="00D4568E"/>
    <w:rsid w:val="00D4656D"/>
    <w:rsid w:val="00D55FC0"/>
    <w:rsid w:val="00D56761"/>
    <w:rsid w:val="00D572D0"/>
    <w:rsid w:val="00D6093B"/>
    <w:rsid w:val="00D6398E"/>
    <w:rsid w:val="00D74C48"/>
    <w:rsid w:val="00D77415"/>
    <w:rsid w:val="00D82098"/>
    <w:rsid w:val="00D85CB2"/>
    <w:rsid w:val="00D9230D"/>
    <w:rsid w:val="00D957CB"/>
    <w:rsid w:val="00DA72EF"/>
    <w:rsid w:val="00DB05F0"/>
    <w:rsid w:val="00DB476B"/>
    <w:rsid w:val="00DB5C19"/>
    <w:rsid w:val="00DB78F0"/>
    <w:rsid w:val="00DC1EDF"/>
    <w:rsid w:val="00DC5BD0"/>
    <w:rsid w:val="00DC7AFE"/>
    <w:rsid w:val="00DD6960"/>
    <w:rsid w:val="00DE27AD"/>
    <w:rsid w:val="00DF4376"/>
    <w:rsid w:val="00E02C74"/>
    <w:rsid w:val="00E030F8"/>
    <w:rsid w:val="00E0578C"/>
    <w:rsid w:val="00E107B9"/>
    <w:rsid w:val="00E122E7"/>
    <w:rsid w:val="00E14C42"/>
    <w:rsid w:val="00E25518"/>
    <w:rsid w:val="00E27B04"/>
    <w:rsid w:val="00E348AE"/>
    <w:rsid w:val="00E446BA"/>
    <w:rsid w:val="00E45058"/>
    <w:rsid w:val="00E4718D"/>
    <w:rsid w:val="00E473E7"/>
    <w:rsid w:val="00E5178A"/>
    <w:rsid w:val="00E77439"/>
    <w:rsid w:val="00E867D0"/>
    <w:rsid w:val="00E9437C"/>
    <w:rsid w:val="00EB19B4"/>
    <w:rsid w:val="00EB79B3"/>
    <w:rsid w:val="00EC0F14"/>
    <w:rsid w:val="00EC1116"/>
    <w:rsid w:val="00EC378A"/>
    <w:rsid w:val="00EC6A01"/>
    <w:rsid w:val="00ED0BA3"/>
    <w:rsid w:val="00ED1082"/>
    <w:rsid w:val="00ED65EB"/>
    <w:rsid w:val="00ED7649"/>
    <w:rsid w:val="00EE30C3"/>
    <w:rsid w:val="00EF4218"/>
    <w:rsid w:val="00EF7336"/>
    <w:rsid w:val="00EF7C94"/>
    <w:rsid w:val="00F03828"/>
    <w:rsid w:val="00F0389E"/>
    <w:rsid w:val="00F06880"/>
    <w:rsid w:val="00F209EE"/>
    <w:rsid w:val="00F21C22"/>
    <w:rsid w:val="00F22A9D"/>
    <w:rsid w:val="00F3201B"/>
    <w:rsid w:val="00F33563"/>
    <w:rsid w:val="00F3573C"/>
    <w:rsid w:val="00F3799C"/>
    <w:rsid w:val="00F402E4"/>
    <w:rsid w:val="00F40EAF"/>
    <w:rsid w:val="00F46F6B"/>
    <w:rsid w:val="00F537A0"/>
    <w:rsid w:val="00F57EB2"/>
    <w:rsid w:val="00F60E5E"/>
    <w:rsid w:val="00F61154"/>
    <w:rsid w:val="00F6316E"/>
    <w:rsid w:val="00F6369F"/>
    <w:rsid w:val="00F64121"/>
    <w:rsid w:val="00F642ED"/>
    <w:rsid w:val="00F662AC"/>
    <w:rsid w:val="00F675FB"/>
    <w:rsid w:val="00F726B3"/>
    <w:rsid w:val="00F763BA"/>
    <w:rsid w:val="00F9214E"/>
    <w:rsid w:val="00F95E17"/>
    <w:rsid w:val="00FA3C50"/>
    <w:rsid w:val="00FA4F29"/>
    <w:rsid w:val="00FA6851"/>
    <w:rsid w:val="00FB26B7"/>
    <w:rsid w:val="00FC1069"/>
    <w:rsid w:val="00FC1FAA"/>
    <w:rsid w:val="00FC681A"/>
    <w:rsid w:val="00FC6B71"/>
    <w:rsid w:val="00FC7E4A"/>
    <w:rsid w:val="00FD0ADB"/>
    <w:rsid w:val="00FD1627"/>
    <w:rsid w:val="00FD37C6"/>
    <w:rsid w:val="00FD448F"/>
    <w:rsid w:val="00FE588A"/>
    <w:rsid w:val="00FE70BF"/>
    <w:rsid w:val="00FE7C8D"/>
    <w:rsid w:val="00FF041B"/>
    <w:rsid w:val="00FF6D66"/>
    <w:rsid w:val="00FF7B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0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76D8"/>
    <w:pPr>
      <w:tabs>
        <w:tab w:val="center" w:pos="4536"/>
        <w:tab w:val="right" w:pos="9072"/>
      </w:tabs>
    </w:pPr>
    <w:rPr>
      <w:rFonts w:asciiTheme="minorHAnsi" w:eastAsiaTheme="minorHAnsi" w:hAnsiTheme="minorHAnsi" w:cstheme="minorBidi"/>
      <w:sz w:val="22"/>
      <w:szCs w:val="22"/>
    </w:rPr>
  </w:style>
  <w:style w:type="character" w:customStyle="1" w:styleId="ZaglavljeChar">
    <w:name w:val="Zaglavlje Char"/>
    <w:basedOn w:val="Zadanifontodlomka"/>
    <w:link w:val="Zaglavlje"/>
    <w:uiPriority w:val="99"/>
    <w:rsid w:val="003B76D8"/>
  </w:style>
  <w:style w:type="paragraph" w:styleId="Podnoje">
    <w:name w:val="footer"/>
    <w:basedOn w:val="Normal"/>
    <w:link w:val="PodnojeChar"/>
    <w:uiPriority w:val="99"/>
    <w:unhideWhenUsed/>
    <w:rsid w:val="003B76D8"/>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link w:val="Podnoje"/>
    <w:uiPriority w:val="99"/>
    <w:rsid w:val="003B76D8"/>
  </w:style>
  <w:style w:type="character" w:customStyle="1" w:styleId="Style12pt">
    <w:name w:val="Style 12 pt"/>
    <w:rsid w:val="003B76D8"/>
    <w:rPr>
      <w:rFonts w:ascii="Times New Roman" w:hAnsi="Times New Roman" w:cs="Times New Roman" w:hint="default"/>
      <w:sz w:val="24"/>
      <w:szCs w:val="24"/>
      <w:vertAlign w:val="baseline"/>
    </w:rPr>
  </w:style>
  <w:style w:type="paragraph" w:styleId="Odlomakpopisa">
    <w:name w:val="List Paragraph"/>
    <w:basedOn w:val="Normal"/>
    <w:uiPriority w:val="34"/>
    <w:qFormat/>
    <w:rsid w:val="008452F1"/>
    <w:pPr>
      <w:ind w:left="720"/>
      <w:contextualSpacing/>
    </w:pPr>
  </w:style>
  <w:style w:type="character" w:customStyle="1" w:styleId="bold">
    <w:name w:val="bold"/>
    <w:basedOn w:val="Zadanifontodlomka"/>
    <w:rsid w:val="006F79C7"/>
  </w:style>
  <w:style w:type="paragraph" w:styleId="Tekstbalonia">
    <w:name w:val="Balloon Text"/>
    <w:basedOn w:val="Normal"/>
    <w:link w:val="TekstbaloniaChar"/>
    <w:uiPriority w:val="99"/>
    <w:semiHidden/>
    <w:unhideWhenUsed/>
    <w:rsid w:val="00EC1116"/>
    <w:rPr>
      <w:rFonts w:ascii="Tahoma" w:hAnsi="Tahoma" w:cs="Tahoma"/>
      <w:sz w:val="16"/>
      <w:szCs w:val="16"/>
    </w:rPr>
  </w:style>
  <w:style w:type="character" w:customStyle="1" w:styleId="TekstbaloniaChar">
    <w:name w:val="Tekst balončića Char"/>
    <w:basedOn w:val="Zadanifontodlomka"/>
    <w:link w:val="Tekstbalonia"/>
    <w:uiPriority w:val="99"/>
    <w:semiHidden/>
    <w:rsid w:val="00EC1116"/>
    <w:rPr>
      <w:rFonts w:ascii="Tahoma" w:eastAsia="Times New Roman" w:hAnsi="Tahoma" w:cs="Tahoma"/>
      <w:sz w:val="16"/>
      <w:szCs w:val="16"/>
    </w:rPr>
  </w:style>
  <w:style w:type="paragraph" w:styleId="Tijeloteksta2">
    <w:name w:val="Body Text 2"/>
    <w:basedOn w:val="Normal"/>
    <w:link w:val="Tijeloteksta2Char"/>
    <w:rsid w:val="00223C42"/>
    <w:rPr>
      <w:rFonts w:ascii="Arial" w:hAnsi="Arial" w:cs="Arial"/>
    </w:rPr>
  </w:style>
  <w:style w:type="character" w:customStyle="1" w:styleId="Tijeloteksta2Char">
    <w:name w:val="Tijelo teksta 2 Char"/>
    <w:basedOn w:val="Zadanifontodlomka"/>
    <w:link w:val="Tijeloteksta2"/>
    <w:rsid w:val="00223C42"/>
    <w:rPr>
      <w:rFonts w:ascii="Arial" w:eastAsia="Times New Roman" w:hAnsi="Arial" w:cs="Arial"/>
      <w:sz w:val="20"/>
      <w:szCs w:val="24"/>
      <w:lang w:eastAsia="hr-HR"/>
    </w:rPr>
  </w:style>
  <w:style w:type="character" w:styleId="Referencakomentara">
    <w:name w:val="annotation reference"/>
    <w:basedOn w:val="Zadanifontodlomka"/>
    <w:uiPriority w:val="99"/>
    <w:semiHidden/>
    <w:unhideWhenUsed/>
    <w:rsid w:val="00896F64"/>
    <w:rPr>
      <w:sz w:val="16"/>
      <w:szCs w:val="16"/>
    </w:rPr>
  </w:style>
  <w:style w:type="paragraph" w:styleId="Tekstkomentara">
    <w:name w:val="annotation text"/>
    <w:basedOn w:val="Normal"/>
    <w:link w:val="TekstkomentaraChar"/>
    <w:uiPriority w:val="99"/>
    <w:semiHidden/>
    <w:unhideWhenUsed/>
    <w:rsid w:val="00896F64"/>
  </w:style>
  <w:style w:type="character" w:customStyle="1" w:styleId="TekstkomentaraChar">
    <w:name w:val="Tekst komentara Char"/>
    <w:basedOn w:val="Zadanifontodlomka"/>
    <w:link w:val="Tekstkomentara"/>
    <w:uiPriority w:val="99"/>
    <w:semiHidden/>
    <w:rsid w:val="00896F6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896F64"/>
    <w:rPr>
      <w:b/>
      <w:bCs/>
    </w:rPr>
  </w:style>
  <w:style w:type="character" w:customStyle="1" w:styleId="PredmetkomentaraChar">
    <w:name w:val="Predmet komentara Char"/>
    <w:basedOn w:val="TekstkomentaraChar"/>
    <w:link w:val="Predmetkomentara"/>
    <w:uiPriority w:val="99"/>
    <w:semiHidden/>
    <w:rsid w:val="00896F64"/>
    <w:rPr>
      <w:rFonts w:ascii="Times New Roman" w:eastAsia="Times New Roman" w:hAnsi="Times New Roman" w:cs="Times New Roman"/>
      <w:b/>
      <w:bCs/>
      <w:sz w:val="20"/>
      <w:szCs w:val="20"/>
    </w:rPr>
  </w:style>
  <w:style w:type="character" w:styleId="Hiperveza">
    <w:name w:val="Hyperlink"/>
    <w:basedOn w:val="Zadanifontodlomka"/>
    <w:uiPriority w:val="99"/>
    <w:unhideWhenUsed/>
    <w:rsid w:val="00835663"/>
    <w:rPr>
      <w:color w:val="0000FF"/>
      <w:u w:val="single"/>
    </w:rPr>
  </w:style>
  <w:style w:type="character" w:styleId="Naglaeno">
    <w:name w:val="Strong"/>
    <w:basedOn w:val="Zadanifontodlomka"/>
    <w:uiPriority w:val="22"/>
    <w:qFormat/>
    <w:rsid w:val="001F01A2"/>
    <w:rPr>
      <w:b/>
      <w:bCs/>
    </w:rPr>
  </w:style>
  <w:style w:type="paragraph" w:styleId="StandardWeb">
    <w:name w:val="Normal (Web)"/>
    <w:basedOn w:val="Normal"/>
    <w:uiPriority w:val="99"/>
    <w:unhideWhenUsed/>
    <w:rsid w:val="00C90E22"/>
    <w:pPr>
      <w:spacing w:before="100" w:beforeAutospacing="1" w:after="100" w:afterAutospacing="1"/>
    </w:pPr>
  </w:style>
  <w:style w:type="paragraph" w:styleId="Tekstkrajnjebiljeke">
    <w:name w:val="endnote text"/>
    <w:basedOn w:val="Normal"/>
    <w:link w:val="TekstkrajnjebiljekeChar"/>
    <w:uiPriority w:val="99"/>
    <w:semiHidden/>
    <w:unhideWhenUsed/>
    <w:rsid w:val="00C05548"/>
    <w:rPr>
      <w:sz w:val="20"/>
      <w:szCs w:val="20"/>
    </w:rPr>
  </w:style>
  <w:style w:type="character" w:customStyle="1" w:styleId="TekstkrajnjebiljekeChar">
    <w:name w:val="Tekst krajnje bilješke Char"/>
    <w:basedOn w:val="Zadanifontodlomka"/>
    <w:link w:val="Tekstkrajnjebiljeke"/>
    <w:uiPriority w:val="99"/>
    <w:semiHidden/>
    <w:rsid w:val="00C05548"/>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C05548"/>
    <w:rPr>
      <w:vertAlign w:val="superscript"/>
    </w:rPr>
  </w:style>
  <w:style w:type="paragraph" w:styleId="Bezproreda">
    <w:name w:val="No Spacing"/>
    <w:link w:val="BezproredaChar"/>
    <w:uiPriority w:val="1"/>
    <w:qFormat/>
    <w:rsid w:val="00261DD4"/>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261DD4"/>
    <w:rPr>
      <w:rFonts w:eastAsiaTheme="minorEastAsia"/>
      <w:lang w:eastAsia="hr-HR"/>
    </w:rPr>
  </w:style>
  <w:style w:type="paragraph" w:styleId="Naslov">
    <w:name w:val="Title"/>
    <w:basedOn w:val="Normal"/>
    <w:link w:val="NaslovChar"/>
    <w:uiPriority w:val="1"/>
    <w:qFormat/>
    <w:rsid w:val="00F763BA"/>
    <w:pPr>
      <w:widowControl w:val="0"/>
      <w:autoSpaceDE w:val="0"/>
      <w:autoSpaceDN w:val="0"/>
      <w:ind w:left="612" w:right="607"/>
      <w:jc w:val="center"/>
    </w:pPr>
    <w:rPr>
      <w:rFonts w:ascii="Arial" w:eastAsia="Arial" w:hAnsi="Arial" w:cs="Arial"/>
      <w:b/>
      <w:bCs/>
      <w:sz w:val="40"/>
      <w:szCs w:val="40"/>
      <w:lang w:val="en-US" w:eastAsia="en-US"/>
    </w:rPr>
  </w:style>
  <w:style w:type="character" w:customStyle="1" w:styleId="NaslovChar">
    <w:name w:val="Naslov Char"/>
    <w:basedOn w:val="Zadanifontodlomka"/>
    <w:link w:val="Naslov"/>
    <w:uiPriority w:val="1"/>
    <w:rsid w:val="00F763BA"/>
    <w:rPr>
      <w:rFonts w:ascii="Arial" w:eastAsia="Arial" w:hAnsi="Arial" w:cs="Arial"/>
      <w:b/>
      <w:bCs/>
      <w:sz w:val="40"/>
      <w:szCs w:val="40"/>
      <w:lang w:val="en-US"/>
    </w:rPr>
  </w:style>
  <w:style w:type="paragraph" w:styleId="Tijeloteksta">
    <w:name w:val="Body Text"/>
    <w:basedOn w:val="Normal"/>
    <w:link w:val="TijelotekstaChar"/>
    <w:uiPriority w:val="99"/>
    <w:semiHidden/>
    <w:unhideWhenUsed/>
    <w:rsid w:val="00F763BA"/>
    <w:pPr>
      <w:spacing w:after="120"/>
    </w:pPr>
  </w:style>
  <w:style w:type="character" w:customStyle="1" w:styleId="TijelotekstaChar">
    <w:name w:val="Tijelo teksta Char"/>
    <w:basedOn w:val="Zadanifontodlomka"/>
    <w:link w:val="Tijeloteksta"/>
    <w:uiPriority w:val="99"/>
    <w:semiHidden/>
    <w:rsid w:val="00F763BA"/>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8968099">
      <w:bodyDiv w:val="1"/>
      <w:marLeft w:val="0"/>
      <w:marRight w:val="0"/>
      <w:marTop w:val="0"/>
      <w:marBottom w:val="0"/>
      <w:divBdr>
        <w:top w:val="none" w:sz="0" w:space="0" w:color="auto"/>
        <w:left w:val="none" w:sz="0" w:space="0" w:color="auto"/>
        <w:bottom w:val="none" w:sz="0" w:space="0" w:color="auto"/>
        <w:right w:val="none" w:sz="0" w:space="0" w:color="auto"/>
      </w:divBdr>
    </w:div>
    <w:div w:id="32193430">
      <w:bodyDiv w:val="1"/>
      <w:marLeft w:val="0"/>
      <w:marRight w:val="0"/>
      <w:marTop w:val="0"/>
      <w:marBottom w:val="0"/>
      <w:divBdr>
        <w:top w:val="none" w:sz="0" w:space="0" w:color="auto"/>
        <w:left w:val="none" w:sz="0" w:space="0" w:color="auto"/>
        <w:bottom w:val="none" w:sz="0" w:space="0" w:color="auto"/>
        <w:right w:val="none" w:sz="0" w:space="0" w:color="auto"/>
      </w:divBdr>
    </w:div>
    <w:div w:id="90977636">
      <w:bodyDiv w:val="1"/>
      <w:marLeft w:val="0"/>
      <w:marRight w:val="0"/>
      <w:marTop w:val="0"/>
      <w:marBottom w:val="0"/>
      <w:divBdr>
        <w:top w:val="none" w:sz="0" w:space="0" w:color="auto"/>
        <w:left w:val="none" w:sz="0" w:space="0" w:color="auto"/>
        <w:bottom w:val="none" w:sz="0" w:space="0" w:color="auto"/>
        <w:right w:val="none" w:sz="0" w:space="0" w:color="auto"/>
      </w:divBdr>
    </w:div>
    <w:div w:id="100538773">
      <w:bodyDiv w:val="1"/>
      <w:marLeft w:val="0"/>
      <w:marRight w:val="0"/>
      <w:marTop w:val="0"/>
      <w:marBottom w:val="0"/>
      <w:divBdr>
        <w:top w:val="none" w:sz="0" w:space="0" w:color="auto"/>
        <w:left w:val="none" w:sz="0" w:space="0" w:color="auto"/>
        <w:bottom w:val="none" w:sz="0" w:space="0" w:color="auto"/>
        <w:right w:val="none" w:sz="0" w:space="0" w:color="auto"/>
      </w:divBdr>
    </w:div>
    <w:div w:id="167982914">
      <w:bodyDiv w:val="1"/>
      <w:marLeft w:val="0"/>
      <w:marRight w:val="0"/>
      <w:marTop w:val="0"/>
      <w:marBottom w:val="0"/>
      <w:divBdr>
        <w:top w:val="none" w:sz="0" w:space="0" w:color="auto"/>
        <w:left w:val="none" w:sz="0" w:space="0" w:color="auto"/>
        <w:bottom w:val="none" w:sz="0" w:space="0" w:color="auto"/>
        <w:right w:val="none" w:sz="0" w:space="0" w:color="auto"/>
      </w:divBdr>
    </w:div>
    <w:div w:id="205413572">
      <w:bodyDiv w:val="1"/>
      <w:marLeft w:val="0"/>
      <w:marRight w:val="0"/>
      <w:marTop w:val="0"/>
      <w:marBottom w:val="0"/>
      <w:divBdr>
        <w:top w:val="none" w:sz="0" w:space="0" w:color="auto"/>
        <w:left w:val="none" w:sz="0" w:space="0" w:color="auto"/>
        <w:bottom w:val="none" w:sz="0" w:space="0" w:color="auto"/>
        <w:right w:val="none" w:sz="0" w:space="0" w:color="auto"/>
      </w:divBdr>
    </w:div>
    <w:div w:id="253172765">
      <w:bodyDiv w:val="1"/>
      <w:marLeft w:val="0"/>
      <w:marRight w:val="0"/>
      <w:marTop w:val="0"/>
      <w:marBottom w:val="0"/>
      <w:divBdr>
        <w:top w:val="none" w:sz="0" w:space="0" w:color="auto"/>
        <w:left w:val="none" w:sz="0" w:space="0" w:color="auto"/>
        <w:bottom w:val="none" w:sz="0" w:space="0" w:color="auto"/>
        <w:right w:val="none" w:sz="0" w:space="0" w:color="auto"/>
      </w:divBdr>
    </w:div>
    <w:div w:id="257326505">
      <w:bodyDiv w:val="1"/>
      <w:marLeft w:val="0"/>
      <w:marRight w:val="0"/>
      <w:marTop w:val="0"/>
      <w:marBottom w:val="0"/>
      <w:divBdr>
        <w:top w:val="none" w:sz="0" w:space="0" w:color="auto"/>
        <w:left w:val="none" w:sz="0" w:space="0" w:color="auto"/>
        <w:bottom w:val="none" w:sz="0" w:space="0" w:color="auto"/>
        <w:right w:val="none" w:sz="0" w:space="0" w:color="auto"/>
      </w:divBdr>
    </w:div>
    <w:div w:id="312949257">
      <w:bodyDiv w:val="1"/>
      <w:marLeft w:val="0"/>
      <w:marRight w:val="0"/>
      <w:marTop w:val="0"/>
      <w:marBottom w:val="0"/>
      <w:divBdr>
        <w:top w:val="none" w:sz="0" w:space="0" w:color="auto"/>
        <w:left w:val="none" w:sz="0" w:space="0" w:color="auto"/>
        <w:bottom w:val="none" w:sz="0" w:space="0" w:color="auto"/>
        <w:right w:val="none" w:sz="0" w:space="0" w:color="auto"/>
      </w:divBdr>
    </w:div>
    <w:div w:id="316425229">
      <w:bodyDiv w:val="1"/>
      <w:marLeft w:val="0"/>
      <w:marRight w:val="0"/>
      <w:marTop w:val="0"/>
      <w:marBottom w:val="0"/>
      <w:divBdr>
        <w:top w:val="none" w:sz="0" w:space="0" w:color="auto"/>
        <w:left w:val="none" w:sz="0" w:space="0" w:color="auto"/>
        <w:bottom w:val="none" w:sz="0" w:space="0" w:color="auto"/>
        <w:right w:val="none" w:sz="0" w:space="0" w:color="auto"/>
      </w:divBdr>
    </w:div>
    <w:div w:id="317615753">
      <w:bodyDiv w:val="1"/>
      <w:marLeft w:val="0"/>
      <w:marRight w:val="0"/>
      <w:marTop w:val="0"/>
      <w:marBottom w:val="0"/>
      <w:divBdr>
        <w:top w:val="none" w:sz="0" w:space="0" w:color="auto"/>
        <w:left w:val="none" w:sz="0" w:space="0" w:color="auto"/>
        <w:bottom w:val="none" w:sz="0" w:space="0" w:color="auto"/>
        <w:right w:val="none" w:sz="0" w:space="0" w:color="auto"/>
      </w:divBdr>
    </w:div>
    <w:div w:id="445932137">
      <w:bodyDiv w:val="1"/>
      <w:marLeft w:val="0"/>
      <w:marRight w:val="0"/>
      <w:marTop w:val="0"/>
      <w:marBottom w:val="0"/>
      <w:divBdr>
        <w:top w:val="none" w:sz="0" w:space="0" w:color="auto"/>
        <w:left w:val="none" w:sz="0" w:space="0" w:color="auto"/>
        <w:bottom w:val="none" w:sz="0" w:space="0" w:color="auto"/>
        <w:right w:val="none" w:sz="0" w:space="0" w:color="auto"/>
      </w:divBdr>
    </w:div>
    <w:div w:id="484396093">
      <w:bodyDiv w:val="1"/>
      <w:marLeft w:val="0"/>
      <w:marRight w:val="0"/>
      <w:marTop w:val="0"/>
      <w:marBottom w:val="0"/>
      <w:divBdr>
        <w:top w:val="none" w:sz="0" w:space="0" w:color="auto"/>
        <w:left w:val="none" w:sz="0" w:space="0" w:color="auto"/>
        <w:bottom w:val="none" w:sz="0" w:space="0" w:color="auto"/>
        <w:right w:val="none" w:sz="0" w:space="0" w:color="auto"/>
      </w:divBdr>
    </w:div>
    <w:div w:id="539977293">
      <w:bodyDiv w:val="1"/>
      <w:marLeft w:val="0"/>
      <w:marRight w:val="0"/>
      <w:marTop w:val="0"/>
      <w:marBottom w:val="0"/>
      <w:divBdr>
        <w:top w:val="none" w:sz="0" w:space="0" w:color="auto"/>
        <w:left w:val="none" w:sz="0" w:space="0" w:color="auto"/>
        <w:bottom w:val="none" w:sz="0" w:space="0" w:color="auto"/>
        <w:right w:val="none" w:sz="0" w:space="0" w:color="auto"/>
      </w:divBdr>
    </w:div>
    <w:div w:id="558975384">
      <w:bodyDiv w:val="1"/>
      <w:marLeft w:val="0"/>
      <w:marRight w:val="0"/>
      <w:marTop w:val="0"/>
      <w:marBottom w:val="0"/>
      <w:divBdr>
        <w:top w:val="none" w:sz="0" w:space="0" w:color="auto"/>
        <w:left w:val="none" w:sz="0" w:space="0" w:color="auto"/>
        <w:bottom w:val="none" w:sz="0" w:space="0" w:color="auto"/>
        <w:right w:val="none" w:sz="0" w:space="0" w:color="auto"/>
      </w:divBdr>
    </w:div>
    <w:div w:id="713776185">
      <w:bodyDiv w:val="1"/>
      <w:marLeft w:val="0"/>
      <w:marRight w:val="0"/>
      <w:marTop w:val="0"/>
      <w:marBottom w:val="0"/>
      <w:divBdr>
        <w:top w:val="none" w:sz="0" w:space="0" w:color="auto"/>
        <w:left w:val="none" w:sz="0" w:space="0" w:color="auto"/>
        <w:bottom w:val="none" w:sz="0" w:space="0" w:color="auto"/>
        <w:right w:val="none" w:sz="0" w:space="0" w:color="auto"/>
      </w:divBdr>
    </w:div>
    <w:div w:id="721563705">
      <w:bodyDiv w:val="1"/>
      <w:marLeft w:val="0"/>
      <w:marRight w:val="0"/>
      <w:marTop w:val="0"/>
      <w:marBottom w:val="0"/>
      <w:divBdr>
        <w:top w:val="none" w:sz="0" w:space="0" w:color="auto"/>
        <w:left w:val="none" w:sz="0" w:space="0" w:color="auto"/>
        <w:bottom w:val="none" w:sz="0" w:space="0" w:color="auto"/>
        <w:right w:val="none" w:sz="0" w:space="0" w:color="auto"/>
      </w:divBdr>
    </w:div>
    <w:div w:id="860319297">
      <w:bodyDiv w:val="1"/>
      <w:marLeft w:val="0"/>
      <w:marRight w:val="0"/>
      <w:marTop w:val="0"/>
      <w:marBottom w:val="0"/>
      <w:divBdr>
        <w:top w:val="none" w:sz="0" w:space="0" w:color="auto"/>
        <w:left w:val="none" w:sz="0" w:space="0" w:color="auto"/>
        <w:bottom w:val="none" w:sz="0" w:space="0" w:color="auto"/>
        <w:right w:val="none" w:sz="0" w:space="0" w:color="auto"/>
      </w:divBdr>
    </w:div>
    <w:div w:id="908735262">
      <w:bodyDiv w:val="1"/>
      <w:marLeft w:val="0"/>
      <w:marRight w:val="0"/>
      <w:marTop w:val="0"/>
      <w:marBottom w:val="0"/>
      <w:divBdr>
        <w:top w:val="none" w:sz="0" w:space="0" w:color="auto"/>
        <w:left w:val="none" w:sz="0" w:space="0" w:color="auto"/>
        <w:bottom w:val="none" w:sz="0" w:space="0" w:color="auto"/>
        <w:right w:val="none" w:sz="0" w:space="0" w:color="auto"/>
      </w:divBdr>
    </w:div>
    <w:div w:id="946619234">
      <w:bodyDiv w:val="1"/>
      <w:marLeft w:val="0"/>
      <w:marRight w:val="0"/>
      <w:marTop w:val="0"/>
      <w:marBottom w:val="0"/>
      <w:divBdr>
        <w:top w:val="none" w:sz="0" w:space="0" w:color="auto"/>
        <w:left w:val="none" w:sz="0" w:space="0" w:color="auto"/>
        <w:bottom w:val="none" w:sz="0" w:space="0" w:color="auto"/>
        <w:right w:val="none" w:sz="0" w:space="0" w:color="auto"/>
      </w:divBdr>
    </w:div>
    <w:div w:id="983658486">
      <w:bodyDiv w:val="1"/>
      <w:marLeft w:val="0"/>
      <w:marRight w:val="0"/>
      <w:marTop w:val="0"/>
      <w:marBottom w:val="0"/>
      <w:divBdr>
        <w:top w:val="none" w:sz="0" w:space="0" w:color="auto"/>
        <w:left w:val="none" w:sz="0" w:space="0" w:color="auto"/>
        <w:bottom w:val="none" w:sz="0" w:space="0" w:color="auto"/>
        <w:right w:val="none" w:sz="0" w:space="0" w:color="auto"/>
      </w:divBdr>
    </w:div>
    <w:div w:id="1007442422">
      <w:bodyDiv w:val="1"/>
      <w:marLeft w:val="0"/>
      <w:marRight w:val="0"/>
      <w:marTop w:val="0"/>
      <w:marBottom w:val="0"/>
      <w:divBdr>
        <w:top w:val="none" w:sz="0" w:space="0" w:color="auto"/>
        <w:left w:val="none" w:sz="0" w:space="0" w:color="auto"/>
        <w:bottom w:val="none" w:sz="0" w:space="0" w:color="auto"/>
        <w:right w:val="none" w:sz="0" w:space="0" w:color="auto"/>
      </w:divBdr>
    </w:div>
    <w:div w:id="1057049602">
      <w:bodyDiv w:val="1"/>
      <w:marLeft w:val="0"/>
      <w:marRight w:val="0"/>
      <w:marTop w:val="0"/>
      <w:marBottom w:val="0"/>
      <w:divBdr>
        <w:top w:val="none" w:sz="0" w:space="0" w:color="auto"/>
        <w:left w:val="none" w:sz="0" w:space="0" w:color="auto"/>
        <w:bottom w:val="none" w:sz="0" w:space="0" w:color="auto"/>
        <w:right w:val="none" w:sz="0" w:space="0" w:color="auto"/>
      </w:divBdr>
    </w:div>
    <w:div w:id="1116634419">
      <w:bodyDiv w:val="1"/>
      <w:marLeft w:val="0"/>
      <w:marRight w:val="0"/>
      <w:marTop w:val="0"/>
      <w:marBottom w:val="0"/>
      <w:divBdr>
        <w:top w:val="none" w:sz="0" w:space="0" w:color="auto"/>
        <w:left w:val="none" w:sz="0" w:space="0" w:color="auto"/>
        <w:bottom w:val="none" w:sz="0" w:space="0" w:color="auto"/>
        <w:right w:val="none" w:sz="0" w:space="0" w:color="auto"/>
      </w:divBdr>
    </w:div>
    <w:div w:id="1132136769">
      <w:bodyDiv w:val="1"/>
      <w:marLeft w:val="0"/>
      <w:marRight w:val="0"/>
      <w:marTop w:val="0"/>
      <w:marBottom w:val="0"/>
      <w:divBdr>
        <w:top w:val="none" w:sz="0" w:space="0" w:color="auto"/>
        <w:left w:val="none" w:sz="0" w:space="0" w:color="auto"/>
        <w:bottom w:val="none" w:sz="0" w:space="0" w:color="auto"/>
        <w:right w:val="none" w:sz="0" w:space="0" w:color="auto"/>
      </w:divBdr>
    </w:div>
    <w:div w:id="1188981068">
      <w:bodyDiv w:val="1"/>
      <w:marLeft w:val="0"/>
      <w:marRight w:val="0"/>
      <w:marTop w:val="0"/>
      <w:marBottom w:val="0"/>
      <w:divBdr>
        <w:top w:val="none" w:sz="0" w:space="0" w:color="auto"/>
        <w:left w:val="none" w:sz="0" w:space="0" w:color="auto"/>
        <w:bottom w:val="none" w:sz="0" w:space="0" w:color="auto"/>
        <w:right w:val="none" w:sz="0" w:space="0" w:color="auto"/>
      </w:divBdr>
    </w:div>
    <w:div w:id="1203906943">
      <w:bodyDiv w:val="1"/>
      <w:marLeft w:val="0"/>
      <w:marRight w:val="0"/>
      <w:marTop w:val="0"/>
      <w:marBottom w:val="0"/>
      <w:divBdr>
        <w:top w:val="none" w:sz="0" w:space="0" w:color="auto"/>
        <w:left w:val="none" w:sz="0" w:space="0" w:color="auto"/>
        <w:bottom w:val="none" w:sz="0" w:space="0" w:color="auto"/>
        <w:right w:val="none" w:sz="0" w:space="0" w:color="auto"/>
      </w:divBdr>
    </w:div>
    <w:div w:id="1247764432">
      <w:bodyDiv w:val="1"/>
      <w:marLeft w:val="0"/>
      <w:marRight w:val="0"/>
      <w:marTop w:val="0"/>
      <w:marBottom w:val="0"/>
      <w:divBdr>
        <w:top w:val="none" w:sz="0" w:space="0" w:color="auto"/>
        <w:left w:val="none" w:sz="0" w:space="0" w:color="auto"/>
        <w:bottom w:val="none" w:sz="0" w:space="0" w:color="auto"/>
        <w:right w:val="none" w:sz="0" w:space="0" w:color="auto"/>
      </w:divBdr>
    </w:div>
    <w:div w:id="1260678649">
      <w:bodyDiv w:val="1"/>
      <w:marLeft w:val="0"/>
      <w:marRight w:val="0"/>
      <w:marTop w:val="0"/>
      <w:marBottom w:val="0"/>
      <w:divBdr>
        <w:top w:val="none" w:sz="0" w:space="0" w:color="auto"/>
        <w:left w:val="none" w:sz="0" w:space="0" w:color="auto"/>
        <w:bottom w:val="none" w:sz="0" w:space="0" w:color="auto"/>
        <w:right w:val="none" w:sz="0" w:space="0" w:color="auto"/>
      </w:divBdr>
    </w:div>
    <w:div w:id="1300763928">
      <w:bodyDiv w:val="1"/>
      <w:marLeft w:val="0"/>
      <w:marRight w:val="0"/>
      <w:marTop w:val="0"/>
      <w:marBottom w:val="0"/>
      <w:divBdr>
        <w:top w:val="none" w:sz="0" w:space="0" w:color="auto"/>
        <w:left w:val="none" w:sz="0" w:space="0" w:color="auto"/>
        <w:bottom w:val="none" w:sz="0" w:space="0" w:color="auto"/>
        <w:right w:val="none" w:sz="0" w:space="0" w:color="auto"/>
      </w:divBdr>
    </w:div>
    <w:div w:id="1350062478">
      <w:bodyDiv w:val="1"/>
      <w:marLeft w:val="0"/>
      <w:marRight w:val="0"/>
      <w:marTop w:val="0"/>
      <w:marBottom w:val="0"/>
      <w:divBdr>
        <w:top w:val="none" w:sz="0" w:space="0" w:color="auto"/>
        <w:left w:val="none" w:sz="0" w:space="0" w:color="auto"/>
        <w:bottom w:val="none" w:sz="0" w:space="0" w:color="auto"/>
        <w:right w:val="none" w:sz="0" w:space="0" w:color="auto"/>
      </w:divBdr>
    </w:div>
    <w:div w:id="1369332732">
      <w:bodyDiv w:val="1"/>
      <w:marLeft w:val="0"/>
      <w:marRight w:val="0"/>
      <w:marTop w:val="0"/>
      <w:marBottom w:val="0"/>
      <w:divBdr>
        <w:top w:val="none" w:sz="0" w:space="0" w:color="auto"/>
        <w:left w:val="none" w:sz="0" w:space="0" w:color="auto"/>
        <w:bottom w:val="none" w:sz="0" w:space="0" w:color="auto"/>
        <w:right w:val="none" w:sz="0" w:space="0" w:color="auto"/>
      </w:divBdr>
    </w:div>
    <w:div w:id="1370643119">
      <w:bodyDiv w:val="1"/>
      <w:marLeft w:val="0"/>
      <w:marRight w:val="0"/>
      <w:marTop w:val="0"/>
      <w:marBottom w:val="0"/>
      <w:divBdr>
        <w:top w:val="none" w:sz="0" w:space="0" w:color="auto"/>
        <w:left w:val="none" w:sz="0" w:space="0" w:color="auto"/>
        <w:bottom w:val="none" w:sz="0" w:space="0" w:color="auto"/>
        <w:right w:val="none" w:sz="0" w:space="0" w:color="auto"/>
      </w:divBdr>
    </w:div>
    <w:div w:id="1378698447">
      <w:bodyDiv w:val="1"/>
      <w:marLeft w:val="0"/>
      <w:marRight w:val="0"/>
      <w:marTop w:val="0"/>
      <w:marBottom w:val="0"/>
      <w:divBdr>
        <w:top w:val="none" w:sz="0" w:space="0" w:color="auto"/>
        <w:left w:val="none" w:sz="0" w:space="0" w:color="auto"/>
        <w:bottom w:val="none" w:sz="0" w:space="0" w:color="auto"/>
        <w:right w:val="none" w:sz="0" w:space="0" w:color="auto"/>
      </w:divBdr>
    </w:div>
    <w:div w:id="1451127590">
      <w:bodyDiv w:val="1"/>
      <w:marLeft w:val="0"/>
      <w:marRight w:val="0"/>
      <w:marTop w:val="0"/>
      <w:marBottom w:val="0"/>
      <w:divBdr>
        <w:top w:val="none" w:sz="0" w:space="0" w:color="auto"/>
        <w:left w:val="none" w:sz="0" w:space="0" w:color="auto"/>
        <w:bottom w:val="none" w:sz="0" w:space="0" w:color="auto"/>
        <w:right w:val="none" w:sz="0" w:space="0" w:color="auto"/>
      </w:divBdr>
    </w:div>
    <w:div w:id="1473214178">
      <w:bodyDiv w:val="1"/>
      <w:marLeft w:val="0"/>
      <w:marRight w:val="0"/>
      <w:marTop w:val="0"/>
      <w:marBottom w:val="0"/>
      <w:divBdr>
        <w:top w:val="none" w:sz="0" w:space="0" w:color="auto"/>
        <w:left w:val="none" w:sz="0" w:space="0" w:color="auto"/>
        <w:bottom w:val="none" w:sz="0" w:space="0" w:color="auto"/>
        <w:right w:val="none" w:sz="0" w:space="0" w:color="auto"/>
      </w:divBdr>
    </w:div>
    <w:div w:id="1572497874">
      <w:bodyDiv w:val="1"/>
      <w:marLeft w:val="0"/>
      <w:marRight w:val="0"/>
      <w:marTop w:val="0"/>
      <w:marBottom w:val="0"/>
      <w:divBdr>
        <w:top w:val="none" w:sz="0" w:space="0" w:color="auto"/>
        <w:left w:val="none" w:sz="0" w:space="0" w:color="auto"/>
        <w:bottom w:val="none" w:sz="0" w:space="0" w:color="auto"/>
        <w:right w:val="none" w:sz="0" w:space="0" w:color="auto"/>
      </w:divBdr>
    </w:div>
    <w:div w:id="157989861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67780301">
      <w:bodyDiv w:val="1"/>
      <w:marLeft w:val="0"/>
      <w:marRight w:val="0"/>
      <w:marTop w:val="0"/>
      <w:marBottom w:val="0"/>
      <w:divBdr>
        <w:top w:val="none" w:sz="0" w:space="0" w:color="auto"/>
        <w:left w:val="none" w:sz="0" w:space="0" w:color="auto"/>
        <w:bottom w:val="none" w:sz="0" w:space="0" w:color="auto"/>
        <w:right w:val="none" w:sz="0" w:space="0" w:color="auto"/>
      </w:divBdr>
    </w:div>
    <w:div w:id="1805347295">
      <w:bodyDiv w:val="1"/>
      <w:marLeft w:val="0"/>
      <w:marRight w:val="0"/>
      <w:marTop w:val="0"/>
      <w:marBottom w:val="0"/>
      <w:divBdr>
        <w:top w:val="none" w:sz="0" w:space="0" w:color="auto"/>
        <w:left w:val="none" w:sz="0" w:space="0" w:color="auto"/>
        <w:bottom w:val="none" w:sz="0" w:space="0" w:color="auto"/>
        <w:right w:val="none" w:sz="0" w:space="0" w:color="auto"/>
      </w:divBdr>
    </w:div>
    <w:div w:id="1807625127">
      <w:bodyDiv w:val="1"/>
      <w:marLeft w:val="0"/>
      <w:marRight w:val="0"/>
      <w:marTop w:val="0"/>
      <w:marBottom w:val="0"/>
      <w:divBdr>
        <w:top w:val="none" w:sz="0" w:space="0" w:color="auto"/>
        <w:left w:val="none" w:sz="0" w:space="0" w:color="auto"/>
        <w:bottom w:val="none" w:sz="0" w:space="0" w:color="auto"/>
        <w:right w:val="none" w:sz="0" w:space="0" w:color="auto"/>
      </w:divBdr>
    </w:div>
    <w:div w:id="1851523988">
      <w:bodyDiv w:val="1"/>
      <w:marLeft w:val="0"/>
      <w:marRight w:val="0"/>
      <w:marTop w:val="0"/>
      <w:marBottom w:val="0"/>
      <w:divBdr>
        <w:top w:val="none" w:sz="0" w:space="0" w:color="auto"/>
        <w:left w:val="none" w:sz="0" w:space="0" w:color="auto"/>
        <w:bottom w:val="none" w:sz="0" w:space="0" w:color="auto"/>
        <w:right w:val="none" w:sz="0" w:space="0" w:color="auto"/>
      </w:divBdr>
    </w:div>
    <w:div w:id="1964538638">
      <w:bodyDiv w:val="1"/>
      <w:marLeft w:val="0"/>
      <w:marRight w:val="0"/>
      <w:marTop w:val="0"/>
      <w:marBottom w:val="0"/>
      <w:divBdr>
        <w:top w:val="none" w:sz="0" w:space="0" w:color="auto"/>
        <w:left w:val="none" w:sz="0" w:space="0" w:color="auto"/>
        <w:bottom w:val="none" w:sz="0" w:space="0" w:color="auto"/>
        <w:right w:val="none" w:sz="0" w:space="0" w:color="auto"/>
      </w:divBdr>
    </w:div>
    <w:div w:id="20481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402EB-8895-4F7B-AE14-7CF59F1A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4294951890</TotalTime>
  <Pages>15</Pages>
  <Words>3766</Words>
  <Characters>21467</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28</cp:revision>
  <cp:lastPrinted>2023-11-15T10:36:00Z</cp:lastPrinted>
  <dcterms:created xsi:type="dcterms:W3CDTF">2023-11-17T14:40:00Z</dcterms:created>
  <dcterms:modified xsi:type="dcterms:W3CDTF">2023-11-28T09:09:00Z</dcterms:modified>
</cp:coreProperties>
</file>