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9AF4E" w14:textId="77777777" w:rsidR="008E77F5" w:rsidRDefault="008E77F5" w:rsidP="008E77F5">
      <w:pPr>
        <w:jc w:val="center"/>
        <w:rPr>
          <w:b/>
        </w:rPr>
      </w:pPr>
      <w:bookmarkStart w:id="0" w:name="_Hlk120877834"/>
      <w:bookmarkEnd w:id="0"/>
    </w:p>
    <w:p w14:paraId="76372710" w14:textId="77777777" w:rsidR="008E77F5" w:rsidRDefault="008E77F5" w:rsidP="008E77F5">
      <w:pPr>
        <w:jc w:val="center"/>
        <w:rPr>
          <w:b/>
        </w:rPr>
      </w:pPr>
    </w:p>
    <w:p w14:paraId="3CE287F3" w14:textId="7B9530EB" w:rsidR="008E77F5" w:rsidRDefault="008E77F5" w:rsidP="008E77F5">
      <w:pPr>
        <w:jc w:val="center"/>
        <w:rPr>
          <w:b/>
        </w:rPr>
      </w:pPr>
    </w:p>
    <w:p w14:paraId="598647EC" w14:textId="755E7BDE" w:rsidR="008E77F5" w:rsidRDefault="00F763BA" w:rsidP="008E77F5">
      <w:pPr>
        <w:jc w:val="center"/>
        <w:rPr>
          <w:b/>
        </w:rPr>
      </w:pPr>
      <w:r>
        <w:rPr>
          <w:noProof/>
        </w:rPr>
        <w:drawing>
          <wp:inline distT="0" distB="0" distL="0" distR="0" wp14:anchorId="44C2EBD5" wp14:editId="5D7918DA">
            <wp:extent cx="552450" cy="580585"/>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stretch>
                      <a:fillRect/>
                    </a:stretch>
                  </pic:blipFill>
                  <pic:spPr>
                    <a:xfrm>
                      <a:off x="0" y="0"/>
                      <a:ext cx="558514" cy="586958"/>
                    </a:xfrm>
                    <a:prstGeom prst="rect">
                      <a:avLst/>
                    </a:prstGeom>
                  </pic:spPr>
                </pic:pic>
              </a:graphicData>
            </a:graphic>
          </wp:inline>
        </w:drawing>
      </w:r>
    </w:p>
    <w:p w14:paraId="0F820FFD" w14:textId="77777777" w:rsidR="008E77F5" w:rsidRDefault="008E77F5" w:rsidP="008E77F5">
      <w:pPr>
        <w:jc w:val="center"/>
        <w:rPr>
          <w:b/>
        </w:rPr>
      </w:pPr>
    </w:p>
    <w:p w14:paraId="0BAC1BEE" w14:textId="77777777" w:rsidR="008E77F5" w:rsidRDefault="008E77F5" w:rsidP="008E77F5">
      <w:pPr>
        <w:jc w:val="center"/>
        <w:rPr>
          <w:b/>
        </w:rPr>
      </w:pPr>
    </w:p>
    <w:p w14:paraId="48D1C4B5" w14:textId="3F4606C0" w:rsidR="00F763BA" w:rsidRPr="008B1EB9" w:rsidRDefault="00F763BA" w:rsidP="00F763BA">
      <w:pPr>
        <w:pStyle w:val="Tijeloteksta"/>
        <w:ind w:left="3261" w:hanging="142"/>
        <w:rPr>
          <w:b/>
          <w:spacing w:val="1"/>
        </w:rPr>
      </w:pPr>
      <w:r>
        <w:rPr>
          <w:b/>
        </w:rPr>
        <w:t xml:space="preserve">     </w:t>
      </w:r>
      <w:r w:rsidRPr="008B1EB9">
        <w:rPr>
          <w:b/>
        </w:rPr>
        <w:t>REPUBLIKA HRVATSKA</w:t>
      </w:r>
    </w:p>
    <w:p w14:paraId="32742820" w14:textId="08524742" w:rsidR="00F763BA" w:rsidRPr="008B1EB9" w:rsidRDefault="00F763BA" w:rsidP="00F763BA">
      <w:pPr>
        <w:pStyle w:val="Tijeloteksta"/>
        <w:ind w:left="3261" w:hanging="142"/>
        <w:rPr>
          <w:b/>
          <w:spacing w:val="1"/>
        </w:rPr>
      </w:pPr>
      <w:r>
        <w:rPr>
          <w:b/>
        </w:rPr>
        <w:t xml:space="preserve">    </w:t>
      </w:r>
      <w:r w:rsidRPr="008B1EB9">
        <w:rPr>
          <w:b/>
        </w:rPr>
        <w:t>MEĐIMURSKA ŽUPANIJA</w:t>
      </w:r>
    </w:p>
    <w:p w14:paraId="64B823B8" w14:textId="77777777" w:rsidR="008E77F5" w:rsidRDefault="008E77F5" w:rsidP="008E77F5">
      <w:pPr>
        <w:jc w:val="center"/>
        <w:rPr>
          <w:b/>
        </w:rPr>
      </w:pPr>
    </w:p>
    <w:p w14:paraId="073F34C5" w14:textId="77777777" w:rsidR="008E77F5" w:rsidRDefault="008E77F5" w:rsidP="008E77F5">
      <w:pPr>
        <w:jc w:val="center"/>
        <w:rPr>
          <w:b/>
        </w:rPr>
      </w:pPr>
    </w:p>
    <w:p w14:paraId="1ED824C3" w14:textId="77777777" w:rsidR="00F64121" w:rsidRDefault="00F64121" w:rsidP="008E77F5">
      <w:pPr>
        <w:jc w:val="center"/>
        <w:rPr>
          <w:b/>
        </w:rPr>
      </w:pPr>
    </w:p>
    <w:p w14:paraId="65071358" w14:textId="77777777" w:rsidR="00F64121" w:rsidRDefault="00F64121" w:rsidP="008E77F5">
      <w:pPr>
        <w:jc w:val="center"/>
        <w:rPr>
          <w:b/>
        </w:rPr>
      </w:pPr>
    </w:p>
    <w:p w14:paraId="5B7E143F" w14:textId="77777777" w:rsidR="00F64121" w:rsidRDefault="00F64121" w:rsidP="008E77F5">
      <w:pPr>
        <w:jc w:val="center"/>
        <w:rPr>
          <w:b/>
        </w:rPr>
      </w:pPr>
    </w:p>
    <w:p w14:paraId="0EDBA9B4" w14:textId="77777777" w:rsidR="00F64121" w:rsidRDefault="00F64121" w:rsidP="008E77F5">
      <w:pPr>
        <w:jc w:val="center"/>
        <w:rPr>
          <w:b/>
        </w:rPr>
      </w:pPr>
    </w:p>
    <w:p w14:paraId="1C0A18B0" w14:textId="77777777" w:rsidR="00F64121" w:rsidRDefault="00F64121" w:rsidP="008E77F5">
      <w:pPr>
        <w:jc w:val="center"/>
        <w:rPr>
          <w:b/>
        </w:rPr>
      </w:pPr>
    </w:p>
    <w:p w14:paraId="4A61D78D" w14:textId="77777777" w:rsidR="00F64121" w:rsidRDefault="00F64121" w:rsidP="008E77F5">
      <w:pPr>
        <w:jc w:val="center"/>
        <w:rPr>
          <w:b/>
        </w:rPr>
      </w:pPr>
    </w:p>
    <w:p w14:paraId="26971E3B" w14:textId="77777777" w:rsidR="00F64121" w:rsidRDefault="00F64121" w:rsidP="008E77F5">
      <w:pPr>
        <w:jc w:val="center"/>
        <w:rPr>
          <w:b/>
        </w:rPr>
      </w:pPr>
    </w:p>
    <w:p w14:paraId="0E6F8764" w14:textId="77777777" w:rsidR="00F64121" w:rsidRDefault="00F64121" w:rsidP="008E77F5">
      <w:pPr>
        <w:jc w:val="center"/>
        <w:rPr>
          <w:b/>
        </w:rPr>
      </w:pPr>
    </w:p>
    <w:p w14:paraId="67A9C584" w14:textId="77777777" w:rsidR="00F64121" w:rsidRDefault="00F64121" w:rsidP="008E77F5">
      <w:pPr>
        <w:jc w:val="center"/>
        <w:rPr>
          <w:b/>
        </w:rPr>
      </w:pPr>
    </w:p>
    <w:p w14:paraId="31D08D7D" w14:textId="77777777" w:rsidR="008E77F5" w:rsidRDefault="008E77F5" w:rsidP="008E77F5">
      <w:pPr>
        <w:jc w:val="center"/>
        <w:rPr>
          <w:b/>
        </w:rPr>
      </w:pPr>
    </w:p>
    <w:p w14:paraId="28D0BC31" w14:textId="77777777" w:rsidR="008E77F5" w:rsidRDefault="008E77F5" w:rsidP="008E77F5">
      <w:pPr>
        <w:jc w:val="center"/>
        <w:rPr>
          <w:b/>
        </w:rPr>
      </w:pPr>
    </w:p>
    <w:p w14:paraId="6AD07E16" w14:textId="77777777" w:rsidR="00EC1116" w:rsidRDefault="00EC1116" w:rsidP="008E77F5">
      <w:pPr>
        <w:jc w:val="center"/>
        <w:rPr>
          <w:b/>
        </w:rPr>
      </w:pPr>
    </w:p>
    <w:p w14:paraId="5B820D79" w14:textId="77777777" w:rsidR="00EC1116" w:rsidRDefault="00EC1116" w:rsidP="008E77F5">
      <w:pPr>
        <w:jc w:val="center"/>
        <w:rPr>
          <w:b/>
        </w:rPr>
      </w:pPr>
    </w:p>
    <w:p w14:paraId="274BC1FC" w14:textId="77777777" w:rsidR="008E77F5" w:rsidRDefault="008E77F5" w:rsidP="008E77F5">
      <w:pPr>
        <w:jc w:val="center"/>
        <w:rPr>
          <w:b/>
        </w:rPr>
      </w:pPr>
    </w:p>
    <w:p w14:paraId="058B097A" w14:textId="77777777" w:rsidR="00437D5B" w:rsidRDefault="00F763BA" w:rsidP="00437D5B">
      <w:pPr>
        <w:pStyle w:val="Naslov"/>
        <w:rPr>
          <w:rFonts w:ascii="Times New Roman" w:hAnsi="Times New Roman" w:cs="Times New Roman"/>
          <w:sz w:val="32"/>
          <w:szCs w:val="32"/>
        </w:rPr>
      </w:pPr>
      <w:r w:rsidRPr="008B1EB9">
        <w:rPr>
          <w:rFonts w:ascii="Times New Roman" w:hAnsi="Times New Roman" w:cs="Times New Roman"/>
          <w:sz w:val="32"/>
          <w:szCs w:val="32"/>
        </w:rPr>
        <w:t>OBRAZLOŽENJE</w:t>
      </w:r>
      <w:r>
        <w:rPr>
          <w:rFonts w:ascii="Times New Roman" w:hAnsi="Times New Roman" w:cs="Times New Roman"/>
          <w:sz w:val="32"/>
          <w:szCs w:val="32"/>
        </w:rPr>
        <w:t xml:space="preserve"> </w:t>
      </w:r>
      <w:r w:rsidR="00437D5B">
        <w:rPr>
          <w:rFonts w:ascii="Times New Roman" w:hAnsi="Times New Roman" w:cs="Times New Roman"/>
          <w:sz w:val="32"/>
          <w:szCs w:val="32"/>
        </w:rPr>
        <w:t xml:space="preserve">I. IZMJENA I DOPUNA </w:t>
      </w:r>
    </w:p>
    <w:p w14:paraId="146E05A5" w14:textId="147FCA92" w:rsidR="00F763BA" w:rsidRDefault="00F763BA" w:rsidP="00437D5B">
      <w:pPr>
        <w:pStyle w:val="Naslov"/>
        <w:rPr>
          <w:b w:val="0"/>
          <w:sz w:val="32"/>
          <w:szCs w:val="32"/>
        </w:rPr>
      </w:pPr>
      <w:r w:rsidRPr="008B1EB9">
        <w:rPr>
          <w:sz w:val="32"/>
          <w:szCs w:val="32"/>
        </w:rPr>
        <w:t xml:space="preserve">PRORAČUNA MEĐIMURSKE ŽUPANIJE </w:t>
      </w:r>
    </w:p>
    <w:p w14:paraId="5BDB5186" w14:textId="77777777" w:rsidR="00F763BA" w:rsidRDefault="00F763BA" w:rsidP="00F763BA">
      <w:pPr>
        <w:ind w:left="615" w:right="607"/>
        <w:jc w:val="center"/>
        <w:rPr>
          <w:b/>
          <w:sz w:val="32"/>
          <w:szCs w:val="32"/>
        </w:rPr>
      </w:pPr>
      <w:r w:rsidRPr="008B1EB9">
        <w:rPr>
          <w:b/>
          <w:sz w:val="32"/>
          <w:szCs w:val="32"/>
        </w:rPr>
        <w:t>ZA 2023.GODINU</w:t>
      </w:r>
    </w:p>
    <w:p w14:paraId="18824746" w14:textId="77777777" w:rsidR="00333A84" w:rsidRDefault="00333A84" w:rsidP="008E77F5">
      <w:pPr>
        <w:jc w:val="center"/>
        <w:rPr>
          <w:b/>
          <w:sz w:val="28"/>
          <w:szCs w:val="28"/>
        </w:rPr>
      </w:pPr>
    </w:p>
    <w:p w14:paraId="215D8B5B" w14:textId="77777777" w:rsidR="008E77F5" w:rsidRPr="008E77F5" w:rsidRDefault="008E77F5" w:rsidP="008E77F5">
      <w:pPr>
        <w:jc w:val="center"/>
        <w:rPr>
          <w:b/>
          <w:sz w:val="28"/>
          <w:szCs w:val="28"/>
        </w:rPr>
      </w:pPr>
    </w:p>
    <w:p w14:paraId="1CB7D89C" w14:textId="77777777" w:rsidR="008E77F5" w:rsidRDefault="008E77F5" w:rsidP="008E77F5">
      <w:pPr>
        <w:jc w:val="center"/>
        <w:rPr>
          <w:b/>
        </w:rPr>
      </w:pPr>
    </w:p>
    <w:p w14:paraId="53FD9523" w14:textId="77777777" w:rsidR="008E77F5" w:rsidRDefault="008E77F5" w:rsidP="008E77F5">
      <w:pPr>
        <w:jc w:val="center"/>
        <w:rPr>
          <w:b/>
        </w:rPr>
      </w:pPr>
    </w:p>
    <w:p w14:paraId="424F4FF5" w14:textId="77777777" w:rsidR="008E77F5" w:rsidRDefault="008E77F5" w:rsidP="008E77F5">
      <w:pPr>
        <w:jc w:val="center"/>
        <w:rPr>
          <w:b/>
        </w:rPr>
      </w:pPr>
    </w:p>
    <w:p w14:paraId="77BB4796" w14:textId="77777777" w:rsidR="008E77F5" w:rsidRDefault="008E77F5" w:rsidP="008E77F5">
      <w:pPr>
        <w:jc w:val="center"/>
        <w:rPr>
          <w:b/>
        </w:rPr>
      </w:pPr>
    </w:p>
    <w:p w14:paraId="66B640AC" w14:textId="77777777" w:rsidR="008E77F5" w:rsidRDefault="008E77F5" w:rsidP="008E77F5">
      <w:pPr>
        <w:jc w:val="center"/>
        <w:rPr>
          <w:b/>
        </w:rPr>
      </w:pPr>
    </w:p>
    <w:p w14:paraId="78DBF7FF" w14:textId="77777777" w:rsidR="008E77F5" w:rsidRDefault="008E77F5" w:rsidP="008E77F5">
      <w:pPr>
        <w:jc w:val="center"/>
        <w:rPr>
          <w:b/>
        </w:rPr>
      </w:pPr>
    </w:p>
    <w:p w14:paraId="29C5F8F5" w14:textId="77777777" w:rsidR="008E77F5" w:rsidRDefault="008E77F5" w:rsidP="008E77F5">
      <w:pPr>
        <w:jc w:val="center"/>
        <w:rPr>
          <w:b/>
        </w:rPr>
      </w:pPr>
    </w:p>
    <w:p w14:paraId="2AECAAA5" w14:textId="77777777" w:rsidR="008E77F5" w:rsidRDefault="008E77F5" w:rsidP="008E77F5">
      <w:pPr>
        <w:jc w:val="center"/>
        <w:rPr>
          <w:b/>
        </w:rPr>
      </w:pPr>
    </w:p>
    <w:p w14:paraId="545B3509" w14:textId="77777777" w:rsidR="008E77F5" w:rsidRDefault="008E77F5" w:rsidP="008E77F5">
      <w:pPr>
        <w:jc w:val="center"/>
        <w:rPr>
          <w:b/>
        </w:rPr>
      </w:pPr>
    </w:p>
    <w:p w14:paraId="4A0E83D8" w14:textId="77777777" w:rsidR="008E77F5" w:rsidRDefault="008E77F5" w:rsidP="008E77F5">
      <w:pPr>
        <w:jc w:val="center"/>
        <w:rPr>
          <w:b/>
        </w:rPr>
      </w:pPr>
    </w:p>
    <w:p w14:paraId="29E4CCB0" w14:textId="77777777" w:rsidR="008E77F5" w:rsidRDefault="008E77F5" w:rsidP="008E77F5">
      <w:pPr>
        <w:jc w:val="center"/>
        <w:rPr>
          <w:b/>
        </w:rPr>
      </w:pPr>
    </w:p>
    <w:p w14:paraId="498D3FE6" w14:textId="77777777" w:rsidR="008E77F5" w:rsidRDefault="008E77F5" w:rsidP="008E77F5">
      <w:pPr>
        <w:jc w:val="center"/>
        <w:rPr>
          <w:b/>
        </w:rPr>
      </w:pPr>
    </w:p>
    <w:p w14:paraId="4AD92ABA" w14:textId="77777777" w:rsidR="008E77F5" w:rsidRDefault="008E77F5" w:rsidP="008E77F5">
      <w:pPr>
        <w:jc w:val="center"/>
        <w:rPr>
          <w:b/>
        </w:rPr>
      </w:pPr>
    </w:p>
    <w:p w14:paraId="0849090D" w14:textId="77777777" w:rsidR="008E77F5" w:rsidRDefault="008E77F5" w:rsidP="008E77F5">
      <w:pPr>
        <w:jc w:val="center"/>
      </w:pPr>
    </w:p>
    <w:p w14:paraId="74ECE547" w14:textId="77777777" w:rsidR="008E77F5" w:rsidRDefault="008E77F5" w:rsidP="008E77F5">
      <w:pPr>
        <w:jc w:val="center"/>
      </w:pPr>
    </w:p>
    <w:p w14:paraId="3F24BF6B" w14:textId="77777777" w:rsidR="00344EBB" w:rsidRDefault="00344EBB" w:rsidP="008E77F5">
      <w:pPr>
        <w:jc w:val="center"/>
      </w:pPr>
    </w:p>
    <w:p w14:paraId="7FD031A0" w14:textId="77777777" w:rsidR="00344EBB" w:rsidRDefault="00344EBB" w:rsidP="008E77F5">
      <w:pPr>
        <w:jc w:val="center"/>
      </w:pPr>
    </w:p>
    <w:p w14:paraId="710CCB72" w14:textId="2C881801" w:rsidR="0022605E" w:rsidRPr="008E77F5" w:rsidRDefault="0062287E" w:rsidP="008E77F5">
      <w:pPr>
        <w:jc w:val="center"/>
        <w:rPr>
          <w:b/>
        </w:rPr>
      </w:pPr>
      <w:r>
        <w:t>Čakovec</w:t>
      </w:r>
      <w:r w:rsidR="00B266B3">
        <w:t xml:space="preserve">, </w:t>
      </w:r>
      <w:r w:rsidR="004E0B90">
        <w:t>sr</w:t>
      </w:r>
      <w:r w:rsidR="00437D5B">
        <w:t>panj</w:t>
      </w:r>
      <w:r w:rsidR="001C204A">
        <w:t>,</w:t>
      </w:r>
      <w:r w:rsidR="00410690">
        <w:t xml:space="preserve"> </w:t>
      </w:r>
      <w:r w:rsidR="008E77F5" w:rsidRPr="008E77F5">
        <w:t>202</w:t>
      </w:r>
      <w:r w:rsidR="00437D5B">
        <w:t>3</w:t>
      </w:r>
      <w:r w:rsidR="008E77F5" w:rsidRPr="008E77F5">
        <w:t>.</w:t>
      </w:r>
      <w:r w:rsidR="008E77F5">
        <w:rPr>
          <w:b/>
        </w:rPr>
        <w:br w:type="page"/>
      </w:r>
    </w:p>
    <w:p w14:paraId="12E5CC3A" w14:textId="77777777" w:rsidR="008C65AE" w:rsidRDefault="00423952" w:rsidP="008C65AE">
      <w:pPr>
        <w:pStyle w:val="Odlomakpopisa"/>
        <w:numPr>
          <w:ilvl w:val="0"/>
          <w:numId w:val="2"/>
        </w:numPr>
        <w:jc w:val="both"/>
        <w:rPr>
          <w:b/>
          <w:noProof/>
        </w:rPr>
      </w:pPr>
      <w:bookmarkStart w:id="1" w:name="_Hlk120616618"/>
      <w:r w:rsidRPr="00423952">
        <w:rPr>
          <w:b/>
          <w:noProof/>
        </w:rPr>
        <w:lastRenderedPageBreak/>
        <w:t>UVODNI DIO</w:t>
      </w:r>
    </w:p>
    <w:bookmarkEnd w:id="1"/>
    <w:p w14:paraId="14D891A2" w14:textId="77777777" w:rsidR="000B7C91" w:rsidRDefault="000B7C91" w:rsidP="000B7C91">
      <w:pPr>
        <w:pStyle w:val="Odlomakpopisa"/>
        <w:ind w:left="284"/>
        <w:jc w:val="both"/>
        <w:rPr>
          <w:noProof/>
        </w:rPr>
      </w:pPr>
    </w:p>
    <w:p w14:paraId="7038F508" w14:textId="57DFC078" w:rsidR="00F8304B" w:rsidRDefault="00437D5B" w:rsidP="004877B3">
      <w:pPr>
        <w:spacing w:line="259" w:lineRule="auto"/>
        <w:jc w:val="both"/>
      </w:pPr>
      <w:r>
        <w:t xml:space="preserve">Proračun Međimurske županije za 2023. godinu usvojen je na </w:t>
      </w:r>
      <w:r w:rsidR="00D17DC8">
        <w:t xml:space="preserve">10. sjednici, održanoj 15. prosinca 2022. </w:t>
      </w:r>
      <w:r w:rsidR="00D17DC8" w:rsidRPr="00F8304B">
        <w:t>godine</w:t>
      </w:r>
      <w:r w:rsidR="00F8304B">
        <w:t>. Prema istome ukupni prihodi i primici predviđeni su u iznosu od 125.398.833,19 eura,</w:t>
      </w:r>
      <w:r w:rsidR="00D71F2D">
        <w:t xml:space="preserve"> a</w:t>
      </w:r>
      <w:r w:rsidR="00F8304B">
        <w:t xml:space="preserve">  </w:t>
      </w:r>
      <w:r w:rsidR="00675172">
        <w:t>sukladno</w:t>
      </w:r>
      <w:r w:rsidR="00F8304B">
        <w:t xml:space="preserve"> višegodišnjem planu uravnoteženja planirano je pokriće manjka u visini 4.188.437,19 eura</w:t>
      </w:r>
      <w:r w:rsidR="00D71F2D">
        <w:t xml:space="preserve"> te su</w:t>
      </w:r>
      <w:r w:rsidR="00F8304B">
        <w:t xml:space="preserve"> ukupni rashodi i izdaci </w:t>
      </w:r>
      <w:r w:rsidR="000E63BC">
        <w:t xml:space="preserve">planirani </w:t>
      </w:r>
      <w:r w:rsidR="00F8304B">
        <w:t>u iznosu od 121.210.396,00 eura.</w:t>
      </w:r>
    </w:p>
    <w:p w14:paraId="495911D1" w14:textId="77777777" w:rsidR="004877B3" w:rsidRDefault="004877B3" w:rsidP="00F8304B">
      <w:pPr>
        <w:spacing w:line="259" w:lineRule="auto"/>
      </w:pPr>
    </w:p>
    <w:p w14:paraId="0F76C032" w14:textId="77C7BD8A" w:rsidR="00F8304B" w:rsidRPr="00BE0F5A" w:rsidRDefault="004877B3" w:rsidP="004877B3">
      <w:pPr>
        <w:spacing w:line="259" w:lineRule="auto"/>
        <w:jc w:val="both"/>
      </w:pPr>
      <w:r>
        <w:t xml:space="preserve">Izmjenama i dopunama Proračuna Međimurske županije za 2023. godinu planiraju se ukupni prihodi i primici u iznosu od </w:t>
      </w:r>
      <w:r w:rsidR="0027701A" w:rsidRPr="00BE0F5A">
        <w:t>127.248.194,65</w:t>
      </w:r>
      <w:r w:rsidRPr="00BE0F5A">
        <w:t xml:space="preserve"> eura, od čega se </w:t>
      </w:r>
      <w:r w:rsidR="0027701A" w:rsidRPr="00BE0F5A">
        <w:t>4.124.990,21</w:t>
      </w:r>
      <w:r w:rsidRPr="00BE0F5A">
        <w:t xml:space="preserve"> eura planira pokriće manjka, dok se ukupni rashodi i izdaci planiraju u iznosu od </w:t>
      </w:r>
      <w:r w:rsidR="0027701A" w:rsidRPr="00BE0F5A">
        <w:t>123.123.204,44</w:t>
      </w:r>
      <w:r w:rsidRPr="00BE0F5A">
        <w:t xml:space="preserve"> eura. </w:t>
      </w:r>
    </w:p>
    <w:p w14:paraId="2F6F6425" w14:textId="70A1EEC5" w:rsidR="004877B3" w:rsidRPr="00BE0F5A" w:rsidRDefault="004877B3" w:rsidP="00F6369F">
      <w:pPr>
        <w:spacing w:after="160" w:line="259" w:lineRule="auto"/>
      </w:pPr>
    </w:p>
    <w:p w14:paraId="52F03775" w14:textId="06662621" w:rsidR="004877B3" w:rsidRDefault="004877B3" w:rsidP="00C815EF">
      <w:pPr>
        <w:spacing w:after="160" w:line="259" w:lineRule="auto"/>
        <w:jc w:val="both"/>
      </w:pPr>
      <w:r w:rsidRPr="00BE0F5A">
        <w:t xml:space="preserve">Izmjene i dopune Proračuna potrebne su prvenstveno zbog osiguranja sredstava za izradu projekata za škole koje konkuriraju na natječaju iz Nacionalnog plana oporavaka i otpornosti, kao i osiguravanje sredstava za sanaciju </w:t>
      </w:r>
      <w:r w:rsidR="00C815EF" w:rsidRPr="00BE0F5A">
        <w:t>infrastruktura oštećenih u potresu 28. prosinca 2020. godine na području Sisačko-moslavačke županije</w:t>
      </w:r>
      <w:r w:rsidR="00D30A1D" w:rsidRPr="00BE0F5A">
        <w:t xml:space="preserve">. </w:t>
      </w:r>
      <w:r w:rsidR="004A692C" w:rsidRPr="00BE0F5A">
        <w:t>Manje značajne promjene korigiraju se sukladno trenutnom izvršenju i očekivanim prihodima odnosno rashodim</w:t>
      </w:r>
      <w:r w:rsidR="006F3A3E" w:rsidRPr="00BE0F5A">
        <w:t>a, a što je detaljnije opisano unutar općeg i posebnog dijela obrazloženja proračuna.</w:t>
      </w:r>
    </w:p>
    <w:p w14:paraId="3C089919" w14:textId="3E3F87A1" w:rsidR="00BE0F5A" w:rsidRDefault="00BE0F5A" w:rsidP="00C815EF">
      <w:pPr>
        <w:spacing w:after="160" w:line="259" w:lineRule="auto"/>
        <w:jc w:val="both"/>
      </w:pPr>
      <w:r>
        <w:t>K</w:t>
      </w:r>
      <w:r w:rsidRPr="00BE0F5A">
        <w:t>ljučno vrijeme za realizaciju i planiranje projekata tek slijedi obzirom na očekivane natječaje u obrazovanju što nam je najvažnije, natječaje u zdravstvu i očekivane rezultate kandidiranja postojećih natječaja</w:t>
      </w:r>
      <w:r>
        <w:t xml:space="preserve">. </w:t>
      </w:r>
    </w:p>
    <w:p w14:paraId="21DEC929" w14:textId="17D6CFCC" w:rsidR="001617EF" w:rsidRDefault="001617EF" w:rsidP="001617EF">
      <w:pPr>
        <w:pStyle w:val="Odlomakpopisa"/>
        <w:numPr>
          <w:ilvl w:val="0"/>
          <w:numId w:val="2"/>
        </w:numPr>
        <w:jc w:val="both"/>
        <w:rPr>
          <w:b/>
          <w:noProof/>
        </w:rPr>
      </w:pPr>
      <w:r>
        <w:rPr>
          <w:b/>
          <w:noProof/>
        </w:rPr>
        <w:t>STRUKTURA PRORAČUNA</w:t>
      </w:r>
    </w:p>
    <w:p w14:paraId="09D47C01" w14:textId="77777777" w:rsidR="00675172" w:rsidRDefault="00675172" w:rsidP="00675172">
      <w:pPr>
        <w:spacing w:after="160" w:line="259" w:lineRule="auto"/>
        <w:ind w:firstLine="708"/>
        <w:jc w:val="both"/>
      </w:pPr>
    </w:p>
    <w:p w14:paraId="55B74974" w14:textId="357CA50C" w:rsidR="00675172" w:rsidRDefault="00675172" w:rsidP="00675172">
      <w:pPr>
        <w:spacing w:after="160" w:line="259" w:lineRule="auto"/>
        <w:ind w:firstLine="708"/>
        <w:jc w:val="both"/>
      </w:pPr>
      <w:r>
        <w:t xml:space="preserve">Unutar proračuna Međimurske županije planiraju se svi prihodi i primici i rashodi i izdaci Međimurske županije  i njenih proračunskih korisnika. </w:t>
      </w:r>
    </w:p>
    <w:p w14:paraId="7389B80F" w14:textId="77777777" w:rsidR="00675172" w:rsidRDefault="00675172" w:rsidP="00675172">
      <w:pPr>
        <w:spacing w:after="160" w:line="259" w:lineRule="auto"/>
        <w:ind w:firstLine="708"/>
        <w:jc w:val="both"/>
      </w:pPr>
      <w:r>
        <w:t>Ovim Izmjenama i dopunama najvećim se dijelom obuhvaća proračun Međimurske županije dok se kod proračunskih korisnika mijenja u znatno manjem dijelu. Struktura proračuna:</w:t>
      </w:r>
    </w:p>
    <w:p w14:paraId="05671E40" w14:textId="77777777" w:rsidR="00675172" w:rsidRPr="00813CFE" w:rsidRDefault="00675172" w:rsidP="00675172">
      <w:pPr>
        <w:pStyle w:val="Bezproreda"/>
        <w:ind w:firstLine="708"/>
        <w:jc w:val="both"/>
        <w:rPr>
          <w:rFonts w:ascii="Times New Roman" w:hAnsi="Times New Roman" w:cs="Times New Roman"/>
          <w:sz w:val="24"/>
          <w:szCs w:val="24"/>
          <w:u w:val="single"/>
        </w:rPr>
      </w:pPr>
      <w:r w:rsidRPr="00813CFE">
        <w:rPr>
          <w:rFonts w:ascii="Times New Roman" w:hAnsi="Times New Roman" w:cs="Times New Roman"/>
          <w:sz w:val="24"/>
          <w:szCs w:val="24"/>
          <w:u w:val="single"/>
        </w:rPr>
        <w:t>Opći dio proračuna:</w:t>
      </w:r>
    </w:p>
    <w:p w14:paraId="60002808" w14:textId="77777777" w:rsidR="00675172" w:rsidRDefault="00675172" w:rsidP="00675172">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sažetak Računa prihoda i rashoda i Računa financiranja</w:t>
      </w:r>
    </w:p>
    <w:p w14:paraId="010CB040" w14:textId="77777777" w:rsidR="00675172" w:rsidRDefault="00675172" w:rsidP="00675172">
      <w:pPr>
        <w:pStyle w:val="Bezproreda"/>
        <w:numPr>
          <w:ilvl w:val="0"/>
          <w:numId w:val="17"/>
        </w:numPr>
        <w:jc w:val="both"/>
        <w:rPr>
          <w:rFonts w:ascii="Times New Roman" w:hAnsi="Times New Roman" w:cs="Times New Roman"/>
          <w:sz w:val="24"/>
          <w:szCs w:val="24"/>
        </w:rPr>
      </w:pPr>
      <w:r>
        <w:rPr>
          <w:rFonts w:ascii="Times New Roman" w:hAnsi="Times New Roman" w:cs="Times New Roman"/>
          <w:sz w:val="24"/>
          <w:szCs w:val="24"/>
        </w:rPr>
        <w:t>Račun prihoda i rashoda i Račun financiranja</w:t>
      </w:r>
    </w:p>
    <w:p w14:paraId="5ED22598" w14:textId="77777777" w:rsidR="00675172" w:rsidRDefault="00675172" w:rsidP="00675172">
      <w:pPr>
        <w:pStyle w:val="Bezproreda"/>
        <w:numPr>
          <w:ilvl w:val="1"/>
          <w:numId w:val="17"/>
        </w:numPr>
        <w:jc w:val="both"/>
        <w:rPr>
          <w:rFonts w:ascii="Times New Roman" w:hAnsi="Times New Roman" w:cs="Times New Roman"/>
          <w:sz w:val="24"/>
          <w:szCs w:val="24"/>
        </w:rPr>
      </w:pPr>
      <w:r>
        <w:rPr>
          <w:rFonts w:ascii="Times New Roman" w:hAnsi="Times New Roman" w:cs="Times New Roman"/>
          <w:sz w:val="24"/>
          <w:szCs w:val="24"/>
        </w:rPr>
        <w:t>prihodi i rashodi prema izvorima financiranja i ekonomskoj klasifikaciji</w:t>
      </w:r>
    </w:p>
    <w:p w14:paraId="3EF927B7" w14:textId="77777777" w:rsidR="00675172" w:rsidRDefault="00675172" w:rsidP="00675172">
      <w:pPr>
        <w:pStyle w:val="Bezproreda"/>
        <w:numPr>
          <w:ilvl w:val="1"/>
          <w:numId w:val="17"/>
        </w:numPr>
        <w:jc w:val="both"/>
        <w:rPr>
          <w:rFonts w:ascii="Times New Roman" w:hAnsi="Times New Roman" w:cs="Times New Roman"/>
          <w:sz w:val="24"/>
          <w:szCs w:val="24"/>
        </w:rPr>
      </w:pPr>
      <w:r>
        <w:rPr>
          <w:rFonts w:ascii="Times New Roman" w:hAnsi="Times New Roman" w:cs="Times New Roman"/>
          <w:sz w:val="24"/>
          <w:szCs w:val="24"/>
        </w:rPr>
        <w:t>rashodi prema funkcijskoj klasifikaciji</w:t>
      </w:r>
    </w:p>
    <w:p w14:paraId="77756135" w14:textId="77777777" w:rsidR="00675172" w:rsidRPr="00CD1463" w:rsidRDefault="00675172" w:rsidP="00675172">
      <w:pPr>
        <w:pStyle w:val="Bezproreda"/>
        <w:numPr>
          <w:ilvl w:val="1"/>
          <w:numId w:val="17"/>
        </w:numPr>
        <w:jc w:val="both"/>
        <w:rPr>
          <w:rFonts w:ascii="Times New Roman" w:hAnsi="Times New Roman" w:cs="Times New Roman"/>
          <w:sz w:val="24"/>
          <w:szCs w:val="24"/>
        </w:rPr>
      </w:pPr>
      <w:r>
        <w:rPr>
          <w:rFonts w:ascii="Times New Roman" w:hAnsi="Times New Roman" w:cs="Times New Roman"/>
          <w:sz w:val="24"/>
          <w:szCs w:val="24"/>
        </w:rPr>
        <w:t>Račun financiranja - primici od financijske imovine i zaduživanja, izdaci za financijsku imovinu i otplate instrumenata zaduživanja prema izvorima financiranja i ekonomskoj klasifikaciji</w:t>
      </w:r>
    </w:p>
    <w:p w14:paraId="6D1F2443" w14:textId="77777777" w:rsidR="00675172" w:rsidRDefault="00675172" w:rsidP="00675172">
      <w:pPr>
        <w:pStyle w:val="Bezproreda"/>
        <w:ind w:firstLine="708"/>
        <w:jc w:val="both"/>
        <w:rPr>
          <w:rFonts w:ascii="Times New Roman" w:hAnsi="Times New Roman" w:cs="Times New Roman"/>
          <w:sz w:val="24"/>
          <w:szCs w:val="24"/>
        </w:rPr>
      </w:pPr>
      <w:r w:rsidRPr="00813CFE">
        <w:rPr>
          <w:rFonts w:ascii="Times New Roman" w:hAnsi="Times New Roman" w:cs="Times New Roman"/>
          <w:sz w:val="24"/>
          <w:szCs w:val="24"/>
          <w:u w:val="single"/>
        </w:rPr>
        <w:t>Posebni dio proračuna</w:t>
      </w:r>
      <w:r>
        <w:rPr>
          <w:rFonts w:ascii="Times New Roman" w:hAnsi="Times New Roman" w:cs="Times New Roman"/>
          <w:sz w:val="24"/>
          <w:szCs w:val="24"/>
        </w:rPr>
        <w:t>:</w:t>
      </w:r>
    </w:p>
    <w:p w14:paraId="5EBF21D6" w14:textId="77777777" w:rsidR="00675172" w:rsidRDefault="00675172" w:rsidP="00675172">
      <w:pPr>
        <w:pStyle w:val="Bezproreda"/>
        <w:numPr>
          <w:ilvl w:val="0"/>
          <w:numId w:val="16"/>
        </w:numPr>
        <w:jc w:val="both"/>
        <w:rPr>
          <w:rFonts w:ascii="Times New Roman" w:hAnsi="Times New Roman" w:cs="Times New Roman"/>
          <w:sz w:val="24"/>
          <w:szCs w:val="24"/>
        </w:rPr>
      </w:pPr>
      <w:r>
        <w:rPr>
          <w:rFonts w:ascii="Times New Roman" w:hAnsi="Times New Roman" w:cs="Times New Roman"/>
          <w:sz w:val="24"/>
          <w:szCs w:val="24"/>
        </w:rPr>
        <w:t>Plana rashoda i izdataka iskazanih po:</w:t>
      </w:r>
    </w:p>
    <w:p w14:paraId="6582068D" w14:textId="77777777" w:rsidR="00675172" w:rsidRDefault="00675172" w:rsidP="00675172">
      <w:pPr>
        <w:pStyle w:val="Bezproreda"/>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organizacijskoj klasifikaciji, </w:t>
      </w:r>
    </w:p>
    <w:p w14:paraId="48423A12" w14:textId="77777777" w:rsidR="00675172" w:rsidRDefault="00675172" w:rsidP="00675172">
      <w:pPr>
        <w:pStyle w:val="Bezproreda"/>
        <w:numPr>
          <w:ilvl w:val="1"/>
          <w:numId w:val="16"/>
        </w:numPr>
        <w:jc w:val="both"/>
        <w:rPr>
          <w:rFonts w:ascii="Times New Roman" w:hAnsi="Times New Roman" w:cs="Times New Roman"/>
          <w:sz w:val="24"/>
          <w:szCs w:val="24"/>
        </w:rPr>
      </w:pPr>
      <w:r>
        <w:rPr>
          <w:rFonts w:ascii="Times New Roman" w:hAnsi="Times New Roman" w:cs="Times New Roman"/>
          <w:sz w:val="24"/>
          <w:szCs w:val="24"/>
        </w:rPr>
        <w:t xml:space="preserve">izvorima financiranja i </w:t>
      </w:r>
    </w:p>
    <w:p w14:paraId="2FBA9F21" w14:textId="77777777" w:rsidR="00675172" w:rsidRDefault="00675172" w:rsidP="00675172">
      <w:pPr>
        <w:pStyle w:val="Bezproreda"/>
        <w:numPr>
          <w:ilvl w:val="1"/>
          <w:numId w:val="16"/>
        </w:numPr>
        <w:jc w:val="both"/>
        <w:rPr>
          <w:rFonts w:ascii="Times New Roman" w:hAnsi="Times New Roman" w:cs="Times New Roman"/>
          <w:sz w:val="24"/>
          <w:szCs w:val="24"/>
        </w:rPr>
      </w:pPr>
      <w:r>
        <w:rPr>
          <w:rFonts w:ascii="Times New Roman" w:hAnsi="Times New Roman" w:cs="Times New Roman"/>
          <w:sz w:val="24"/>
          <w:szCs w:val="24"/>
        </w:rPr>
        <w:t>ekonomskoj klasifikaciji raspoređenih u programe</w:t>
      </w:r>
    </w:p>
    <w:p w14:paraId="25777F9E" w14:textId="77777777" w:rsidR="00675172" w:rsidRDefault="00675172" w:rsidP="00675172">
      <w:pPr>
        <w:pStyle w:val="Bezproreda"/>
        <w:ind w:left="708"/>
        <w:jc w:val="both"/>
        <w:rPr>
          <w:rFonts w:ascii="Times New Roman" w:hAnsi="Times New Roman" w:cs="Times New Roman"/>
          <w:sz w:val="24"/>
          <w:szCs w:val="24"/>
        </w:rPr>
      </w:pPr>
      <w:r w:rsidRPr="00813CFE">
        <w:rPr>
          <w:rFonts w:ascii="Times New Roman" w:hAnsi="Times New Roman" w:cs="Times New Roman"/>
          <w:sz w:val="24"/>
          <w:szCs w:val="24"/>
          <w:u w:val="single"/>
        </w:rPr>
        <w:t>Obrazloženje proračuna sadrži</w:t>
      </w:r>
      <w:r>
        <w:rPr>
          <w:rFonts w:ascii="Times New Roman" w:hAnsi="Times New Roman" w:cs="Times New Roman"/>
          <w:sz w:val="24"/>
          <w:szCs w:val="24"/>
        </w:rPr>
        <w:t>:</w:t>
      </w:r>
    </w:p>
    <w:p w14:paraId="7467A6F0" w14:textId="77777777" w:rsidR="00675172" w:rsidRDefault="00675172" w:rsidP="00675172">
      <w:pPr>
        <w:pStyle w:val="Bezproreda"/>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Obrazloženje općeg dijela proračuna: </w:t>
      </w:r>
    </w:p>
    <w:p w14:paraId="477C3D86" w14:textId="77777777" w:rsidR="00675172" w:rsidRDefault="00675172" w:rsidP="00675172">
      <w:pPr>
        <w:pStyle w:val="Bezproreda"/>
        <w:numPr>
          <w:ilvl w:val="1"/>
          <w:numId w:val="18"/>
        </w:numPr>
        <w:jc w:val="both"/>
        <w:rPr>
          <w:rFonts w:ascii="Times New Roman" w:hAnsi="Times New Roman" w:cs="Times New Roman"/>
          <w:sz w:val="24"/>
          <w:szCs w:val="24"/>
        </w:rPr>
      </w:pPr>
      <w:r>
        <w:rPr>
          <w:rFonts w:ascii="Times New Roman" w:hAnsi="Times New Roman" w:cs="Times New Roman"/>
          <w:sz w:val="24"/>
          <w:szCs w:val="24"/>
        </w:rPr>
        <w:t xml:space="preserve">obrazloženje prihoda i rashoda, primitaka i izdataka proračuna </w:t>
      </w:r>
    </w:p>
    <w:p w14:paraId="04510CBC" w14:textId="77777777" w:rsidR="00675172" w:rsidRPr="00CD1463" w:rsidRDefault="00675172" w:rsidP="00675172">
      <w:pPr>
        <w:pStyle w:val="Bezproreda"/>
        <w:numPr>
          <w:ilvl w:val="1"/>
          <w:numId w:val="18"/>
        </w:numPr>
        <w:jc w:val="both"/>
        <w:rPr>
          <w:rFonts w:ascii="Times New Roman" w:hAnsi="Times New Roman" w:cs="Times New Roman"/>
          <w:sz w:val="24"/>
          <w:szCs w:val="24"/>
        </w:rPr>
      </w:pPr>
      <w:r w:rsidRPr="00CD1463">
        <w:rPr>
          <w:rFonts w:ascii="Times New Roman" w:hAnsi="Times New Roman" w:cs="Times New Roman"/>
          <w:sz w:val="24"/>
          <w:szCs w:val="24"/>
        </w:rPr>
        <w:t>obrazloženje prenesenog manjka odnosno viška proračuna</w:t>
      </w:r>
    </w:p>
    <w:p w14:paraId="34622D9D" w14:textId="77777777" w:rsidR="00675172" w:rsidRPr="00CD1463" w:rsidRDefault="00675172" w:rsidP="00675172">
      <w:pPr>
        <w:pStyle w:val="Bezproreda"/>
        <w:numPr>
          <w:ilvl w:val="0"/>
          <w:numId w:val="18"/>
        </w:numPr>
        <w:jc w:val="both"/>
        <w:rPr>
          <w:rFonts w:ascii="Times New Roman" w:hAnsi="Times New Roman" w:cs="Times New Roman"/>
          <w:sz w:val="24"/>
          <w:szCs w:val="24"/>
        </w:rPr>
      </w:pPr>
      <w:bookmarkStart w:id="2" w:name="_Hlk120797020"/>
      <w:r w:rsidRPr="00CD1463">
        <w:rPr>
          <w:rFonts w:ascii="Times New Roman" w:hAnsi="Times New Roman" w:cs="Times New Roman"/>
          <w:sz w:val="24"/>
          <w:szCs w:val="24"/>
        </w:rPr>
        <w:t>Obrazloženje posebnog dijela proračuna se temelji na obrazloženjima financijskih planova proračunskih korisnika sastavljenih od obrazloženja programa kroz obrazloženja aktivnosti i projekata zajedno s ciljevima i pokazateljima uspješnosti iz akata strateškog planiranja</w:t>
      </w:r>
    </w:p>
    <w:bookmarkEnd w:id="2"/>
    <w:p w14:paraId="3001EA7F" w14:textId="551DC455" w:rsidR="00220E1D" w:rsidRDefault="00220E1D">
      <w:pPr>
        <w:spacing w:after="160" w:line="259" w:lineRule="auto"/>
        <w:rPr>
          <w:b/>
          <w:noProof/>
        </w:rPr>
      </w:pPr>
      <w:r>
        <w:rPr>
          <w:b/>
          <w:noProof/>
        </w:rPr>
        <w:br w:type="page"/>
      </w:r>
    </w:p>
    <w:p w14:paraId="7201CA44" w14:textId="77777777" w:rsidR="00675172" w:rsidRDefault="00675172" w:rsidP="00675172">
      <w:pPr>
        <w:pStyle w:val="Odlomakpopisa"/>
        <w:ind w:left="1065"/>
        <w:jc w:val="both"/>
        <w:rPr>
          <w:b/>
          <w:noProof/>
        </w:rPr>
      </w:pPr>
    </w:p>
    <w:p w14:paraId="2C2CA3CD" w14:textId="6105408E" w:rsidR="00675172" w:rsidRDefault="00B60CB4" w:rsidP="001617EF">
      <w:pPr>
        <w:pStyle w:val="Odlomakpopisa"/>
        <w:numPr>
          <w:ilvl w:val="0"/>
          <w:numId w:val="2"/>
        </w:numPr>
        <w:jc w:val="both"/>
        <w:rPr>
          <w:b/>
          <w:noProof/>
        </w:rPr>
      </w:pPr>
      <w:r>
        <w:rPr>
          <w:b/>
          <w:noProof/>
        </w:rPr>
        <w:t>OBRAZLOŽENJE I. IZMJENA I DOPUNA OPĆEG DIJELA PRORAČUNA</w:t>
      </w:r>
    </w:p>
    <w:p w14:paraId="45B68E78" w14:textId="77777777" w:rsidR="00FD448F" w:rsidRDefault="00FD448F" w:rsidP="00B60CB4">
      <w:pPr>
        <w:jc w:val="both"/>
        <w:rPr>
          <w:noProof/>
        </w:rPr>
      </w:pPr>
    </w:p>
    <w:p w14:paraId="3C530D88" w14:textId="27F7CE64" w:rsidR="000B7C91" w:rsidRPr="008C65AE" w:rsidRDefault="00AC2C4E" w:rsidP="009E6604">
      <w:pPr>
        <w:pStyle w:val="Odlomakpopisa"/>
        <w:numPr>
          <w:ilvl w:val="1"/>
          <w:numId w:val="2"/>
        </w:numPr>
        <w:jc w:val="both"/>
        <w:rPr>
          <w:b/>
          <w:noProof/>
        </w:rPr>
      </w:pPr>
      <w:r>
        <w:rPr>
          <w:b/>
          <w:noProof/>
        </w:rPr>
        <w:t xml:space="preserve">PRIHODI </w:t>
      </w:r>
      <w:r w:rsidR="009E6604">
        <w:rPr>
          <w:b/>
          <w:noProof/>
        </w:rPr>
        <w:t xml:space="preserve">I PRIMICI </w:t>
      </w:r>
      <w:r w:rsidR="000B7C91">
        <w:rPr>
          <w:b/>
          <w:noProof/>
        </w:rPr>
        <w:t>PRORAČUNA</w:t>
      </w:r>
    </w:p>
    <w:p w14:paraId="42968596" w14:textId="47C52EB6" w:rsidR="0051380F" w:rsidRDefault="0051380F" w:rsidP="0051380F">
      <w:pPr>
        <w:jc w:val="both"/>
        <w:rPr>
          <w:noProof/>
        </w:rPr>
      </w:pPr>
    </w:p>
    <w:p w14:paraId="4FE1D96C" w14:textId="6A2C4C69" w:rsidR="0051380F" w:rsidRDefault="0051380F" w:rsidP="00B350B5">
      <w:pPr>
        <w:pStyle w:val="Odlomakpopisa"/>
        <w:spacing w:before="153"/>
        <w:ind w:left="284"/>
        <w:jc w:val="both"/>
        <w:rPr>
          <w:noProof/>
        </w:rPr>
      </w:pPr>
      <w:bookmarkStart w:id="3" w:name="_Hlk138076927"/>
      <w:r>
        <w:rPr>
          <w:noProof/>
        </w:rPr>
        <w:t xml:space="preserve">Prihodi </w:t>
      </w:r>
      <w:r w:rsidR="009E6604">
        <w:rPr>
          <w:noProof/>
        </w:rPr>
        <w:t xml:space="preserve">i primici </w:t>
      </w:r>
      <w:r>
        <w:rPr>
          <w:noProof/>
        </w:rPr>
        <w:t xml:space="preserve">proračuna se ovim Izmjenama i dopunama Proračuna za 2023. godinu povećavaju u visini </w:t>
      </w:r>
      <w:r w:rsidRPr="009E0878">
        <w:rPr>
          <w:noProof/>
        </w:rPr>
        <w:t xml:space="preserve">od </w:t>
      </w:r>
      <w:r w:rsidR="0027701A" w:rsidRPr="009E0878">
        <w:rPr>
          <w:noProof/>
        </w:rPr>
        <w:t>1.849.361,46</w:t>
      </w:r>
      <w:r w:rsidRPr="009E0878">
        <w:rPr>
          <w:noProof/>
        </w:rPr>
        <w:t xml:space="preserve"> eura, sa 125.398.833,19 eura na 12</w:t>
      </w:r>
      <w:r w:rsidR="0027701A" w:rsidRPr="009E0878">
        <w:rPr>
          <w:noProof/>
        </w:rPr>
        <w:t>7.248.194,65</w:t>
      </w:r>
      <w:r w:rsidRPr="009E0878">
        <w:rPr>
          <w:noProof/>
        </w:rPr>
        <w:t xml:space="preserve"> eura i to kako slijedi:</w:t>
      </w:r>
    </w:p>
    <w:bookmarkEnd w:id="3"/>
    <w:p w14:paraId="510EE712" w14:textId="77777777" w:rsidR="00B350B5" w:rsidRDefault="00B350B5" w:rsidP="00B350B5">
      <w:pPr>
        <w:pStyle w:val="Odlomakpopisa"/>
        <w:spacing w:before="153"/>
        <w:ind w:left="284"/>
        <w:jc w:val="both"/>
        <w:rPr>
          <w:noProof/>
        </w:rPr>
      </w:pPr>
    </w:p>
    <w:p w14:paraId="3F3AE550" w14:textId="68280E20" w:rsidR="0051380F" w:rsidRDefault="0051380F" w:rsidP="00B350B5">
      <w:pPr>
        <w:pStyle w:val="Odlomakpopisa"/>
        <w:spacing w:before="153"/>
        <w:ind w:left="284"/>
        <w:jc w:val="both"/>
        <w:rPr>
          <w:noProof/>
        </w:rPr>
      </w:pPr>
      <w:r w:rsidRPr="002E1E1E">
        <w:rPr>
          <w:b/>
          <w:bCs/>
          <w:noProof/>
        </w:rPr>
        <w:t>61 – Prihodi od poreza</w:t>
      </w:r>
      <w:r>
        <w:rPr>
          <w:noProof/>
        </w:rPr>
        <w:t xml:space="preserve"> – </w:t>
      </w:r>
      <w:r w:rsidR="00CC5D4B">
        <w:rPr>
          <w:noProof/>
        </w:rPr>
        <w:t>prihodi se odnose na prihode Međimurske županije i planiraju se sukladno trenutnom izvršenju</w:t>
      </w:r>
      <w:r w:rsidR="0027701A">
        <w:rPr>
          <w:noProof/>
        </w:rPr>
        <w:t xml:space="preserve"> koje je na 68% do lipnja 2023. godine. Planira se dodatno povećanje</w:t>
      </w:r>
      <w:r w:rsidR="009412D1">
        <w:rPr>
          <w:noProof/>
        </w:rPr>
        <w:t xml:space="preserve"> za prihode od poreza i prireza u visini</w:t>
      </w:r>
      <w:r w:rsidR="0027701A">
        <w:rPr>
          <w:noProof/>
        </w:rPr>
        <w:t xml:space="preserve"> od </w:t>
      </w:r>
      <w:r w:rsidR="009412D1">
        <w:rPr>
          <w:noProof/>
        </w:rPr>
        <w:t>175</w:t>
      </w:r>
      <w:r w:rsidR="0027701A">
        <w:rPr>
          <w:noProof/>
        </w:rPr>
        <w:t>.</w:t>
      </w:r>
      <w:r w:rsidR="009412D1">
        <w:rPr>
          <w:noProof/>
        </w:rPr>
        <w:t>8</w:t>
      </w:r>
      <w:r w:rsidR="0027701A">
        <w:rPr>
          <w:noProof/>
        </w:rPr>
        <w:t>00,00 eura</w:t>
      </w:r>
      <w:r w:rsidR="00E54017">
        <w:rPr>
          <w:noProof/>
        </w:rPr>
        <w:t>, a</w:t>
      </w:r>
      <w:r w:rsidR="009412D1">
        <w:rPr>
          <w:noProof/>
        </w:rPr>
        <w:t xml:space="preserve"> </w:t>
      </w:r>
      <w:r w:rsidR="00E54017">
        <w:rPr>
          <w:noProof/>
        </w:rPr>
        <w:t>s</w:t>
      </w:r>
      <w:r w:rsidR="009412D1">
        <w:rPr>
          <w:noProof/>
        </w:rPr>
        <w:t>ukladno izvršenju povećava se i stavka prihoda od poreza na imovinu i to za Porez na cestovna motorna vozila u iznosu od 90.000,00 eura.</w:t>
      </w:r>
      <w:r w:rsidR="00E54017">
        <w:rPr>
          <w:noProof/>
        </w:rPr>
        <w:t xml:space="preserve"> Sveukupno povećanje iznosi 265.800,00 eura.</w:t>
      </w:r>
    </w:p>
    <w:p w14:paraId="3129C551" w14:textId="67E6B1FF" w:rsidR="003F5034" w:rsidRDefault="0051380F" w:rsidP="00B350B5">
      <w:pPr>
        <w:pStyle w:val="box473084"/>
        <w:shd w:val="clear" w:color="auto" w:fill="FFFFFF"/>
        <w:spacing w:before="153" w:beforeAutospacing="0" w:after="0" w:afterAutospacing="0"/>
        <w:ind w:left="284"/>
        <w:jc w:val="both"/>
        <w:textAlignment w:val="baseline"/>
        <w:rPr>
          <w:noProof/>
        </w:rPr>
      </w:pPr>
      <w:r w:rsidRPr="002E1E1E">
        <w:rPr>
          <w:b/>
          <w:bCs/>
          <w:noProof/>
        </w:rPr>
        <w:t>63 – Pomoći iz inozemstva i od subjekata unutar općeg proračuna</w:t>
      </w:r>
      <w:r>
        <w:rPr>
          <w:noProof/>
        </w:rPr>
        <w:t xml:space="preserve"> – povećanje se najvećim dijelom odnosi na prihode Međimurske županije i to za </w:t>
      </w:r>
      <w:r w:rsidR="003F5034">
        <w:rPr>
          <w:noProof/>
        </w:rPr>
        <w:t xml:space="preserve">sredstva projekta „NO BOUNDERIES (Esasmus Sport+) povećanje 10.000,00  eura, projekt „Medea“ </w:t>
      </w:r>
      <w:r w:rsidR="00612CF9">
        <w:rPr>
          <w:noProof/>
        </w:rPr>
        <w:t xml:space="preserve">povećanje </w:t>
      </w:r>
      <w:r w:rsidR="003F5034">
        <w:rPr>
          <w:noProof/>
        </w:rPr>
        <w:t xml:space="preserve">30.470,00 eura,  te novi projekt „SESE“ povećanje od 51.633,00 eura. </w:t>
      </w:r>
    </w:p>
    <w:p w14:paraId="3BC550FF" w14:textId="2693B9DA" w:rsidR="00CC5D4B" w:rsidRDefault="003F5034" w:rsidP="00B350B5">
      <w:pPr>
        <w:pStyle w:val="box473084"/>
        <w:shd w:val="clear" w:color="auto" w:fill="FFFFFF"/>
        <w:spacing w:before="153" w:beforeAutospacing="0" w:after="0" w:afterAutospacing="0"/>
        <w:ind w:left="284"/>
        <w:jc w:val="both"/>
        <w:textAlignment w:val="baseline"/>
        <w:rPr>
          <w:noProof/>
        </w:rPr>
      </w:pPr>
      <w:r>
        <w:rPr>
          <w:noProof/>
        </w:rPr>
        <w:t>Osim navedenih pomoći iz inozemstva ovim se izmjenama povećavaju i sredstva za fiskalno izravnanje planirana od strane državnog proračuna</w:t>
      </w:r>
      <w:r w:rsidR="00612CF9">
        <w:rPr>
          <w:noProof/>
        </w:rPr>
        <w:t xml:space="preserve"> za Međimursku županiju</w:t>
      </w:r>
      <w:r>
        <w:rPr>
          <w:noProof/>
        </w:rPr>
        <w:t xml:space="preserve"> u visini od 523.839,00 eura, a sukladno Odluci o udjelu sredstava fiskalnog izravnanja za pojedinu općinu, grad i županiju u ukupnim sredstvima fiskalnog izravnanja s iznosom sredstava fiskalnog izravnanja za 2023. godinu. </w:t>
      </w:r>
    </w:p>
    <w:p w14:paraId="6DC53FC8" w14:textId="1E80F9A2" w:rsidR="003F5034" w:rsidRDefault="00612CF9" w:rsidP="00B350B5">
      <w:pPr>
        <w:pStyle w:val="box473084"/>
        <w:shd w:val="clear" w:color="auto" w:fill="FFFFFF"/>
        <w:spacing w:before="153" w:beforeAutospacing="0" w:after="0" w:afterAutospacing="0"/>
        <w:ind w:left="284"/>
        <w:jc w:val="both"/>
        <w:textAlignment w:val="baseline"/>
        <w:rPr>
          <w:noProof/>
        </w:rPr>
      </w:pPr>
      <w:r>
        <w:rPr>
          <w:noProof/>
        </w:rPr>
        <w:t>Povećanje u visini od 4.</w:t>
      </w:r>
      <w:r w:rsidR="009412D1">
        <w:rPr>
          <w:noProof/>
        </w:rPr>
        <w:t>1</w:t>
      </w:r>
      <w:r>
        <w:rPr>
          <w:noProof/>
        </w:rPr>
        <w:t>50,00 eura kod Međimurske županije odnosi se i na prihode za refundaciju troškova nastalih prilikom izbora za nacionalne manjine (pomoći gradova i općina),</w:t>
      </w:r>
      <w:r w:rsidR="00AA06B1">
        <w:rPr>
          <w:noProof/>
        </w:rPr>
        <w:t xml:space="preserve"> </w:t>
      </w:r>
      <w:r>
        <w:rPr>
          <w:noProof/>
        </w:rPr>
        <w:t xml:space="preserve">povećava </w:t>
      </w:r>
      <w:r w:rsidR="00AA06B1">
        <w:rPr>
          <w:noProof/>
        </w:rPr>
        <w:t xml:space="preserve">se </w:t>
      </w:r>
      <w:r>
        <w:rPr>
          <w:noProof/>
        </w:rPr>
        <w:t xml:space="preserve">i iznos prihoda za kapitalnu pomoć </w:t>
      </w:r>
      <w:r w:rsidR="00AA06B1">
        <w:rPr>
          <w:noProof/>
        </w:rPr>
        <w:t xml:space="preserve">od strane </w:t>
      </w:r>
      <w:r>
        <w:rPr>
          <w:noProof/>
        </w:rPr>
        <w:t xml:space="preserve">Općine Domašinec </w:t>
      </w:r>
      <w:r w:rsidR="00AA06B1">
        <w:rPr>
          <w:noProof/>
        </w:rPr>
        <w:t>za zamjenu kotolova za grijanje u Osnovnoj školi Domašinec (iznos od 30.000,00 eura)</w:t>
      </w:r>
      <w:r w:rsidR="007F5BF5">
        <w:rPr>
          <w:noProof/>
        </w:rPr>
        <w:t xml:space="preserve"> kao i pomoć od strane općine Nedelišće u iznosu od 35.000,00 eura za tekuću pomoć kod izrade projektno-tehničke dokumentacije za uspostavu Centra za starije osobe Međimurske županije.</w:t>
      </w:r>
    </w:p>
    <w:p w14:paraId="3BCAA14B" w14:textId="4048EE23" w:rsidR="00B350B5" w:rsidRDefault="00AA06B1" w:rsidP="00B350B5">
      <w:pPr>
        <w:pStyle w:val="box473084"/>
        <w:shd w:val="clear" w:color="auto" w:fill="FFFFFF"/>
        <w:spacing w:before="153" w:beforeAutospacing="0" w:after="0" w:afterAutospacing="0"/>
        <w:ind w:left="284"/>
        <w:jc w:val="both"/>
        <w:textAlignment w:val="baseline"/>
        <w:rPr>
          <w:noProof/>
        </w:rPr>
      </w:pPr>
      <w:r>
        <w:rPr>
          <w:noProof/>
        </w:rPr>
        <w:t>Smanjenje prihoda kod Međimurske županije odnosi se na smanjenje iznosa Pomoći izravnanja za decentralizirane funkcije za iznos od 13.756,00 eura, a obzirom na donesene Odluke o financiranju decentraliziranih funkcija u osnovnim i srednjim školama, zdravstvu i domovima za starije i nemoćne osobe.</w:t>
      </w:r>
    </w:p>
    <w:p w14:paraId="2D328D4D" w14:textId="77777777" w:rsidR="00933993" w:rsidRDefault="00AA06B1" w:rsidP="00933993">
      <w:pPr>
        <w:pStyle w:val="box473084"/>
        <w:shd w:val="clear" w:color="auto" w:fill="FFFFFF"/>
        <w:spacing w:before="153" w:beforeAutospacing="0" w:after="0" w:afterAutospacing="0"/>
        <w:ind w:left="284"/>
        <w:jc w:val="both"/>
        <w:textAlignment w:val="baseline"/>
        <w:rPr>
          <w:noProof/>
        </w:rPr>
      </w:pPr>
      <w:r>
        <w:rPr>
          <w:noProof/>
        </w:rPr>
        <w:t>Najveće povećanje prihoda odnosi se na Kapitalne pomoći iz državnog proračuna temeljem prijenosa EU sredstava i to za</w:t>
      </w:r>
      <w:r w:rsidR="00CC5D4B">
        <w:rPr>
          <w:noProof/>
        </w:rPr>
        <w:t>:</w:t>
      </w:r>
    </w:p>
    <w:p w14:paraId="010A489C" w14:textId="075A45C0" w:rsidR="00AA06B1" w:rsidRDefault="00CC5D4B" w:rsidP="00933993">
      <w:pPr>
        <w:pStyle w:val="box473084"/>
        <w:shd w:val="clear" w:color="auto" w:fill="FFFFFF"/>
        <w:spacing w:before="153" w:beforeAutospacing="0" w:after="240" w:afterAutospacing="0"/>
        <w:ind w:left="284"/>
        <w:jc w:val="both"/>
        <w:textAlignment w:val="baseline"/>
        <w:rPr>
          <w:noProof/>
        </w:rPr>
      </w:pPr>
      <w:r>
        <w:rPr>
          <w:noProof/>
        </w:rPr>
        <w:t>-</w:t>
      </w:r>
      <w:r w:rsidR="00AA06B1">
        <w:rPr>
          <w:noProof/>
        </w:rPr>
        <w:t xml:space="preserve"> naknadno odobrena sredstva unutar Projekta ulaganje u proširenje poduzetničke infrastrukture u centru znanja MŽ (povećanje 30.650,00 eura), očekivana srestva od Projekta Eco Bridge (povećnje 177.280,00 eura), sredstva osigurana za statičku sanaciju (potresi) za područne i osnovne škole (povećanje 228.700,00 eura), sredstva osigurana za statičku sanaciju (potresi) za zgradu Feštetić i zgrade ambulante u ulici Matice Hrvatske Čakovec</w:t>
      </w:r>
      <w:r>
        <w:rPr>
          <w:noProof/>
        </w:rPr>
        <w:t xml:space="preserve"> (povećanje 494.600,00 eura)</w:t>
      </w:r>
      <w:r w:rsidR="00AA06B1">
        <w:rPr>
          <w:noProof/>
        </w:rPr>
        <w:t>.</w:t>
      </w:r>
    </w:p>
    <w:p w14:paraId="193A4F9C" w14:textId="026A3A51" w:rsidR="00CC5D4B" w:rsidRDefault="00CC5D4B" w:rsidP="00B350B5">
      <w:pPr>
        <w:pStyle w:val="box473084"/>
        <w:shd w:val="clear" w:color="auto" w:fill="FFFFFF"/>
        <w:spacing w:before="153" w:beforeAutospacing="0" w:after="0" w:afterAutospacing="0"/>
        <w:ind w:left="284"/>
        <w:jc w:val="both"/>
        <w:textAlignment w:val="baseline"/>
        <w:rPr>
          <w:noProof/>
        </w:rPr>
      </w:pPr>
      <w:r>
        <w:rPr>
          <w:noProof/>
        </w:rPr>
        <w:t>Kod proračunskih korisnika planirano je neznatno smanjenje u visini 18.686,54 eura na stavci pomoći proračunskim korisnicima iz proračuna koji im nije nadležan.</w:t>
      </w:r>
    </w:p>
    <w:p w14:paraId="6E1778CF" w14:textId="77777777" w:rsidR="00933993" w:rsidRDefault="00CC5D4B" w:rsidP="00933993">
      <w:pPr>
        <w:pStyle w:val="box473084"/>
        <w:shd w:val="clear" w:color="auto" w:fill="FFFFFF"/>
        <w:spacing w:before="0" w:beforeAutospacing="0" w:after="0" w:afterAutospacing="0"/>
        <w:ind w:left="284"/>
        <w:jc w:val="both"/>
        <w:textAlignment w:val="baseline"/>
        <w:rPr>
          <w:noProof/>
        </w:rPr>
      </w:pPr>
      <w:r w:rsidRPr="002E1E1E">
        <w:rPr>
          <w:b/>
          <w:bCs/>
          <w:noProof/>
        </w:rPr>
        <w:t>64 – Prihodi od imovine</w:t>
      </w:r>
      <w:r>
        <w:rPr>
          <w:noProof/>
        </w:rPr>
        <w:t xml:space="preserve"> – neznatno povećanje kod Međimurske županije, a sukladno trenutnom izvršenju.</w:t>
      </w:r>
    </w:p>
    <w:p w14:paraId="33BC76C9" w14:textId="6319C13F" w:rsidR="00CC5D4B" w:rsidRDefault="00CC5D4B" w:rsidP="00933993">
      <w:pPr>
        <w:pStyle w:val="box473084"/>
        <w:shd w:val="clear" w:color="auto" w:fill="FFFFFF"/>
        <w:spacing w:before="0" w:beforeAutospacing="0" w:after="0" w:afterAutospacing="0"/>
        <w:ind w:left="284"/>
        <w:jc w:val="both"/>
        <w:textAlignment w:val="baseline"/>
        <w:rPr>
          <w:noProof/>
        </w:rPr>
      </w:pPr>
      <w:r w:rsidRPr="002E1E1E">
        <w:rPr>
          <w:b/>
          <w:bCs/>
          <w:noProof/>
        </w:rPr>
        <w:t xml:space="preserve">65 – Prihodi od </w:t>
      </w:r>
      <w:r w:rsidR="002E1E1E">
        <w:rPr>
          <w:b/>
          <w:bCs/>
          <w:noProof/>
        </w:rPr>
        <w:t>u</w:t>
      </w:r>
      <w:r w:rsidR="0020445A">
        <w:rPr>
          <w:b/>
          <w:bCs/>
          <w:noProof/>
        </w:rPr>
        <w:t>p</w:t>
      </w:r>
      <w:r w:rsidR="002E1E1E">
        <w:rPr>
          <w:b/>
          <w:bCs/>
          <w:noProof/>
        </w:rPr>
        <w:t xml:space="preserve">ravnih i </w:t>
      </w:r>
      <w:r w:rsidRPr="002E1E1E">
        <w:rPr>
          <w:b/>
          <w:bCs/>
          <w:noProof/>
        </w:rPr>
        <w:t>administrativnih pristojbi</w:t>
      </w:r>
      <w:r w:rsidR="002E1E1E">
        <w:rPr>
          <w:b/>
          <w:bCs/>
          <w:noProof/>
        </w:rPr>
        <w:t>, pristojbi</w:t>
      </w:r>
      <w:r w:rsidRPr="002E1E1E">
        <w:rPr>
          <w:b/>
          <w:bCs/>
          <w:noProof/>
        </w:rPr>
        <w:t xml:space="preserve"> po posebnim propisima</w:t>
      </w:r>
      <w:r w:rsidR="002E1E1E">
        <w:rPr>
          <w:b/>
          <w:bCs/>
          <w:noProof/>
        </w:rPr>
        <w:t xml:space="preserve"> i naknada</w:t>
      </w:r>
      <w:r>
        <w:rPr>
          <w:noProof/>
        </w:rPr>
        <w:t xml:space="preserve"> – smanjenje od 42.103,00 eura</w:t>
      </w:r>
      <w:r w:rsidR="0020445A">
        <w:rPr>
          <w:noProof/>
        </w:rPr>
        <w:t xml:space="preserve"> i to</w:t>
      </w:r>
      <w:r>
        <w:rPr>
          <w:noProof/>
        </w:rPr>
        <w:t xml:space="preserve"> kod proračunsk</w:t>
      </w:r>
      <w:r w:rsidR="002E1E1E">
        <w:rPr>
          <w:noProof/>
        </w:rPr>
        <w:t>ih</w:t>
      </w:r>
      <w:r>
        <w:rPr>
          <w:noProof/>
        </w:rPr>
        <w:t xml:space="preserve"> korisnika</w:t>
      </w:r>
      <w:r w:rsidR="002E1E1E">
        <w:rPr>
          <w:noProof/>
        </w:rPr>
        <w:t>, najveće smanjenje kod Osnovne škole Nedelišće.</w:t>
      </w:r>
    </w:p>
    <w:p w14:paraId="53F9B710" w14:textId="0F51024F" w:rsidR="0020445A" w:rsidRDefault="0020445A" w:rsidP="00933993">
      <w:pPr>
        <w:pStyle w:val="box473084"/>
        <w:shd w:val="clear" w:color="auto" w:fill="FFFFFF"/>
        <w:spacing w:before="0" w:beforeAutospacing="0" w:after="0" w:afterAutospacing="0"/>
        <w:ind w:left="284"/>
        <w:jc w:val="both"/>
        <w:textAlignment w:val="baseline"/>
        <w:rPr>
          <w:noProof/>
        </w:rPr>
      </w:pPr>
      <w:r w:rsidRPr="0020445A">
        <w:rPr>
          <w:b/>
          <w:bCs/>
          <w:noProof/>
        </w:rPr>
        <w:t>66 – Ostali prihodi</w:t>
      </w:r>
      <w:r>
        <w:rPr>
          <w:noProof/>
        </w:rPr>
        <w:t xml:space="preserve"> – povećanje kod proračunskih korisnika za očekivane donacije i ostale vlastite prihode.</w:t>
      </w:r>
    </w:p>
    <w:p w14:paraId="6A40F090" w14:textId="4C8BD317" w:rsidR="009E6604" w:rsidRDefault="009E6604" w:rsidP="00B350B5">
      <w:pPr>
        <w:pStyle w:val="box473084"/>
        <w:shd w:val="clear" w:color="auto" w:fill="FFFFFF"/>
        <w:spacing w:before="153" w:beforeAutospacing="0" w:after="0" w:afterAutospacing="0"/>
        <w:ind w:left="284"/>
        <w:jc w:val="both"/>
        <w:textAlignment w:val="baseline"/>
        <w:rPr>
          <w:noProof/>
        </w:rPr>
      </w:pPr>
      <w:r w:rsidRPr="009E6604">
        <w:rPr>
          <w:b/>
          <w:bCs/>
          <w:noProof/>
        </w:rPr>
        <w:lastRenderedPageBreak/>
        <w:t>72 – Prihodi od prodaje proizvedene dugotrajne imovine</w:t>
      </w:r>
      <w:r>
        <w:rPr>
          <w:noProof/>
        </w:rPr>
        <w:t xml:space="preserve"> – povećanje za 3.000,00 eura kod proračunskog korisnika Javne ustanove za zaštitu prirode – Međimurska priroda.</w:t>
      </w:r>
    </w:p>
    <w:p w14:paraId="30AEEDA5" w14:textId="64389444" w:rsidR="0051380F" w:rsidRDefault="0051380F" w:rsidP="00A273DF">
      <w:pPr>
        <w:pStyle w:val="Odlomakpopisa"/>
        <w:ind w:left="284"/>
        <w:jc w:val="both"/>
        <w:rPr>
          <w:noProof/>
        </w:rPr>
      </w:pPr>
    </w:p>
    <w:p w14:paraId="1FD39814" w14:textId="5A75AAB6" w:rsidR="0051380F" w:rsidRDefault="0020445A" w:rsidP="00A273DF">
      <w:pPr>
        <w:pStyle w:val="Odlomakpopisa"/>
        <w:ind w:left="284"/>
        <w:jc w:val="both"/>
        <w:rPr>
          <w:noProof/>
        </w:rPr>
      </w:pPr>
      <w:r>
        <w:rPr>
          <w:noProof/>
        </w:rPr>
        <w:t>Obrazloženje rezultata:</w:t>
      </w:r>
    </w:p>
    <w:p w14:paraId="675193F8" w14:textId="77777777" w:rsidR="0020445A" w:rsidRDefault="0020445A" w:rsidP="00A273DF">
      <w:pPr>
        <w:pStyle w:val="Odlomakpopisa"/>
        <w:ind w:left="284"/>
        <w:jc w:val="both"/>
        <w:rPr>
          <w:noProof/>
        </w:rPr>
      </w:pPr>
    </w:p>
    <w:p w14:paraId="681F56C6" w14:textId="7C4FCE9C" w:rsidR="009652EE" w:rsidRDefault="0020445A" w:rsidP="00220E1D">
      <w:pPr>
        <w:pStyle w:val="Odlomakpopisa"/>
        <w:ind w:left="284"/>
        <w:jc w:val="both"/>
        <w:rPr>
          <w:noProof/>
        </w:rPr>
      </w:pPr>
      <w:r>
        <w:rPr>
          <w:noProof/>
        </w:rPr>
        <w:t>Pokriće negativnog rezultata planira se sukladno višegodišnjim planovima uravnoteženja korisnika i Međimurske županije, a ovim se Izmjenama i dopunama pokriće manjka za 2023. godinu mijenja sa planiranog iznosa od 4.188.437,19 eura na 4.</w:t>
      </w:r>
      <w:r w:rsidR="005B2959">
        <w:rPr>
          <w:noProof/>
        </w:rPr>
        <w:t>12</w:t>
      </w:r>
      <w:r>
        <w:rPr>
          <w:noProof/>
        </w:rPr>
        <w:t>4.</w:t>
      </w:r>
      <w:r w:rsidR="005B2959">
        <w:rPr>
          <w:noProof/>
        </w:rPr>
        <w:t>9</w:t>
      </w:r>
      <w:r>
        <w:rPr>
          <w:noProof/>
        </w:rPr>
        <w:t>90,21 eur</w:t>
      </w:r>
      <w:r w:rsidR="002B041B">
        <w:rPr>
          <w:noProof/>
        </w:rPr>
        <w:t>a</w:t>
      </w:r>
      <w:r>
        <w:rPr>
          <w:noProof/>
        </w:rPr>
        <w:t>, odnosno sukladno ostvarenim rezultatima i planovima korisnika.</w:t>
      </w:r>
    </w:p>
    <w:p w14:paraId="3795CADA" w14:textId="77777777" w:rsidR="00220E1D" w:rsidRPr="009652EE" w:rsidRDefault="00220E1D" w:rsidP="00220E1D">
      <w:pPr>
        <w:pStyle w:val="Odlomakpopisa"/>
        <w:ind w:left="284"/>
        <w:jc w:val="both"/>
        <w:rPr>
          <w:noProof/>
        </w:rPr>
      </w:pPr>
    </w:p>
    <w:p w14:paraId="11D54DDA" w14:textId="35670902" w:rsidR="005F1F33" w:rsidRDefault="005F1F33" w:rsidP="007B4AAC">
      <w:pPr>
        <w:pStyle w:val="Odlomakpopisa"/>
        <w:numPr>
          <w:ilvl w:val="1"/>
          <w:numId w:val="2"/>
        </w:numPr>
        <w:jc w:val="both"/>
        <w:rPr>
          <w:b/>
          <w:noProof/>
        </w:rPr>
      </w:pPr>
      <w:r>
        <w:rPr>
          <w:b/>
          <w:noProof/>
        </w:rPr>
        <w:t>Izvori financiranja</w:t>
      </w:r>
    </w:p>
    <w:p w14:paraId="4CD16040" w14:textId="28C40216" w:rsidR="005F1F33" w:rsidRDefault="005F1F33" w:rsidP="005F1F33">
      <w:pPr>
        <w:ind w:left="708"/>
        <w:jc w:val="both"/>
        <w:rPr>
          <w:b/>
          <w:noProof/>
        </w:rPr>
      </w:pPr>
    </w:p>
    <w:p w14:paraId="3EC9BD6C" w14:textId="18C541A9" w:rsidR="000C31FB" w:rsidRDefault="005F1F33" w:rsidP="00480A0D">
      <w:pPr>
        <w:ind w:left="284"/>
        <w:jc w:val="both"/>
        <w:rPr>
          <w:bCs/>
          <w:noProof/>
        </w:rPr>
      </w:pPr>
      <w:r>
        <w:rPr>
          <w:bCs/>
          <w:noProof/>
        </w:rPr>
        <w:t xml:space="preserve">Izvori financiranja predstavljaju skupine prihoda i primitaka kojima se podmiruju rashodi i izdaci za određene vrste i određenu namjenu. U nastavku se daje pregled </w:t>
      </w:r>
      <w:r w:rsidR="000C31FB">
        <w:rPr>
          <w:bCs/>
          <w:noProof/>
        </w:rPr>
        <w:t xml:space="preserve">strukture </w:t>
      </w:r>
      <w:r>
        <w:rPr>
          <w:bCs/>
          <w:noProof/>
        </w:rPr>
        <w:t xml:space="preserve">prihoda </w:t>
      </w:r>
      <w:r w:rsidR="00B61D95">
        <w:rPr>
          <w:bCs/>
          <w:noProof/>
        </w:rPr>
        <w:t xml:space="preserve">za 2023. godinu, </w:t>
      </w:r>
      <w:r>
        <w:rPr>
          <w:bCs/>
          <w:noProof/>
        </w:rPr>
        <w:t>prema izvorima financiranja</w:t>
      </w:r>
      <w:r w:rsidR="000C31FB">
        <w:rPr>
          <w:bCs/>
          <w:noProof/>
        </w:rPr>
        <w:t xml:space="preserve"> iz kojeg je vidljivo da se najveći dio rashoda proračuna financira za unaprijed utvrđene namjene, iz izvora 43- prihodi za posebne namjene i iz izvora 52-ostale pomoći.</w:t>
      </w:r>
    </w:p>
    <w:p w14:paraId="680CD986" w14:textId="4F32BECD" w:rsidR="00390C53" w:rsidRPr="00390C53" w:rsidRDefault="00390C53" w:rsidP="00390C53">
      <w:pPr>
        <w:ind w:left="708"/>
        <w:jc w:val="both"/>
        <w:rPr>
          <w:b/>
          <w:noProof/>
        </w:rPr>
      </w:pPr>
      <w:r w:rsidRPr="00390C53">
        <w:rPr>
          <w:b/>
          <w:noProof/>
        </w:rPr>
        <w:t>I. Izmjene i dopune proračuna Međimurske županije za 2023. godinu:</w:t>
      </w:r>
    </w:p>
    <w:p w14:paraId="53467D3F" w14:textId="2F526517" w:rsidR="005F1F33" w:rsidRPr="00C70FB4" w:rsidRDefault="00ED3314" w:rsidP="00C70FB4">
      <w:pPr>
        <w:ind w:left="708"/>
        <w:jc w:val="both"/>
        <w:rPr>
          <w:bCs/>
          <w:noProof/>
        </w:rPr>
      </w:pPr>
      <w:r w:rsidRPr="00ED3314">
        <w:rPr>
          <w:noProof/>
        </w:rPr>
        <w:drawing>
          <wp:inline distT="0" distB="0" distL="0" distR="0" wp14:anchorId="06FCE24D" wp14:editId="2E824744">
            <wp:extent cx="4914900" cy="3743325"/>
            <wp:effectExtent l="0" t="0" r="0" b="9525"/>
            <wp:docPr id="105679913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799138" name=""/>
                    <pic:cNvPicPr/>
                  </pic:nvPicPr>
                  <pic:blipFill>
                    <a:blip r:embed="rId9"/>
                    <a:stretch>
                      <a:fillRect/>
                    </a:stretch>
                  </pic:blipFill>
                  <pic:spPr>
                    <a:xfrm>
                      <a:off x="0" y="0"/>
                      <a:ext cx="4914900" cy="3743325"/>
                    </a:xfrm>
                    <a:prstGeom prst="rect">
                      <a:avLst/>
                    </a:prstGeom>
                  </pic:spPr>
                </pic:pic>
              </a:graphicData>
            </a:graphic>
          </wp:inline>
        </w:drawing>
      </w:r>
    </w:p>
    <w:p w14:paraId="25ABEB6A" w14:textId="510647AA" w:rsidR="007B4AAC" w:rsidRPr="007B4AAC" w:rsidRDefault="009E6604" w:rsidP="007B4AAC">
      <w:pPr>
        <w:pStyle w:val="Odlomakpopisa"/>
        <w:numPr>
          <w:ilvl w:val="1"/>
          <w:numId w:val="2"/>
        </w:numPr>
        <w:jc w:val="both"/>
        <w:rPr>
          <w:b/>
          <w:noProof/>
        </w:rPr>
      </w:pPr>
      <w:r>
        <w:rPr>
          <w:b/>
        </w:rPr>
        <w:t>RASHODI I IZDACI PRORAČUNA</w:t>
      </w:r>
    </w:p>
    <w:p w14:paraId="7AA81D56" w14:textId="77777777" w:rsidR="007B4AAC" w:rsidRPr="007B4AAC" w:rsidRDefault="007B4AAC" w:rsidP="007B4AAC">
      <w:pPr>
        <w:tabs>
          <w:tab w:val="left" w:pos="1041"/>
          <w:tab w:val="left" w:pos="1906"/>
          <w:tab w:val="left" w:pos="7253"/>
          <w:tab w:val="left" w:pos="10955"/>
        </w:tabs>
        <w:ind w:left="708"/>
        <w:jc w:val="both"/>
      </w:pPr>
    </w:p>
    <w:p w14:paraId="1DD89108" w14:textId="4885AABE" w:rsidR="000C31FB" w:rsidRPr="009E6604" w:rsidRDefault="009E6604" w:rsidP="009E6604">
      <w:pPr>
        <w:pStyle w:val="Odlomakpopisa"/>
        <w:spacing w:before="153"/>
        <w:ind w:left="284"/>
        <w:jc w:val="both"/>
        <w:rPr>
          <w:noProof/>
        </w:rPr>
      </w:pPr>
      <w:r>
        <w:rPr>
          <w:noProof/>
        </w:rPr>
        <w:t xml:space="preserve">Rashodi i izdaci proračuna se ovim Izmjenama i dopunama Proračuna za 2023. godinu povećavaju u </w:t>
      </w:r>
      <w:r w:rsidRPr="009E0878">
        <w:rPr>
          <w:noProof/>
        </w:rPr>
        <w:t xml:space="preserve">visini od </w:t>
      </w:r>
      <w:r w:rsidR="00ED3314" w:rsidRPr="009E0878">
        <w:rPr>
          <w:noProof/>
        </w:rPr>
        <w:t>1.912.808,44</w:t>
      </w:r>
      <w:r w:rsidRPr="009E0878">
        <w:rPr>
          <w:noProof/>
        </w:rPr>
        <w:t xml:space="preserve"> eura, sa 121.210.396,00 eura na 12</w:t>
      </w:r>
      <w:r w:rsidR="00ED3314" w:rsidRPr="009E0878">
        <w:rPr>
          <w:noProof/>
        </w:rPr>
        <w:t>3.123.204,44</w:t>
      </w:r>
      <w:r w:rsidRPr="009E0878">
        <w:rPr>
          <w:noProof/>
        </w:rPr>
        <w:t xml:space="preserve"> eura i</w:t>
      </w:r>
      <w:r>
        <w:rPr>
          <w:noProof/>
        </w:rPr>
        <w:t xml:space="preserve"> to kako slijedi:</w:t>
      </w:r>
    </w:p>
    <w:p w14:paraId="166A4D9D" w14:textId="26DE9A78" w:rsidR="00C230DB" w:rsidRDefault="00C230DB" w:rsidP="009E6604">
      <w:pPr>
        <w:tabs>
          <w:tab w:val="left" w:pos="1041"/>
          <w:tab w:val="left" w:pos="1906"/>
          <w:tab w:val="left" w:pos="7253"/>
          <w:tab w:val="left" w:pos="10955"/>
        </w:tabs>
        <w:spacing w:before="153"/>
        <w:ind w:left="284"/>
        <w:jc w:val="both"/>
      </w:pPr>
      <w:r w:rsidRPr="00C230DB">
        <w:rPr>
          <w:b/>
          <w:bCs/>
        </w:rPr>
        <w:t>Rashodi za zaposlene (31) –</w:t>
      </w:r>
      <w:r w:rsidRPr="00C230DB">
        <w:t xml:space="preserve"> </w:t>
      </w:r>
      <w:r w:rsidR="007B4AAC">
        <w:t>planiraju se za plaće zaposlenih i najveći udio pripada</w:t>
      </w:r>
      <w:r w:rsidR="00B8652E">
        <w:t xml:space="preserve"> zaposlenicima kod</w:t>
      </w:r>
      <w:r w:rsidR="007B4AAC">
        <w:t xml:space="preserve"> korisni</w:t>
      </w:r>
      <w:r w:rsidR="00B8652E">
        <w:t>ka</w:t>
      </w:r>
      <w:r w:rsidR="007B4AAC">
        <w:t xml:space="preserve"> proračuna</w:t>
      </w:r>
      <w:r w:rsidR="00B8652E">
        <w:t>, a evidentiraju se iz izvora financiranja 43- prihodi za posebne namjene i 52-ostale pomoći</w:t>
      </w:r>
      <w:r w:rsidRPr="00C230DB">
        <w:t>.</w:t>
      </w:r>
      <w:r w:rsidR="00B8652E">
        <w:t xml:space="preserve"> Najveći broj zaposlenih, pa tako i planirani izdatak odnosi se na Županijsku bolnicu Čakovec. </w:t>
      </w:r>
      <w:r w:rsidR="00792FAA">
        <w:t>Ovim izmjenama je p</w:t>
      </w:r>
      <w:r w:rsidR="009E6604">
        <w:t>lanirano smanjenje kod proračunskih korisnika na stavci plaća za zaposlene, a povećanje na stavci ostalih rashoda za zaposlene</w:t>
      </w:r>
      <w:r w:rsidR="00792FAA">
        <w:t>, a</w:t>
      </w:r>
      <w:r w:rsidR="009E6604">
        <w:t xml:space="preserve"> u ukupnom iznosu povećanje iznosi 23.718,00 eura.</w:t>
      </w:r>
    </w:p>
    <w:p w14:paraId="46BBF4CC" w14:textId="433FEA20" w:rsidR="00792FAA" w:rsidRDefault="00B8652E" w:rsidP="00792FAA">
      <w:pPr>
        <w:tabs>
          <w:tab w:val="left" w:pos="1041"/>
          <w:tab w:val="left" w:pos="1906"/>
          <w:tab w:val="left" w:pos="7253"/>
          <w:tab w:val="left" w:pos="10955"/>
        </w:tabs>
        <w:spacing w:before="153"/>
        <w:ind w:left="284"/>
        <w:jc w:val="both"/>
      </w:pPr>
      <w:r>
        <w:rPr>
          <w:b/>
          <w:bCs/>
        </w:rPr>
        <w:t xml:space="preserve">Materijalni rashodi (32) </w:t>
      </w:r>
      <w:r>
        <w:t xml:space="preserve">– najveći udio </w:t>
      </w:r>
      <w:r w:rsidR="0033203D">
        <w:t xml:space="preserve">planiranih rashoda </w:t>
      </w:r>
      <w:r>
        <w:t xml:space="preserve">pripada </w:t>
      </w:r>
      <w:r w:rsidR="0033203D">
        <w:t>proračunskim korisnicima, a Međimurska županija pokriva dio rashoda (prijevoz i materijalni rashodi) iz decentraliziranih sredstava. Proračunski korisnici rashode najvećim dijelom pokrivaju iz izvora 43-prihodi za posebne namjene.</w:t>
      </w:r>
      <w:r w:rsidR="00792FAA">
        <w:t xml:space="preserve"> Ovim izmjenama planira se povećanje materijalnih rashoda najviše za službena putovanja koja su vezana </w:t>
      </w:r>
      <w:r w:rsidR="00792FAA">
        <w:lastRenderedPageBreak/>
        <w:t xml:space="preserve">uz projekte Međimurske županije, povećava se nabava materijala i sirovina (namirnice za prehranu učenika), povećanje sukladno izvršenjima odnosi se na usluge tekućeg i investicijskog održavanja, na stavkama intelektualnih i osobnih usluga povećanje je potrebno za plaćanje izrade projektne dokumentacije </w:t>
      </w:r>
      <w:r w:rsidR="0016250F">
        <w:t xml:space="preserve">kod </w:t>
      </w:r>
      <w:r w:rsidR="00792FAA">
        <w:t>prijav</w:t>
      </w:r>
      <w:r w:rsidR="0016250F">
        <w:t>e</w:t>
      </w:r>
      <w:r w:rsidR="00792FAA">
        <w:t xml:space="preserve"> na natječaje</w:t>
      </w:r>
      <w:r w:rsidR="004F21AF">
        <w:t xml:space="preserve">, kod Međimurske županije najveće </w:t>
      </w:r>
      <w:r w:rsidR="00902F3E">
        <w:t xml:space="preserve">je </w:t>
      </w:r>
      <w:r w:rsidR="004F21AF">
        <w:t>povećanje za izradu projektno-tehničke dokumentacije za Centar za starije osobe Međimurske županije u Nedelišću (69.564,00 eura).</w:t>
      </w:r>
    </w:p>
    <w:p w14:paraId="43A5FEAB" w14:textId="3A61103C" w:rsidR="0033203D" w:rsidRPr="00B8652E" w:rsidRDefault="0033203D" w:rsidP="009E6604">
      <w:pPr>
        <w:tabs>
          <w:tab w:val="left" w:pos="1041"/>
          <w:tab w:val="left" w:pos="1906"/>
          <w:tab w:val="left" w:pos="7253"/>
          <w:tab w:val="left" w:pos="10955"/>
        </w:tabs>
        <w:spacing w:before="153"/>
        <w:ind w:left="284"/>
        <w:jc w:val="both"/>
      </w:pPr>
      <w:r>
        <w:rPr>
          <w:b/>
          <w:bCs/>
        </w:rPr>
        <w:t xml:space="preserve">Financijski rashodi (34) </w:t>
      </w:r>
      <w:r>
        <w:t>– najvećim su dijelom planiran</w:t>
      </w:r>
      <w:r w:rsidR="001C3285">
        <w:t>i</w:t>
      </w:r>
      <w:r>
        <w:t xml:space="preserve"> iz ostvarenih prihoda za posebne namjene</w:t>
      </w:r>
      <w:r w:rsidR="0016250F">
        <w:t>, kod korisnika se bilježi neznatno smanjenje u odnosu na prethodni plan.</w:t>
      </w:r>
    </w:p>
    <w:p w14:paraId="0790F533" w14:textId="5EA8BAA9" w:rsidR="00125776" w:rsidRDefault="0033203D" w:rsidP="009E6604">
      <w:pPr>
        <w:tabs>
          <w:tab w:val="left" w:pos="1041"/>
          <w:tab w:val="left" w:pos="1906"/>
          <w:tab w:val="left" w:pos="7253"/>
          <w:tab w:val="left" w:pos="10955"/>
        </w:tabs>
        <w:spacing w:before="153"/>
        <w:ind w:left="284"/>
        <w:jc w:val="both"/>
      </w:pPr>
      <w:r>
        <w:rPr>
          <w:b/>
          <w:bCs/>
        </w:rPr>
        <w:t xml:space="preserve">Subvencije (35) – </w:t>
      </w:r>
      <w:r>
        <w:t xml:space="preserve">najveći udio pripada Međimurskoj županiji i pokriva subvencije poljoprivrednicima, obrtnicima, trgovačkim društvima i obrtnicima, dok je značajan udio planiran kod </w:t>
      </w:r>
      <w:r w:rsidR="00125776">
        <w:t>Tehničke škole Čakovec za prijenose partnerima na projektu sufinanciranom iz sredstava EU.</w:t>
      </w:r>
      <w:r w:rsidR="0016250F">
        <w:t xml:space="preserve"> Unutar subvencija planira se povećanje u visini od 1</w:t>
      </w:r>
      <w:r w:rsidR="009A1551">
        <w:t>2</w:t>
      </w:r>
      <w:r w:rsidR="0016250F">
        <w:t>.</w:t>
      </w:r>
      <w:r w:rsidR="009A1551">
        <w:t>0</w:t>
      </w:r>
      <w:r w:rsidR="0016250F">
        <w:t>00,00 eura za Potpore poljoprivrednicima: nacionalna staklenka za med (5.300,00 eura</w:t>
      </w:r>
      <w:r w:rsidR="009A1551">
        <w:t>-povećanje</w:t>
      </w:r>
      <w:r w:rsidR="0016250F">
        <w:t>)</w:t>
      </w:r>
      <w:r w:rsidR="009A1551">
        <w:t xml:space="preserve"> potpora za robne marke (5.300,00 eura-smanjenje)</w:t>
      </w:r>
      <w:r w:rsidR="0016250F">
        <w:t>, potpora za držanje međimurskog konja (</w:t>
      </w:r>
      <w:r w:rsidR="00925D11">
        <w:t xml:space="preserve">povećanje </w:t>
      </w:r>
      <w:r w:rsidR="0016250F">
        <w:t xml:space="preserve">12.000,00 eura). </w:t>
      </w:r>
      <w:r w:rsidR="006D0603">
        <w:t>Povećanje je vidljivo i kod trgovačkog društva Regionalni centar za investicije jer se mijenja stavka rashoda sa rashoda za intelektualne i osobne usluge na stavku subvencija.</w:t>
      </w:r>
    </w:p>
    <w:p w14:paraId="09E44895" w14:textId="105CAD53" w:rsidR="00125776" w:rsidRDefault="00125776" w:rsidP="009E6604">
      <w:pPr>
        <w:tabs>
          <w:tab w:val="left" w:pos="1041"/>
          <w:tab w:val="left" w:pos="1906"/>
          <w:tab w:val="left" w:pos="7253"/>
          <w:tab w:val="left" w:pos="10955"/>
        </w:tabs>
        <w:spacing w:before="153"/>
        <w:ind w:left="284"/>
        <w:jc w:val="both"/>
      </w:pPr>
      <w:bookmarkStart w:id="4" w:name="_Hlk120792642"/>
      <w:r w:rsidRPr="00125776">
        <w:rPr>
          <w:b/>
          <w:bCs/>
        </w:rPr>
        <w:t>Pomoći dane u inozemstvo i unutar opće države (36)</w:t>
      </w:r>
      <w:r>
        <w:t xml:space="preserve"> –  najveći </w:t>
      </w:r>
      <w:bookmarkEnd w:id="4"/>
      <w:r>
        <w:t>udio odnosi se na planirane kapitalne pomoći unutar Međimurske županije, a što je posebno prikazano unutar Posebnog dijela proračuna.</w:t>
      </w:r>
      <w:r w:rsidR="00925D11">
        <w:t xml:space="preserve"> Unutar ovih izmjena i dopuna neznatne su promjene sukladno trenutnom izvršenju.</w:t>
      </w:r>
    </w:p>
    <w:p w14:paraId="050CA8A4" w14:textId="6912B21A" w:rsidR="00925D11" w:rsidRPr="009652EE" w:rsidRDefault="00125776" w:rsidP="00925D11">
      <w:pPr>
        <w:tabs>
          <w:tab w:val="left" w:pos="1041"/>
          <w:tab w:val="left" w:pos="1906"/>
          <w:tab w:val="left" w:pos="7253"/>
          <w:tab w:val="left" w:pos="10955"/>
        </w:tabs>
        <w:spacing w:before="153"/>
        <w:ind w:left="284"/>
        <w:jc w:val="both"/>
      </w:pPr>
      <w:r>
        <w:rPr>
          <w:b/>
          <w:bCs/>
        </w:rPr>
        <w:t>Naknade građanima i kućanstvima</w:t>
      </w:r>
      <w:r w:rsidRPr="00125776">
        <w:rPr>
          <w:b/>
          <w:bCs/>
        </w:rPr>
        <w:t xml:space="preserve"> </w:t>
      </w:r>
      <w:r>
        <w:rPr>
          <w:b/>
          <w:bCs/>
        </w:rPr>
        <w:t xml:space="preserve">na temelju osiguranja i ostale naknade </w:t>
      </w:r>
      <w:r w:rsidRPr="00125776">
        <w:rPr>
          <w:b/>
          <w:bCs/>
        </w:rPr>
        <w:t>(3</w:t>
      </w:r>
      <w:r>
        <w:rPr>
          <w:b/>
          <w:bCs/>
        </w:rPr>
        <w:t>7</w:t>
      </w:r>
      <w:r w:rsidRPr="00125776">
        <w:rPr>
          <w:b/>
          <w:bCs/>
        </w:rPr>
        <w:t>)</w:t>
      </w:r>
      <w:r>
        <w:t xml:space="preserve"> –  najveći udio planiranih rashoda planira se iz sredstava Međimurske županije kao što su potpore studentima, srednjoškolcima, umirovljenicima, a što je detaljno prikazano unutar posebnog dijela proračuna.</w:t>
      </w:r>
      <w:r w:rsidR="00925D11">
        <w:t xml:space="preserve"> Ove izmjene i dopune planiraju smanjenje navedenih rashoda </w:t>
      </w:r>
      <w:r w:rsidR="00E82EFC">
        <w:t xml:space="preserve">najviše </w:t>
      </w:r>
      <w:r w:rsidR="00925D11">
        <w:t>unutar Međimurske županije na stavci Potpora studentima Međimurske županije za osiguranje željezničkog prijevoza, smanjuje se stavka sukladno dosadašnjem izvršenju za 128.000,00 eura, smanjuju se i stavke nabave higijenskih potrepština za učenice osnovnih i srednjih škola</w:t>
      </w:r>
      <w:r w:rsidR="00E82EFC">
        <w:t xml:space="preserve"> (7.764,00 eura)</w:t>
      </w:r>
      <w:r w:rsidR="00925D11">
        <w:t>, budući su sredstva za navedeno osigurana u proračunu unutar Ministarstva znanosti i obrazovanja.</w:t>
      </w:r>
    </w:p>
    <w:p w14:paraId="17B47B49" w14:textId="482F15BB" w:rsidR="001B2DF6" w:rsidRDefault="00125776" w:rsidP="00115ABB">
      <w:pPr>
        <w:tabs>
          <w:tab w:val="left" w:pos="1041"/>
          <w:tab w:val="left" w:pos="1906"/>
          <w:tab w:val="left" w:pos="7253"/>
          <w:tab w:val="left" w:pos="10955"/>
        </w:tabs>
        <w:spacing w:before="153"/>
        <w:ind w:left="284"/>
        <w:jc w:val="both"/>
      </w:pPr>
      <w:r>
        <w:rPr>
          <w:b/>
          <w:bCs/>
        </w:rPr>
        <w:t xml:space="preserve">Ostali rashodi (38) </w:t>
      </w:r>
      <w:r w:rsidR="001B2DF6">
        <w:t>–</w:t>
      </w:r>
      <w:r>
        <w:t xml:space="preserve"> </w:t>
      </w:r>
      <w:r w:rsidR="001B2DF6">
        <w:t xml:space="preserve">najveći udio se planira unutar Međimurske županije i </w:t>
      </w:r>
      <w:r w:rsidR="004E2C8C">
        <w:t>t</w:t>
      </w:r>
      <w:r w:rsidR="001B2DF6">
        <w:t>o za tekuće donacije nacionalnim zajednicama i manjinama, udrugama građana, političkim strankama, sportskim društvima, Zajednici sportskih udruga i saveza, Međimurskom školskom sportskom savezu, zakladama, udrugama civilnog društva  i drugima.</w:t>
      </w:r>
      <w:r w:rsidR="00E82EFC">
        <w:t xml:space="preserve"> Ovim izmjenama i dopunama planira se povećanje unutar UO za civilno društvo i ljudska prava na stavci potpore osobama u riziku od siromaštva</w:t>
      </w:r>
      <w:r w:rsidR="00902F3E">
        <w:t xml:space="preserve">, </w:t>
      </w:r>
      <w:r w:rsidR="004F21AF">
        <w:t>unutar Odsjeka za socijalnu skrb kao pomoć u Izgradnji centra za ranu intervenciju u djetinjstvu – Murid</w:t>
      </w:r>
      <w:r w:rsidR="00902F3E">
        <w:t>, unutar UO za obrazovanje</w:t>
      </w:r>
      <w:r w:rsidR="00115ABB">
        <w:t xml:space="preserve">, kulturu i sport, tako se </w:t>
      </w:r>
      <w:r w:rsidR="00902F3E">
        <w:t>povećava stavka za asistente u nastavi kojima se putem udruga isplaćuju sredstva za rad</w:t>
      </w:r>
      <w:r w:rsidR="00115ABB">
        <w:t xml:space="preserve">, potiče se rad sportaša kao i sredstva za kulturu (Centar za kulturu Čakovec, Zrinska garda Čakovec, Matica hrvatska). </w:t>
      </w:r>
      <w:r w:rsidR="005C3951">
        <w:t>Povećanje se odnosi i na donaciju Zračnoj luci „Međimurje“ kako bi se krenulo u radove na uređenj</w:t>
      </w:r>
      <w:r w:rsidR="004E2C8C">
        <w:t>u aerodroma</w:t>
      </w:r>
      <w:r w:rsidR="005C3951">
        <w:t>.</w:t>
      </w:r>
    </w:p>
    <w:p w14:paraId="09768619" w14:textId="280A8C8A" w:rsidR="00C56F68" w:rsidRPr="009652EE" w:rsidRDefault="001B2DF6" w:rsidP="009E6604">
      <w:pPr>
        <w:tabs>
          <w:tab w:val="left" w:pos="1041"/>
          <w:tab w:val="left" w:pos="1906"/>
          <w:tab w:val="left" w:pos="7253"/>
          <w:tab w:val="left" w:pos="10955"/>
        </w:tabs>
        <w:spacing w:before="153"/>
        <w:ind w:left="284"/>
        <w:jc w:val="both"/>
      </w:pPr>
      <w:r>
        <w:rPr>
          <w:b/>
          <w:bCs/>
        </w:rPr>
        <w:t xml:space="preserve">Rashodi za nabavu nefinancijske imovine (41) </w:t>
      </w:r>
      <w:r>
        <w:t>– najvećim dijelom se odnosi na Međimursku županiju koja jedan dio pokriva iz decentraliziranih sredstava, a za nabave kod proračunskih korisnika.</w:t>
      </w:r>
      <w:r w:rsidR="00115ABB">
        <w:t xml:space="preserve"> Povećanje od 15.000,00 eura planirano je za nabavu zemljišta u blizini Županijske bolnice Čakovec.</w:t>
      </w:r>
    </w:p>
    <w:p w14:paraId="230319D1" w14:textId="4AC1DB2D" w:rsidR="00154987" w:rsidRDefault="001B2DF6" w:rsidP="009E6604">
      <w:pPr>
        <w:tabs>
          <w:tab w:val="left" w:pos="1041"/>
          <w:tab w:val="left" w:pos="1906"/>
          <w:tab w:val="left" w:pos="7253"/>
          <w:tab w:val="left" w:pos="10955"/>
        </w:tabs>
        <w:spacing w:before="153"/>
        <w:ind w:left="284"/>
        <w:jc w:val="both"/>
      </w:pPr>
      <w:r>
        <w:rPr>
          <w:b/>
          <w:bCs/>
        </w:rPr>
        <w:t>Rashodi za nabavu proizvedene dugotrajne imovine</w:t>
      </w:r>
      <w:r w:rsidR="00154987" w:rsidRPr="00154987">
        <w:rPr>
          <w:b/>
          <w:bCs/>
        </w:rPr>
        <w:t xml:space="preserve"> (42)</w:t>
      </w:r>
      <w:r w:rsidR="00154987" w:rsidRPr="00154987">
        <w:t xml:space="preserve"> – </w:t>
      </w:r>
      <w:r>
        <w:t xml:space="preserve">Međimurska županija planira kao i u dosadašnjem razdoblju ulaganje u </w:t>
      </w:r>
      <w:r w:rsidR="00154987" w:rsidRPr="00154987">
        <w:t>Poslovni park Čakovec</w:t>
      </w:r>
      <w:r>
        <w:t>, a također pokriva i jednim dijelom iz decentraliziranih sredstava ulaganja u školstvu, zdravstvu i Domu za starije i nemoćne osobe Čakovec. Korisnici nabavu proizvedene dugotrajne imovine planiraju ostvariti jednim dijelom iz ostalih pomoći, izvor 52, a jednim dijelom putem provođenja projekata EU.</w:t>
      </w:r>
      <w:r w:rsidR="00115ABB">
        <w:t xml:space="preserve"> Ovim izmjenama povećava se ulaganje unutar Međimurske županije – Poslovni park za izvođenje radova koji su bili planirani u prethodnom razdoblju ali nisu izvršeni te je u ovom razdoblju potrebno povećati iznos ulaganja na 4212-Poslovni objekti. </w:t>
      </w:r>
      <w:r w:rsidR="00746AA9">
        <w:t xml:space="preserve">Osim ulaganje u Poslovni park Međimurska županija planira ulaganje unutar zgrade za sanaciju </w:t>
      </w:r>
      <w:r w:rsidR="00746AA9">
        <w:lastRenderedPageBreak/>
        <w:t>odnosno zamjenu toplovoda, za sanaciju unutarnjeg stubišta</w:t>
      </w:r>
      <w:r w:rsidR="004E2C8C">
        <w:t xml:space="preserve"> zgrade</w:t>
      </w:r>
      <w:r w:rsidR="00746AA9">
        <w:t xml:space="preserve"> i parkirališta iza zgrade Međimurske županije.</w:t>
      </w:r>
    </w:p>
    <w:p w14:paraId="427DCFC0" w14:textId="660CD4B9" w:rsidR="00901537" w:rsidRDefault="00901537" w:rsidP="009E6604">
      <w:pPr>
        <w:tabs>
          <w:tab w:val="left" w:pos="1041"/>
          <w:tab w:val="left" w:pos="1906"/>
          <w:tab w:val="left" w:pos="7253"/>
          <w:tab w:val="left" w:pos="10955"/>
        </w:tabs>
        <w:spacing w:before="153"/>
        <w:ind w:left="284"/>
        <w:jc w:val="both"/>
      </w:pPr>
      <w:r>
        <w:rPr>
          <w:b/>
          <w:bCs/>
        </w:rPr>
        <w:t xml:space="preserve">Rashodi za nabavu plemenitih metala i ostalih pohranjenih vrijednosti (43) </w:t>
      </w:r>
      <w:r>
        <w:t>– iznos planiran kod proračunskih korisnika, a podmiruje se iz izvora ostalih pomoći.</w:t>
      </w:r>
      <w:r w:rsidR="00115ABB">
        <w:t xml:space="preserve"> Nema promjena u ovim izmjenama i dopunama.</w:t>
      </w:r>
    </w:p>
    <w:p w14:paraId="72E88E46" w14:textId="77777777" w:rsidR="00ED3314" w:rsidRDefault="00901537" w:rsidP="009E6604">
      <w:pPr>
        <w:tabs>
          <w:tab w:val="left" w:pos="1041"/>
          <w:tab w:val="left" w:pos="1906"/>
          <w:tab w:val="left" w:pos="7253"/>
          <w:tab w:val="left" w:pos="10955"/>
        </w:tabs>
        <w:spacing w:before="153"/>
        <w:ind w:left="284"/>
        <w:jc w:val="both"/>
      </w:pPr>
      <w:r>
        <w:rPr>
          <w:b/>
          <w:bCs/>
        </w:rPr>
        <w:t xml:space="preserve">Rashodi za dodatna ulaganja na nefinancijskoj imovini (45) </w:t>
      </w:r>
      <w:r>
        <w:t>– najveći udio u rashodima odnosi se na Muzej Međimurja koji planira ulaganje u Muzeju za sanaciju šteta nastalih uslijed potresa. Međimurska županija unutar navedenih rashoda planira ulaganje u zgrade školskih i zdravstvenih ustanova i ostalih proračunskih korisnika.</w:t>
      </w:r>
      <w:r w:rsidR="00115ABB">
        <w:t xml:space="preserve"> </w:t>
      </w:r>
    </w:p>
    <w:p w14:paraId="4D2D5A48" w14:textId="3A43FEA5" w:rsidR="00901537" w:rsidRDefault="00115ABB" w:rsidP="009E6604">
      <w:pPr>
        <w:tabs>
          <w:tab w:val="left" w:pos="1041"/>
          <w:tab w:val="left" w:pos="1906"/>
          <w:tab w:val="left" w:pos="7253"/>
          <w:tab w:val="left" w:pos="10955"/>
        </w:tabs>
        <w:spacing w:before="153"/>
        <w:ind w:left="284"/>
        <w:jc w:val="both"/>
      </w:pPr>
      <w:r>
        <w:t>Ovim izmjenama i dopunama znatno je povećanje i odnosi se na Međimursku županiju i ulaganje na građevinskim objektima</w:t>
      </w:r>
      <w:r w:rsidR="00BE49A5">
        <w:t xml:space="preserve"> unutar UO za međunarodnu suradnju, upravljanje projektima i investicije – Odsjeka za upravljanje projektima i investicije, a značajne su stavke: Projekt energetske obnove Županijske bolnice Čakovec – povećanje 399.297,77 eura, Rekonstrukcija zgrade Feštetić u Čakovcu – povećanje od 188.455,00 eura, Rekonstrukcija zgrada u Ulici Matice hrvatske – povećanje od 383.000,00 eura, Statička sanacija i ojačavanje konstrukcije grednika (potresi) u PŠ Palinovec – povećanje od 84.200,00 eura, PŠ Sivica – povećanje od 92.500,00 eura i PŠ Goričan povećanje od 72.100,00 eura. </w:t>
      </w:r>
      <w:r w:rsidR="00ED3314">
        <w:t>Ulaganja se povećavaju i za Regionalni centar kompetencija u Tehničkoj školi Čakovec, a s osnove sufinanciranja nabave troškova opreme u visini od 240.000,00 eura.</w:t>
      </w:r>
    </w:p>
    <w:p w14:paraId="6FB89C34" w14:textId="3F0E9EED" w:rsidR="00312280" w:rsidRDefault="00901537" w:rsidP="009E6604">
      <w:pPr>
        <w:tabs>
          <w:tab w:val="left" w:pos="1041"/>
          <w:tab w:val="left" w:pos="1906"/>
          <w:tab w:val="left" w:pos="7253"/>
          <w:tab w:val="left" w:pos="10955"/>
        </w:tabs>
        <w:spacing w:before="153"/>
        <w:ind w:left="284"/>
        <w:jc w:val="both"/>
      </w:pPr>
      <w:r>
        <w:rPr>
          <w:b/>
          <w:bCs/>
        </w:rPr>
        <w:t xml:space="preserve">Izdaci za financijsku imovinu i otplate zajmova (54) </w:t>
      </w:r>
      <w:r w:rsidRPr="00901537">
        <w:t>-</w:t>
      </w:r>
      <w:r>
        <w:t xml:space="preserve">  najveći udio pripada Međimurskoj županiji za otplatu zajma </w:t>
      </w:r>
      <w:r w:rsidR="00F537A0">
        <w:t xml:space="preserve">prema poslovnoj banci, a kojim se financiraju projekti. </w:t>
      </w:r>
      <w:r>
        <w:t>Jedan dio izdataka odnosi se na otplatu zajma od državnog proračuna s osnove povrata poreza prema godišnjoj prijavi poreza na dohodak.</w:t>
      </w:r>
      <w:r w:rsidR="00AF6F69">
        <w:t xml:space="preserve"> Unutar ovih izmjena nema promjena navedenih izdataka.</w:t>
      </w:r>
    </w:p>
    <w:p w14:paraId="0EE90D46" w14:textId="77777777" w:rsidR="00B60CB4" w:rsidRDefault="00B60CB4">
      <w:pPr>
        <w:spacing w:after="160" w:line="259" w:lineRule="auto"/>
      </w:pPr>
      <w:r>
        <w:br w:type="page"/>
      </w:r>
    </w:p>
    <w:p w14:paraId="5574DC82" w14:textId="156C8627" w:rsidR="00B60CB4" w:rsidRDefault="00B60CB4" w:rsidP="00B60CB4">
      <w:pPr>
        <w:pStyle w:val="Odlomakpopisa"/>
        <w:numPr>
          <w:ilvl w:val="0"/>
          <w:numId w:val="2"/>
        </w:numPr>
        <w:jc w:val="both"/>
        <w:rPr>
          <w:b/>
          <w:noProof/>
        </w:rPr>
      </w:pPr>
      <w:r>
        <w:rPr>
          <w:b/>
          <w:noProof/>
        </w:rPr>
        <w:lastRenderedPageBreak/>
        <w:t>OBRAZLOŽENJE I. IZMJENA I DOPUNA POSEBNOG DIJELA PRORAČUNA</w:t>
      </w:r>
    </w:p>
    <w:p w14:paraId="38727466" w14:textId="77777777" w:rsidR="00B60CB4" w:rsidRDefault="00B60CB4" w:rsidP="009E6604">
      <w:pPr>
        <w:tabs>
          <w:tab w:val="left" w:pos="1041"/>
          <w:tab w:val="left" w:pos="1906"/>
          <w:tab w:val="left" w:pos="7253"/>
          <w:tab w:val="left" w:pos="10955"/>
        </w:tabs>
        <w:spacing w:before="153"/>
        <w:ind w:left="284"/>
        <w:jc w:val="both"/>
      </w:pPr>
    </w:p>
    <w:p w14:paraId="1DED2546" w14:textId="35EF4D3A" w:rsidR="000262EF" w:rsidRDefault="00312280" w:rsidP="009E6604">
      <w:pPr>
        <w:tabs>
          <w:tab w:val="left" w:pos="1041"/>
          <w:tab w:val="left" w:pos="1906"/>
          <w:tab w:val="left" w:pos="7253"/>
          <w:tab w:val="left" w:pos="10955"/>
        </w:tabs>
        <w:spacing w:before="153"/>
        <w:ind w:left="284"/>
        <w:jc w:val="both"/>
      </w:pPr>
      <w:r w:rsidRPr="00CD1463">
        <w:t>Obrazloženje posebnog dijela proračuna se temelji na obrazloženjima financijskih planova proračunskih korisnika sastavljenih od obrazloženja programa kroz obrazloženja aktivnosti i projekata zajedno s ciljevima i pokazateljima uspješnosti iz akata strateškog planiranja</w:t>
      </w:r>
      <w:r>
        <w:t>, a izrađeni su unutar upravnih tijela Međimurske županije</w:t>
      </w:r>
      <w:r w:rsidR="00F537A0">
        <w:t xml:space="preserve"> te su sastavni dio obrazloženja po programima.</w:t>
      </w:r>
    </w:p>
    <w:p w14:paraId="1E8FEAA1" w14:textId="4C9CCB69" w:rsidR="00B60CB4" w:rsidRDefault="00C55778" w:rsidP="009E6604">
      <w:pPr>
        <w:tabs>
          <w:tab w:val="left" w:pos="1041"/>
          <w:tab w:val="left" w:pos="1906"/>
          <w:tab w:val="left" w:pos="7253"/>
          <w:tab w:val="left" w:pos="10955"/>
        </w:tabs>
        <w:spacing w:before="153"/>
        <w:ind w:left="284"/>
        <w:jc w:val="both"/>
      </w:pPr>
      <w:r>
        <w:t>U nastavku se daje obrazloženje posebnog dijela I. Izmjena i dopuna Proračuna Međimurske županije za 2023. godinu.</w:t>
      </w:r>
    </w:p>
    <w:p w14:paraId="4A75B1B1" w14:textId="77777777" w:rsidR="00C34D65" w:rsidRDefault="00C34D65" w:rsidP="009E6604">
      <w:pPr>
        <w:tabs>
          <w:tab w:val="left" w:pos="1041"/>
          <w:tab w:val="left" w:pos="1906"/>
          <w:tab w:val="left" w:pos="7253"/>
          <w:tab w:val="left" w:pos="10955"/>
        </w:tabs>
        <w:spacing w:before="153"/>
        <w:ind w:left="284"/>
        <w:jc w:val="both"/>
      </w:pPr>
    </w:p>
    <w:tbl>
      <w:tblPr>
        <w:tblW w:w="10052"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E74B5" w:themeFill="accent1" w:themeFillShade="BF"/>
        <w:tblLook w:val="01E0" w:firstRow="1" w:lastRow="1" w:firstColumn="1" w:lastColumn="1" w:noHBand="0" w:noVBand="0"/>
      </w:tblPr>
      <w:tblGrid>
        <w:gridCol w:w="10052"/>
      </w:tblGrid>
      <w:tr w:rsidR="00C34D65" w14:paraId="1F71CABF" w14:textId="77777777" w:rsidTr="00160EF9">
        <w:trPr>
          <w:trHeight w:val="775"/>
          <w:tblCellSpacing w:w="20" w:type="dxa"/>
          <w:jc w:val="center"/>
        </w:trPr>
        <w:tc>
          <w:tcPr>
            <w:tcW w:w="9972" w:type="dxa"/>
            <w:tcBorders>
              <w:top w:val="single" w:sz="4" w:space="0" w:color="A6A6A6"/>
              <w:left w:val="single" w:sz="4" w:space="0" w:color="A6A6A6"/>
              <w:bottom w:val="dotted" w:sz="4" w:space="0" w:color="auto"/>
              <w:right w:val="single" w:sz="4" w:space="0" w:color="A6A6A6"/>
            </w:tcBorders>
            <w:shd w:val="clear" w:color="auto" w:fill="2E74B5" w:themeFill="accent1" w:themeFillShade="BF"/>
          </w:tcPr>
          <w:p w14:paraId="4001C866" w14:textId="77777777" w:rsidR="00C34D65" w:rsidRPr="00AC2E17" w:rsidRDefault="00C34D65" w:rsidP="006317A7">
            <w:pPr>
              <w:keepNext/>
              <w:spacing w:before="240" w:after="240"/>
              <w:outlineLvl w:val="0"/>
              <w:rPr>
                <w:b/>
                <w:bCs/>
                <w:color w:val="FFFFFF"/>
              </w:rPr>
            </w:pPr>
            <w:bookmarkStart w:id="5" w:name="_Hlk138143944"/>
            <w:r w:rsidRPr="00AC2E17">
              <w:rPr>
                <w:b/>
                <w:bCs/>
                <w:color w:val="FFFFFF"/>
              </w:rPr>
              <w:t>RAZDJEL: 000 ŽUPANIJA</w:t>
            </w:r>
          </w:p>
        </w:tc>
      </w:tr>
    </w:tbl>
    <w:bookmarkEnd w:id="5"/>
    <w:p w14:paraId="5EE436BA" w14:textId="77777777" w:rsidR="00C34D65" w:rsidRPr="00C34D65" w:rsidRDefault="00C34D65" w:rsidP="00C34D65">
      <w:pPr>
        <w:spacing w:before="120"/>
        <w:rPr>
          <w:sz w:val="22"/>
          <w:szCs w:val="22"/>
        </w:rPr>
      </w:pPr>
      <w:r w:rsidRPr="00C34D65">
        <w:rPr>
          <w:sz w:val="22"/>
          <w:szCs w:val="22"/>
        </w:rPr>
        <w:t>Ovim razdjelom osigurana su sredstva za podmirenje materijalnih rashoda svih upravnih odjela Međimurke županije.</w:t>
      </w:r>
    </w:p>
    <w:p w14:paraId="741477ED" w14:textId="77777777" w:rsidR="00C34D65" w:rsidRPr="00C34D65" w:rsidRDefault="00C34D65" w:rsidP="00C34D65">
      <w:pPr>
        <w:spacing w:before="120"/>
        <w:rPr>
          <w:b/>
          <w:bCs/>
          <w:sz w:val="22"/>
          <w:szCs w:val="22"/>
        </w:rPr>
      </w:pPr>
      <w:r w:rsidRPr="00C34D65">
        <w:rPr>
          <w:b/>
          <w:bCs/>
          <w:sz w:val="22"/>
          <w:szCs w:val="22"/>
        </w:rPr>
        <w:t>FINANCIJSKI PLAN:</w:t>
      </w:r>
    </w:p>
    <w:p w14:paraId="5049B0B0" w14:textId="77777777" w:rsidR="00C34D65" w:rsidRPr="00C34D65" w:rsidRDefault="00C34D65" w:rsidP="00C34D65">
      <w:pPr>
        <w:spacing w:before="120" w:after="120" w:line="276" w:lineRule="auto"/>
        <w:ind w:right="57"/>
        <w:rPr>
          <w:sz w:val="22"/>
          <w:szCs w:val="22"/>
          <w:lang w:eastAsia="en-US"/>
        </w:rPr>
      </w:pPr>
      <w:r w:rsidRPr="00C34D65">
        <w:rPr>
          <w:sz w:val="22"/>
          <w:szCs w:val="22"/>
          <w:lang w:eastAsia="en-US"/>
        </w:rPr>
        <w:t>Unutar razdjela planiraju se sljedeći programi:</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94"/>
        <w:gridCol w:w="2113"/>
        <w:gridCol w:w="1885"/>
        <w:gridCol w:w="1646"/>
        <w:gridCol w:w="1532"/>
        <w:gridCol w:w="1736"/>
      </w:tblGrid>
      <w:tr w:rsidR="00FC0975" w:rsidRPr="00C34D65" w14:paraId="7E5A81A6" w14:textId="77777777" w:rsidTr="006317A7">
        <w:trPr>
          <w:trHeight w:val="284"/>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360C37DD" w14:textId="77777777" w:rsidR="00C34D65" w:rsidRPr="00C34D65" w:rsidRDefault="00C34D65" w:rsidP="00C34D65">
            <w:pPr>
              <w:jc w:val="center"/>
              <w:rPr>
                <w:rFonts w:ascii="Calibri" w:hAnsi="Calibri" w:cs="Calibri"/>
                <w:b/>
                <w:bCs/>
                <w:sz w:val="20"/>
                <w:szCs w:val="20"/>
                <w:lang w:eastAsia="en-US"/>
              </w:rPr>
            </w:pPr>
            <w:r w:rsidRPr="00C34D65">
              <w:rPr>
                <w:rFonts w:ascii="Calibri" w:hAnsi="Calibri" w:cs="Calibri"/>
                <w:b/>
                <w:bCs/>
                <w:sz w:val="20"/>
                <w:szCs w:val="20"/>
                <w:lang w:eastAsia="en-US"/>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DC7F0A8" w14:textId="77777777" w:rsidR="00C34D65" w:rsidRPr="00C34D65" w:rsidRDefault="00C34D65" w:rsidP="00C34D65">
            <w:pPr>
              <w:jc w:val="center"/>
              <w:rPr>
                <w:rFonts w:ascii="Calibri" w:hAnsi="Calibri" w:cs="Calibri"/>
                <w:b/>
                <w:bCs/>
                <w:sz w:val="20"/>
                <w:szCs w:val="20"/>
                <w:lang w:eastAsia="en-US"/>
              </w:rPr>
            </w:pPr>
            <w:r w:rsidRPr="00C34D65">
              <w:rPr>
                <w:rFonts w:ascii="Calibri" w:hAnsi="Calibri" w:cs="Calibri"/>
                <w:b/>
                <w:bCs/>
                <w:sz w:val="20"/>
                <w:szCs w:val="20"/>
                <w:lang w:eastAsia="en-US"/>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4A680890" w14:textId="77777777" w:rsidR="00C34D65" w:rsidRPr="00C34D65" w:rsidRDefault="00C34D65" w:rsidP="00C34D65">
            <w:pPr>
              <w:keepNext/>
              <w:jc w:val="center"/>
              <w:outlineLvl w:val="6"/>
              <w:rPr>
                <w:rFonts w:ascii="Calibri" w:hAnsi="Calibri" w:cs="Calibri"/>
                <w:b/>
                <w:bCs/>
                <w:sz w:val="20"/>
                <w:szCs w:val="20"/>
                <w:lang w:val="en-US"/>
              </w:rPr>
            </w:pPr>
            <w:r w:rsidRPr="00C34D65">
              <w:rPr>
                <w:rFonts w:ascii="Calibri" w:hAnsi="Calibri" w:cs="Calibri"/>
                <w:b/>
                <w:bCs/>
                <w:sz w:val="20"/>
                <w:szCs w:val="20"/>
              </w:rPr>
              <w:t>Proračun 2022.</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141D6A9C" w14:textId="77777777" w:rsidR="00C34D65" w:rsidRPr="00C34D65" w:rsidRDefault="00C34D65" w:rsidP="00C34D65">
            <w:pPr>
              <w:keepNext/>
              <w:jc w:val="center"/>
              <w:outlineLvl w:val="6"/>
              <w:rPr>
                <w:rFonts w:ascii="Calibri" w:hAnsi="Calibri" w:cs="Calibri"/>
                <w:b/>
                <w:bCs/>
                <w:sz w:val="20"/>
                <w:szCs w:val="20"/>
              </w:rPr>
            </w:pPr>
            <w:r w:rsidRPr="00C34D65">
              <w:rPr>
                <w:rFonts w:ascii="Calibri" w:hAnsi="Calibri" w:cs="Calibri"/>
                <w:b/>
                <w:bCs/>
                <w:sz w:val="20"/>
                <w:szCs w:val="20"/>
              </w:rPr>
              <w:t>Plan 202</w:t>
            </w:r>
            <w:r w:rsidRPr="00C34D65">
              <w:rPr>
                <w:rFonts w:ascii="Calibri" w:hAnsi="Calibri" w:cs="Calibri"/>
                <w:b/>
                <w:bCs/>
                <w:sz w:val="20"/>
                <w:szCs w:val="20"/>
                <w:lang w:val="en-US"/>
              </w:rPr>
              <w:t>3</w:t>
            </w:r>
            <w:r w:rsidRPr="00C34D65">
              <w:rPr>
                <w:rFonts w:ascii="Calibri" w:hAnsi="Calibri" w:cs="Calibri"/>
                <w:b/>
                <w:bCs/>
                <w:sz w:val="20"/>
                <w:szCs w:val="20"/>
              </w:rPr>
              <w:t>.</w:t>
            </w:r>
          </w:p>
          <w:p w14:paraId="478FA489" w14:textId="77777777" w:rsidR="00C34D65" w:rsidRPr="00C34D65" w:rsidRDefault="00C34D65" w:rsidP="00C34D65">
            <w:pPr>
              <w:keepNext/>
              <w:jc w:val="center"/>
              <w:outlineLvl w:val="6"/>
              <w:rPr>
                <w:rFonts w:ascii="Calibri" w:hAnsi="Calibri" w:cs="Calibri"/>
                <w:b/>
                <w:bCs/>
                <w:sz w:val="18"/>
                <w:szCs w:val="20"/>
              </w:rPr>
            </w:pPr>
            <w:r w:rsidRPr="00C34D65">
              <w:rPr>
                <w:rFonts w:ascii="Calibri" w:hAnsi="Calibri" w:cs="Calibri"/>
                <w:b/>
                <w:bCs/>
                <w:sz w:val="18"/>
                <w:szCs w:val="2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6BE0C12A" w14:textId="77777777" w:rsidR="00FC0975" w:rsidRDefault="00FC0975" w:rsidP="00FC0975">
            <w:pPr>
              <w:keepNext/>
              <w:jc w:val="center"/>
              <w:outlineLvl w:val="6"/>
              <w:rPr>
                <w:rFonts w:ascii="Calibri" w:hAnsi="Calibri" w:cs="Calibri"/>
                <w:b/>
                <w:bCs/>
                <w:sz w:val="20"/>
                <w:szCs w:val="20"/>
              </w:rPr>
            </w:pPr>
            <w:r>
              <w:rPr>
                <w:rFonts w:ascii="Calibri" w:hAnsi="Calibri" w:cs="Calibri"/>
                <w:b/>
                <w:bCs/>
                <w:sz w:val="20"/>
                <w:szCs w:val="20"/>
              </w:rPr>
              <w:t xml:space="preserve">Povećanje / </w:t>
            </w:r>
          </w:p>
          <w:p w14:paraId="0094E9B9" w14:textId="6752BB1A" w:rsidR="00C34D65" w:rsidRPr="00FC0975" w:rsidRDefault="00FC0975" w:rsidP="00FC0975">
            <w:pPr>
              <w:keepNext/>
              <w:jc w:val="center"/>
              <w:outlineLvl w:val="6"/>
              <w:rPr>
                <w:rFonts w:ascii="Calibri" w:hAnsi="Calibri" w:cs="Calibri"/>
                <w:b/>
                <w:bCs/>
                <w:sz w:val="20"/>
                <w:szCs w:val="20"/>
              </w:rPr>
            </w:pPr>
            <w:r>
              <w:rPr>
                <w:rFonts w:ascii="Calibri" w:hAnsi="Calibri" w:cs="Calibri"/>
                <w:b/>
                <w:bCs/>
                <w:sz w:val="20"/>
                <w:szCs w:val="20"/>
              </w:rPr>
              <w:t>smanjenje</w:t>
            </w:r>
          </w:p>
        </w:tc>
        <w:tc>
          <w:tcPr>
            <w:tcW w:w="173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25B9471" w14:textId="18A6B8FF" w:rsidR="00C34D65" w:rsidRPr="00FC0975" w:rsidRDefault="00FC0975" w:rsidP="00FC0975">
            <w:pPr>
              <w:keepNext/>
              <w:jc w:val="center"/>
              <w:outlineLvl w:val="6"/>
              <w:rPr>
                <w:rFonts w:ascii="Calibri" w:hAnsi="Calibri" w:cs="Calibri"/>
                <w:b/>
                <w:bCs/>
                <w:sz w:val="20"/>
                <w:szCs w:val="20"/>
              </w:rPr>
            </w:pPr>
            <w:r w:rsidRPr="00FC0975">
              <w:rPr>
                <w:rFonts w:ascii="Calibri" w:hAnsi="Calibri" w:cs="Calibri"/>
                <w:b/>
                <w:bCs/>
                <w:sz w:val="20"/>
                <w:szCs w:val="20"/>
              </w:rPr>
              <w:t>I.</w:t>
            </w:r>
            <w:r>
              <w:rPr>
                <w:rFonts w:ascii="Calibri" w:hAnsi="Calibri" w:cs="Calibri"/>
                <w:b/>
                <w:bCs/>
                <w:sz w:val="20"/>
                <w:szCs w:val="20"/>
              </w:rPr>
              <w:t xml:space="preserve"> Izmjene i dopune</w:t>
            </w:r>
          </w:p>
        </w:tc>
      </w:tr>
      <w:tr w:rsidR="00FC0975" w:rsidRPr="00C34D65" w14:paraId="5CC18349" w14:textId="77777777" w:rsidTr="006317A7">
        <w:trPr>
          <w:trHeight w:val="284"/>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712CABE5" w14:textId="77777777" w:rsidR="00C34D65" w:rsidRPr="00C34D65" w:rsidRDefault="00C34D65" w:rsidP="00C34D65">
            <w:pPr>
              <w:rPr>
                <w:rFonts w:ascii="Calibri" w:hAnsi="Calibri" w:cs="Calibri"/>
                <w:b/>
                <w:bCs/>
                <w:sz w:val="20"/>
                <w:szCs w:val="20"/>
                <w:lang w:eastAsia="en-US"/>
              </w:rPr>
            </w:pPr>
            <w:r w:rsidRPr="00C34D65">
              <w:rPr>
                <w:rFonts w:ascii="Calibri" w:hAnsi="Calibri" w:cs="Calibri"/>
                <w:b/>
                <w:bCs/>
                <w:sz w:val="20"/>
                <w:szCs w:val="20"/>
                <w:lang w:eastAsia="en-US"/>
              </w:rPr>
              <w:t>Odsjek za javnu nabavu</w:t>
            </w:r>
          </w:p>
        </w:tc>
        <w:tc>
          <w:tcPr>
            <w:tcW w:w="0" w:type="auto"/>
            <w:tcBorders>
              <w:top w:val="single" w:sz="4" w:space="0" w:color="BFBFBF"/>
              <w:left w:val="single" w:sz="4" w:space="0" w:color="BFBFBF"/>
              <w:bottom w:val="single" w:sz="4" w:space="0" w:color="BFBFBF"/>
              <w:right w:val="single" w:sz="4" w:space="0" w:color="BFBFBF"/>
            </w:tcBorders>
            <w:vAlign w:val="center"/>
          </w:tcPr>
          <w:p w14:paraId="59CB744A" w14:textId="77777777" w:rsidR="00C34D65" w:rsidRPr="00C34D65" w:rsidRDefault="00C34D65" w:rsidP="00C34D65">
            <w:pPr>
              <w:rPr>
                <w:rFonts w:ascii="Calibri" w:hAnsi="Calibri" w:cs="Calibri"/>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6D391DB6" w14:textId="77777777" w:rsidR="00C34D65" w:rsidRPr="00C34D65" w:rsidRDefault="00C34D65" w:rsidP="00C34D65">
            <w:pPr>
              <w:rPr>
                <w:rFonts w:ascii="Calibri" w:hAnsi="Calibri" w:cs="Calibri"/>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4335BF5C" w14:textId="77777777" w:rsidR="00C34D65" w:rsidRPr="00C34D65" w:rsidRDefault="00C34D65" w:rsidP="00C34D65">
            <w:pPr>
              <w:rPr>
                <w:rFonts w:ascii="Calibri" w:hAnsi="Calibri" w:cs="Calibri"/>
                <w:sz w:val="20"/>
                <w:szCs w:val="20"/>
                <w:lang w:eastAsia="en-US"/>
              </w:rPr>
            </w:pPr>
          </w:p>
        </w:tc>
        <w:tc>
          <w:tcPr>
            <w:tcW w:w="173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FFB0A27" w14:textId="77777777" w:rsidR="00C34D65" w:rsidRPr="00C34D65" w:rsidRDefault="00C34D65" w:rsidP="00C34D65">
            <w:pPr>
              <w:rPr>
                <w:rFonts w:ascii="Calibri" w:hAnsi="Calibri" w:cs="Calibri"/>
                <w:sz w:val="20"/>
                <w:szCs w:val="20"/>
                <w:lang w:eastAsia="en-US"/>
              </w:rPr>
            </w:pPr>
          </w:p>
        </w:tc>
      </w:tr>
      <w:tr w:rsidR="00FC0975" w:rsidRPr="00C34D65" w14:paraId="724432DB" w14:textId="77777777" w:rsidTr="006317A7">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06D670F3" w14:textId="77777777" w:rsidR="00FC0975" w:rsidRPr="00C34D65" w:rsidRDefault="00FC0975" w:rsidP="00FC0975">
            <w:pPr>
              <w:rPr>
                <w:rFonts w:ascii="Calibri" w:hAnsi="Calibri" w:cs="Calibri"/>
                <w:sz w:val="20"/>
                <w:szCs w:val="20"/>
                <w:lang w:eastAsia="en-US"/>
              </w:rPr>
            </w:pPr>
            <w:r w:rsidRPr="00C34D65">
              <w:rPr>
                <w:rFonts w:ascii="Calibri" w:hAnsi="Calibri" w:cs="Calibri"/>
                <w:sz w:val="20"/>
                <w:szCs w:val="20"/>
                <w:lang w:eastAsia="en-US"/>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6BB7BD31" w14:textId="77777777" w:rsidR="00FC0975" w:rsidRPr="00C34D65" w:rsidRDefault="00FC0975" w:rsidP="00FC0975">
            <w:pPr>
              <w:rPr>
                <w:rFonts w:ascii="Calibri" w:hAnsi="Calibri" w:cs="Calibri"/>
                <w:sz w:val="20"/>
                <w:szCs w:val="20"/>
                <w:lang w:eastAsia="en-US"/>
              </w:rPr>
            </w:pPr>
            <w:r w:rsidRPr="00C34D65">
              <w:rPr>
                <w:rFonts w:ascii="Calibri" w:hAnsi="Calibri" w:cs="Calibri"/>
                <w:sz w:val="20"/>
                <w:szCs w:val="20"/>
                <w:lang w:eastAsia="en-US"/>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02E1F35F" w14:textId="77777777" w:rsidR="00FC0975" w:rsidRPr="00C34D65" w:rsidRDefault="00FC0975" w:rsidP="00FC0975">
            <w:pPr>
              <w:jc w:val="right"/>
              <w:rPr>
                <w:rFonts w:ascii="Calibri" w:hAnsi="Calibri" w:cs="Calibri"/>
                <w:sz w:val="20"/>
                <w:szCs w:val="20"/>
                <w:lang w:eastAsia="en-US"/>
              </w:rPr>
            </w:pPr>
            <w:r w:rsidRPr="00C34D65">
              <w:rPr>
                <w:rFonts w:ascii="Calibri" w:hAnsi="Calibri" w:cs="Calibri"/>
                <w:sz w:val="20"/>
                <w:szCs w:val="20"/>
                <w:lang w:eastAsia="en-US"/>
              </w:rPr>
              <w:t>6.811.871,49</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31422CA6" w14:textId="77777777" w:rsidR="00FC0975" w:rsidRPr="00C34D65" w:rsidRDefault="00FC0975" w:rsidP="00FC0975">
            <w:pPr>
              <w:jc w:val="right"/>
              <w:rPr>
                <w:rFonts w:ascii="Calibri" w:hAnsi="Calibri" w:cs="Calibri"/>
                <w:sz w:val="20"/>
                <w:szCs w:val="20"/>
                <w:lang w:eastAsia="en-US"/>
              </w:rPr>
            </w:pPr>
            <w:r w:rsidRPr="00C34D65">
              <w:rPr>
                <w:rFonts w:ascii="Calibri" w:hAnsi="Calibri" w:cs="Calibri"/>
                <w:sz w:val="20"/>
                <w:szCs w:val="20"/>
                <w:lang w:eastAsia="en-US"/>
              </w:rPr>
              <w:t>6.995.022,00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52B7AB6E" w14:textId="5BAA1761" w:rsidR="00FC0975" w:rsidRPr="00C34D65" w:rsidRDefault="00FC0975" w:rsidP="00FC0975">
            <w:pPr>
              <w:jc w:val="center"/>
              <w:rPr>
                <w:rFonts w:ascii="Calibri" w:hAnsi="Calibri" w:cs="Calibri"/>
                <w:sz w:val="20"/>
                <w:szCs w:val="20"/>
                <w:lang w:eastAsia="en-US"/>
              </w:rPr>
            </w:pPr>
            <w:r>
              <w:rPr>
                <w:rFonts w:ascii="Calibri" w:hAnsi="Calibri" w:cs="Calibri"/>
                <w:sz w:val="20"/>
                <w:szCs w:val="20"/>
                <w:lang w:eastAsia="en-US"/>
              </w:rPr>
              <w:t>-</w:t>
            </w:r>
          </w:p>
        </w:tc>
        <w:tc>
          <w:tcPr>
            <w:tcW w:w="173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B38849C" w14:textId="16DFFCC7" w:rsidR="00FC0975" w:rsidRPr="00C34D65" w:rsidRDefault="00FC0975" w:rsidP="00FC0975">
            <w:pPr>
              <w:jc w:val="right"/>
              <w:rPr>
                <w:rFonts w:ascii="Calibri" w:hAnsi="Calibri" w:cs="Calibri"/>
                <w:sz w:val="20"/>
                <w:szCs w:val="20"/>
                <w:lang w:eastAsia="en-US"/>
              </w:rPr>
            </w:pPr>
            <w:r w:rsidRPr="00C34D65">
              <w:rPr>
                <w:rFonts w:ascii="Calibri" w:hAnsi="Calibri" w:cs="Calibri"/>
                <w:sz w:val="20"/>
                <w:szCs w:val="20"/>
                <w:lang w:eastAsia="en-US"/>
              </w:rPr>
              <w:t>6.995.022,00</w:t>
            </w:r>
          </w:p>
        </w:tc>
      </w:tr>
      <w:tr w:rsidR="00FC0975" w:rsidRPr="00C34D65" w14:paraId="33B105A5" w14:textId="77777777" w:rsidTr="006317A7">
        <w:trPr>
          <w:trHeight w:val="284"/>
        </w:trPr>
        <w:tc>
          <w:tcPr>
            <w:tcW w:w="0" w:type="auto"/>
            <w:tcBorders>
              <w:top w:val="single" w:sz="4" w:space="0" w:color="BFBFBF"/>
              <w:left w:val="single" w:sz="4" w:space="0" w:color="BFBFBF"/>
              <w:bottom w:val="single" w:sz="4" w:space="0" w:color="BFBFBF"/>
              <w:right w:val="single" w:sz="4" w:space="0" w:color="BFBFBF"/>
            </w:tcBorders>
            <w:vAlign w:val="center"/>
          </w:tcPr>
          <w:p w14:paraId="3D5FE1D6" w14:textId="77777777" w:rsidR="00FC0975" w:rsidRPr="00C34D65" w:rsidRDefault="00FC0975" w:rsidP="00FC0975">
            <w:pPr>
              <w:rPr>
                <w:rFonts w:ascii="Calibri" w:hAnsi="Calibri" w:cs="Calibri"/>
                <w:sz w:val="20"/>
                <w:szCs w:val="20"/>
                <w:lang w:eastAsia="en-US"/>
              </w:rPr>
            </w:pPr>
            <w:r w:rsidRPr="00C34D65">
              <w:rPr>
                <w:rFonts w:ascii="Calibri" w:hAnsi="Calibri" w:cs="Calibri"/>
                <w:sz w:val="20"/>
                <w:szCs w:val="20"/>
                <w:lang w:eastAsia="en-US"/>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2267A656" w14:textId="77777777" w:rsidR="00FC0975" w:rsidRPr="00C34D65" w:rsidRDefault="00FC0975" w:rsidP="00FC0975">
            <w:pPr>
              <w:rPr>
                <w:rFonts w:ascii="Calibri" w:hAnsi="Calibri" w:cs="Calibri"/>
                <w:sz w:val="20"/>
                <w:szCs w:val="20"/>
                <w:lang w:eastAsia="en-US"/>
              </w:rPr>
            </w:pPr>
            <w:r w:rsidRPr="00C34D65">
              <w:rPr>
                <w:rFonts w:ascii="Calibri" w:hAnsi="Calibri" w:cs="Calibri"/>
                <w:sz w:val="20"/>
                <w:szCs w:val="20"/>
                <w:lang w:eastAsia="en-US"/>
              </w:rPr>
              <w:t>KAPITALNI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7D64F1AD" w14:textId="77777777" w:rsidR="00FC0975" w:rsidRPr="00C34D65" w:rsidRDefault="00FC0975" w:rsidP="00FC0975">
            <w:pPr>
              <w:jc w:val="right"/>
              <w:rPr>
                <w:rFonts w:ascii="Calibri" w:hAnsi="Calibri" w:cs="Calibri"/>
                <w:sz w:val="20"/>
                <w:szCs w:val="20"/>
                <w:lang w:eastAsia="en-US"/>
              </w:rPr>
            </w:pPr>
            <w:r w:rsidRPr="00C34D65">
              <w:rPr>
                <w:rFonts w:ascii="Calibri" w:hAnsi="Calibri" w:cs="Calibri"/>
                <w:sz w:val="20"/>
                <w:szCs w:val="20"/>
                <w:lang w:eastAsia="en-US"/>
              </w:rPr>
              <w:t>365.186,80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24988225" w14:textId="77777777" w:rsidR="00FC0975" w:rsidRPr="00C34D65" w:rsidRDefault="00FC0975" w:rsidP="00FC0975">
            <w:pPr>
              <w:jc w:val="right"/>
              <w:rPr>
                <w:rFonts w:ascii="Calibri" w:hAnsi="Calibri" w:cs="Calibri"/>
                <w:sz w:val="20"/>
                <w:szCs w:val="20"/>
                <w:lang w:eastAsia="en-US"/>
              </w:rPr>
            </w:pPr>
            <w:r w:rsidRPr="00C34D65">
              <w:rPr>
                <w:rFonts w:ascii="Calibri" w:hAnsi="Calibri" w:cs="Calibri"/>
                <w:sz w:val="20"/>
                <w:szCs w:val="20"/>
                <w:lang w:eastAsia="en-US"/>
              </w:rPr>
              <w:t>365.200,00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09C58882" w14:textId="4BFFFBDC" w:rsidR="00FC0975" w:rsidRPr="00C34D65" w:rsidRDefault="00DE2CA0" w:rsidP="00FC0975">
            <w:pPr>
              <w:jc w:val="center"/>
              <w:rPr>
                <w:rFonts w:ascii="Calibri" w:hAnsi="Calibri" w:cs="Calibri"/>
                <w:sz w:val="20"/>
                <w:szCs w:val="20"/>
                <w:lang w:eastAsia="en-US"/>
              </w:rPr>
            </w:pPr>
            <w:r>
              <w:rPr>
                <w:rFonts w:ascii="Calibri" w:hAnsi="Calibri" w:cs="Calibri"/>
                <w:sz w:val="20"/>
                <w:szCs w:val="20"/>
                <w:lang w:eastAsia="en-US"/>
              </w:rPr>
              <w:t>31</w:t>
            </w:r>
            <w:r w:rsidR="00FC0975">
              <w:rPr>
                <w:rFonts w:ascii="Calibri" w:hAnsi="Calibri" w:cs="Calibri"/>
                <w:sz w:val="20"/>
                <w:szCs w:val="20"/>
                <w:lang w:eastAsia="en-US"/>
              </w:rPr>
              <w:t>1.125,00</w:t>
            </w:r>
          </w:p>
        </w:tc>
        <w:tc>
          <w:tcPr>
            <w:tcW w:w="173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A128624" w14:textId="3E22C310" w:rsidR="00FC0975" w:rsidRPr="00C34D65" w:rsidRDefault="00DE2CA0" w:rsidP="00FC0975">
            <w:pPr>
              <w:jc w:val="right"/>
              <w:rPr>
                <w:rFonts w:ascii="Calibri" w:hAnsi="Calibri" w:cs="Calibri"/>
                <w:sz w:val="20"/>
                <w:szCs w:val="20"/>
                <w:lang w:eastAsia="en-US"/>
              </w:rPr>
            </w:pPr>
            <w:r>
              <w:rPr>
                <w:rFonts w:ascii="Calibri" w:hAnsi="Calibri" w:cs="Calibri"/>
                <w:sz w:val="20"/>
                <w:szCs w:val="20"/>
                <w:lang w:eastAsia="en-US"/>
              </w:rPr>
              <w:t>67</w:t>
            </w:r>
            <w:r w:rsidR="00FC0975">
              <w:rPr>
                <w:rFonts w:ascii="Calibri" w:hAnsi="Calibri" w:cs="Calibri"/>
                <w:sz w:val="20"/>
                <w:szCs w:val="20"/>
                <w:lang w:eastAsia="en-US"/>
              </w:rPr>
              <w:t>6.325,00</w:t>
            </w:r>
          </w:p>
        </w:tc>
      </w:tr>
      <w:tr w:rsidR="00FC0975" w:rsidRPr="00C34D65" w14:paraId="0659CA77" w14:textId="77777777" w:rsidTr="00FC0975">
        <w:trPr>
          <w:trHeight w:val="284"/>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29325A71" w14:textId="77777777" w:rsidR="00FC0975" w:rsidRPr="00C34D65" w:rsidRDefault="00FC0975" w:rsidP="00FC0975">
            <w:pPr>
              <w:rPr>
                <w:rFonts w:ascii="Calibri" w:hAnsi="Calibri" w:cs="Calibri"/>
                <w:b/>
                <w:bCs/>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0BC4702E" w14:textId="77777777" w:rsidR="00FC0975" w:rsidRPr="00C34D65" w:rsidRDefault="00FC0975" w:rsidP="00FC0975">
            <w:pPr>
              <w:rPr>
                <w:rFonts w:ascii="Calibri" w:hAnsi="Calibri" w:cs="Calibri"/>
                <w:b/>
                <w:bCs/>
                <w:sz w:val="20"/>
                <w:szCs w:val="20"/>
                <w:lang w:eastAsia="en-US"/>
              </w:rPr>
            </w:pPr>
            <w:r w:rsidRPr="00C34D65">
              <w:rPr>
                <w:rFonts w:ascii="Calibri" w:hAnsi="Calibri" w:cs="Calibri"/>
                <w:b/>
                <w:bCs/>
                <w:sz w:val="20"/>
                <w:szCs w:val="20"/>
                <w:lang w:eastAsia="en-US"/>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0A1040FF" w14:textId="77777777" w:rsidR="00FC0975" w:rsidRPr="00C34D65" w:rsidRDefault="00FC0975" w:rsidP="00FC0975">
            <w:pPr>
              <w:jc w:val="right"/>
              <w:rPr>
                <w:rFonts w:ascii="Calibri" w:hAnsi="Calibri" w:cs="Calibri"/>
                <w:b/>
                <w:bCs/>
                <w:color w:val="000000"/>
                <w:sz w:val="20"/>
                <w:szCs w:val="20"/>
                <w:lang w:eastAsia="en-US"/>
              </w:rPr>
            </w:pPr>
            <w:r w:rsidRPr="00C34D65">
              <w:rPr>
                <w:rFonts w:ascii="Calibri" w:hAnsi="Calibri" w:cs="Calibri"/>
                <w:b/>
                <w:bCs/>
                <w:color w:val="000000"/>
                <w:sz w:val="20"/>
                <w:szCs w:val="20"/>
                <w:lang w:eastAsia="en-US"/>
              </w:rPr>
              <w:t>7.196.966,71</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2C9A3787" w14:textId="77777777" w:rsidR="00FC0975" w:rsidRPr="00C34D65" w:rsidRDefault="00FC0975" w:rsidP="00FC0975">
            <w:pPr>
              <w:jc w:val="right"/>
              <w:rPr>
                <w:rFonts w:ascii="Calibri" w:hAnsi="Calibri" w:cs="Calibri"/>
                <w:b/>
                <w:bCs/>
                <w:color w:val="000000"/>
                <w:sz w:val="20"/>
                <w:szCs w:val="20"/>
                <w:lang w:eastAsia="en-US"/>
              </w:rPr>
            </w:pPr>
            <w:r w:rsidRPr="00C34D65">
              <w:rPr>
                <w:rFonts w:ascii="Calibri" w:hAnsi="Calibri" w:cs="Calibri"/>
                <w:b/>
                <w:bCs/>
                <w:sz w:val="20"/>
                <w:szCs w:val="20"/>
                <w:lang w:eastAsia="en-US"/>
              </w:rPr>
              <w:t>7.360.222,00</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3350F50F" w14:textId="7BE9E532" w:rsidR="00FC0975" w:rsidRPr="00C34D65" w:rsidRDefault="00DE2CA0" w:rsidP="00FC0975">
            <w:pPr>
              <w:jc w:val="center"/>
              <w:rPr>
                <w:rFonts w:ascii="Calibri" w:hAnsi="Calibri" w:cs="Calibri"/>
                <w:b/>
                <w:bCs/>
                <w:color w:val="000000"/>
                <w:sz w:val="20"/>
                <w:szCs w:val="20"/>
                <w:lang w:eastAsia="en-US"/>
              </w:rPr>
            </w:pPr>
            <w:r>
              <w:rPr>
                <w:rFonts w:ascii="Calibri" w:hAnsi="Calibri" w:cs="Calibri"/>
                <w:b/>
                <w:bCs/>
                <w:color w:val="000000"/>
                <w:sz w:val="20"/>
                <w:szCs w:val="20"/>
                <w:lang w:eastAsia="en-US"/>
              </w:rPr>
              <w:t>31</w:t>
            </w:r>
            <w:r w:rsidR="00FC0975">
              <w:rPr>
                <w:rFonts w:ascii="Calibri" w:hAnsi="Calibri" w:cs="Calibri"/>
                <w:b/>
                <w:bCs/>
                <w:color w:val="000000"/>
                <w:sz w:val="20"/>
                <w:szCs w:val="20"/>
                <w:lang w:eastAsia="en-US"/>
              </w:rPr>
              <w:t>1.125,00</w:t>
            </w:r>
          </w:p>
        </w:tc>
        <w:tc>
          <w:tcPr>
            <w:tcW w:w="1736"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vAlign w:val="center"/>
          </w:tcPr>
          <w:p w14:paraId="43D61112" w14:textId="06E89244" w:rsidR="00FC0975" w:rsidRPr="00C34D65" w:rsidRDefault="00FC0975" w:rsidP="00FC0975">
            <w:pPr>
              <w:jc w:val="right"/>
              <w:rPr>
                <w:rFonts w:ascii="Calibri" w:hAnsi="Calibri" w:cs="Calibri"/>
                <w:b/>
                <w:bCs/>
                <w:sz w:val="20"/>
                <w:szCs w:val="20"/>
                <w:lang w:eastAsia="en-US"/>
              </w:rPr>
            </w:pPr>
            <w:r>
              <w:rPr>
                <w:rFonts w:ascii="Calibri" w:hAnsi="Calibri" w:cs="Calibri"/>
                <w:b/>
                <w:bCs/>
                <w:sz w:val="20"/>
                <w:szCs w:val="20"/>
                <w:lang w:eastAsia="en-US"/>
              </w:rPr>
              <w:t>7.</w:t>
            </w:r>
            <w:r w:rsidR="00DE2CA0">
              <w:rPr>
                <w:rFonts w:ascii="Calibri" w:hAnsi="Calibri" w:cs="Calibri"/>
                <w:b/>
                <w:bCs/>
                <w:sz w:val="20"/>
                <w:szCs w:val="20"/>
                <w:lang w:eastAsia="en-US"/>
              </w:rPr>
              <w:t>67</w:t>
            </w:r>
            <w:r>
              <w:rPr>
                <w:rFonts w:ascii="Calibri" w:hAnsi="Calibri" w:cs="Calibri"/>
                <w:b/>
                <w:bCs/>
                <w:sz w:val="20"/>
                <w:szCs w:val="20"/>
                <w:lang w:eastAsia="en-US"/>
              </w:rPr>
              <w:t>1.347,00</w:t>
            </w:r>
          </w:p>
        </w:tc>
      </w:tr>
    </w:tbl>
    <w:p w14:paraId="7B39061A" w14:textId="77777777" w:rsidR="00C34D65" w:rsidRPr="00C34D65" w:rsidRDefault="00C34D65" w:rsidP="00C34D65">
      <w:pPr>
        <w:widowControl w:val="0"/>
        <w:autoSpaceDE w:val="0"/>
        <w:autoSpaceDN w:val="0"/>
        <w:rPr>
          <w:rFonts w:ascii="Arial MT" w:eastAsia="Arial MT" w:hAnsi="Arial MT" w:cs="Arial MT"/>
          <w:sz w:val="22"/>
          <w:szCs w:val="22"/>
          <w:lang w:val="en-US" w:eastAsia="en-US"/>
        </w:rPr>
      </w:pPr>
    </w:p>
    <w:p w14:paraId="450A7E05" w14:textId="77777777" w:rsidR="00C34D65" w:rsidRPr="00C34D65" w:rsidRDefault="00C34D65" w:rsidP="00C34D65">
      <w:pPr>
        <w:tabs>
          <w:tab w:val="left" w:pos="5220"/>
        </w:tabs>
        <w:jc w:val="both"/>
        <w:rPr>
          <w:sz w:val="20"/>
          <w:szCs w:val="20"/>
          <w:lang w:eastAsia="en-US"/>
        </w:rPr>
      </w:pPr>
    </w:p>
    <w:tbl>
      <w:tblPr>
        <w:tblW w:w="9852" w:type="dxa"/>
        <w:tblInd w:w="-5" w:type="dxa"/>
        <w:tblLook w:val="04A0" w:firstRow="1" w:lastRow="0" w:firstColumn="1" w:lastColumn="0" w:noHBand="0" w:noVBand="1"/>
      </w:tblPr>
      <w:tblGrid>
        <w:gridCol w:w="9852"/>
      </w:tblGrid>
      <w:tr w:rsidR="00C34D65" w:rsidRPr="00C34D65" w14:paraId="6B1515EF" w14:textId="77777777" w:rsidTr="00160EF9">
        <w:trPr>
          <w:trHeight w:val="68"/>
        </w:trPr>
        <w:tc>
          <w:tcPr>
            <w:tcW w:w="9852"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3E916679" w14:textId="77777777" w:rsidR="00C34D65" w:rsidRPr="00C34D65" w:rsidRDefault="00C34D65" w:rsidP="00C34D65">
            <w:pPr>
              <w:rPr>
                <w:b/>
                <w:bCs/>
                <w:i/>
                <w:iCs/>
              </w:rPr>
            </w:pPr>
            <w:r w:rsidRPr="00C34D65">
              <w:rPr>
                <w:b/>
                <w:bCs/>
                <w:i/>
                <w:iCs/>
              </w:rPr>
              <w:t>PROGRAM: 1001 Tekući izdaci</w:t>
            </w:r>
          </w:p>
        </w:tc>
      </w:tr>
      <w:tr w:rsidR="00C34D65" w:rsidRPr="00C34D65" w14:paraId="74BAAC05" w14:textId="77777777" w:rsidTr="00160EF9">
        <w:trPr>
          <w:trHeight w:val="82"/>
        </w:trPr>
        <w:tc>
          <w:tcPr>
            <w:tcW w:w="9852" w:type="dxa"/>
            <w:tcBorders>
              <w:top w:val="single" w:sz="4" w:space="0" w:color="auto"/>
              <w:left w:val="single" w:sz="4" w:space="0" w:color="auto"/>
              <w:bottom w:val="single" w:sz="4" w:space="0" w:color="auto"/>
              <w:right w:val="single" w:sz="4" w:space="0" w:color="auto"/>
            </w:tcBorders>
            <w:noWrap/>
            <w:hideMark/>
          </w:tcPr>
          <w:p w14:paraId="22F753D5" w14:textId="77777777" w:rsidR="00C34D65" w:rsidRPr="00C34D65" w:rsidRDefault="00C34D65" w:rsidP="00C34D65">
            <w:pPr>
              <w:suppressAutoHyphens/>
              <w:autoSpaceDN w:val="0"/>
              <w:jc w:val="both"/>
              <w:textAlignment w:val="baseline"/>
              <w:rPr>
                <w:rFonts w:eastAsia="SimSun"/>
                <w:b/>
                <w:color w:val="000000"/>
                <w:kern w:val="3"/>
                <w:sz w:val="22"/>
                <w:szCs w:val="22"/>
              </w:rPr>
            </w:pPr>
          </w:p>
          <w:p w14:paraId="0557DC56" w14:textId="77777777" w:rsidR="00C34D65" w:rsidRPr="00C34D65" w:rsidRDefault="00C34D65" w:rsidP="00C34D65">
            <w:pPr>
              <w:suppressAutoHyphens/>
              <w:autoSpaceDN w:val="0"/>
              <w:jc w:val="both"/>
              <w:textAlignment w:val="baseline"/>
              <w:rPr>
                <w:rFonts w:eastAsia="SimSun"/>
                <w:color w:val="000000"/>
                <w:kern w:val="3"/>
                <w:sz w:val="22"/>
                <w:szCs w:val="22"/>
              </w:rPr>
            </w:pPr>
            <w:r w:rsidRPr="00C34D65">
              <w:rPr>
                <w:rFonts w:eastAsia="SimSun"/>
                <w:b/>
                <w:color w:val="000000"/>
                <w:kern w:val="3"/>
                <w:sz w:val="22"/>
                <w:szCs w:val="22"/>
              </w:rPr>
              <w:t>OPIS PROGRAMA</w:t>
            </w:r>
            <w:r w:rsidRPr="00C34D65">
              <w:rPr>
                <w:rFonts w:eastAsia="SimSun"/>
                <w:color w:val="000000"/>
                <w:kern w:val="3"/>
                <w:sz w:val="22"/>
                <w:szCs w:val="22"/>
              </w:rPr>
              <w:t xml:space="preserve">: </w:t>
            </w:r>
          </w:p>
          <w:p w14:paraId="16AC8D6F" w14:textId="77777777" w:rsidR="00C34D65" w:rsidRPr="00C34D65" w:rsidRDefault="00C34D65" w:rsidP="00C34D65">
            <w:pPr>
              <w:suppressAutoHyphens/>
              <w:autoSpaceDN w:val="0"/>
              <w:jc w:val="both"/>
              <w:textAlignment w:val="baseline"/>
              <w:rPr>
                <w:rFonts w:eastAsia="SimSun"/>
                <w:color w:val="000000"/>
                <w:kern w:val="3"/>
                <w:sz w:val="22"/>
                <w:szCs w:val="22"/>
              </w:rPr>
            </w:pPr>
            <w:r w:rsidRPr="00C34D65">
              <w:rPr>
                <w:rFonts w:eastAsia="SimSun"/>
                <w:kern w:val="3"/>
                <w:sz w:val="22"/>
                <w:szCs w:val="22"/>
                <w:lang w:eastAsia="en-US"/>
              </w:rPr>
              <w:t>Ovim programom planiraju se sredstva za podmirivanje materijalnih rashoda za potrebe svih upravnih odjela Međimurke županije koji su neophodni za izvršavanje poslova iz djelokruga rada.</w:t>
            </w:r>
          </w:p>
        </w:tc>
      </w:tr>
      <w:tr w:rsidR="00C34D65" w:rsidRPr="00C34D65" w14:paraId="5FA60C50" w14:textId="77777777" w:rsidTr="00160EF9">
        <w:trPr>
          <w:trHeight w:val="82"/>
        </w:trPr>
        <w:tc>
          <w:tcPr>
            <w:tcW w:w="9852" w:type="dxa"/>
            <w:tcBorders>
              <w:top w:val="single" w:sz="4" w:space="0" w:color="auto"/>
              <w:left w:val="single" w:sz="4" w:space="0" w:color="auto"/>
              <w:bottom w:val="single" w:sz="4" w:space="0" w:color="auto"/>
              <w:right w:val="single" w:sz="4" w:space="0" w:color="auto"/>
            </w:tcBorders>
            <w:noWrap/>
            <w:hideMark/>
          </w:tcPr>
          <w:p w14:paraId="38662DB5" w14:textId="77777777" w:rsidR="00C34D65" w:rsidRPr="00C34D65" w:rsidRDefault="00C34D65" w:rsidP="00C34D65">
            <w:pPr>
              <w:rPr>
                <w:b/>
                <w:color w:val="000000"/>
                <w:sz w:val="22"/>
                <w:szCs w:val="22"/>
              </w:rPr>
            </w:pPr>
          </w:p>
          <w:p w14:paraId="42F45631" w14:textId="77777777" w:rsidR="00C34D65" w:rsidRPr="00C34D65" w:rsidRDefault="00C34D65" w:rsidP="00C34D65">
            <w:pPr>
              <w:rPr>
                <w:color w:val="000000"/>
                <w:sz w:val="22"/>
                <w:szCs w:val="22"/>
              </w:rPr>
            </w:pPr>
            <w:r w:rsidRPr="00C34D65">
              <w:rPr>
                <w:b/>
                <w:color w:val="000000"/>
                <w:sz w:val="22"/>
                <w:szCs w:val="22"/>
              </w:rPr>
              <w:t>ZAKONSKE I DRUGE PRAVNE OSNOVE PROGRAMA</w:t>
            </w:r>
            <w:r w:rsidRPr="00C34D65">
              <w:rPr>
                <w:color w:val="000000"/>
                <w:sz w:val="22"/>
                <w:szCs w:val="22"/>
              </w:rPr>
              <w:t>:</w:t>
            </w:r>
          </w:p>
          <w:p w14:paraId="329B5CAF" w14:textId="77777777" w:rsidR="00C34D65" w:rsidRPr="00C34D65" w:rsidRDefault="00C34D65" w:rsidP="00C34D65">
            <w:pPr>
              <w:suppressAutoHyphens/>
              <w:autoSpaceDN w:val="0"/>
              <w:jc w:val="both"/>
              <w:textAlignment w:val="baseline"/>
              <w:rPr>
                <w:rFonts w:eastAsia="SimSun"/>
                <w:i/>
                <w:kern w:val="3"/>
                <w:sz w:val="22"/>
                <w:szCs w:val="22"/>
                <w:lang w:eastAsia="en-US"/>
              </w:rPr>
            </w:pPr>
            <w:r w:rsidRPr="00C34D65">
              <w:rPr>
                <w:rFonts w:eastAsia="SimSun"/>
                <w:kern w:val="3"/>
                <w:sz w:val="22"/>
                <w:szCs w:val="22"/>
                <w:lang w:eastAsia="en-US"/>
              </w:rPr>
              <w:t>-</w:t>
            </w:r>
            <w:r w:rsidRPr="00C34D65">
              <w:rPr>
                <w:rFonts w:eastAsia="SimSun"/>
                <w:i/>
                <w:kern w:val="3"/>
                <w:sz w:val="22"/>
                <w:szCs w:val="22"/>
                <w:lang w:eastAsia="en-US"/>
              </w:rPr>
              <w:t>Zakon o lokalnoj i područnoj (regionalnoj) samoupravi,</w:t>
            </w:r>
          </w:p>
          <w:p w14:paraId="0D3F78F9" w14:textId="77777777" w:rsidR="00C34D65" w:rsidRPr="00C34D65" w:rsidRDefault="00C34D65" w:rsidP="00C34D65">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-Zakon o službenicima i namještenicima u lokalnoj i područnoj (regionalnoj) samoupravi,</w:t>
            </w:r>
          </w:p>
          <w:p w14:paraId="5710A24D" w14:textId="77777777" w:rsidR="00C34D65" w:rsidRPr="00C34D65" w:rsidRDefault="00C34D65" w:rsidP="00C34D65">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-Zakon o plaćama u lokalnoj i područnoj (regionalnoj) samoupravi,</w:t>
            </w:r>
          </w:p>
          <w:p w14:paraId="342F4681" w14:textId="77777777" w:rsidR="00C34D65" w:rsidRPr="00C34D65" w:rsidRDefault="00C34D65" w:rsidP="00C34D65">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-Uredba o uredskom poslovanju,</w:t>
            </w:r>
          </w:p>
          <w:p w14:paraId="14B0973C" w14:textId="77777777" w:rsidR="00C34D65" w:rsidRPr="00C34D65" w:rsidRDefault="00C34D65" w:rsidP="00C34D65">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-Statut Međimurske županije,</w:t>
            </w:r>
          </w:p>
          <w:p w14:paraId="55A6A081" w14:textId="77777777" w:rsidR="00C34D65" w:rsidRPr="00C34D65" w:rsidRDefault="00C34D65" w:rsidP="00C34D65">
            <w:pPr>
              <w:suppressAutoHyphens/>
              <w:autoSpaceDN w:val="0"/>
              <w:jc w:val="both"/>
              <w:textAlignment w:val="baseline"/>
              <w:rPr>
                <w:rFonts w:eastAsia="SimSun"/>
                <w:i/>
                <w:kern w:val="3"/>
                <w:sz w:val="22"/>
                <w:szCs w:val="22"/>
                <w:lang w:eastAsia="en-US"/>
              </w:rPr>
            </w:pPr>
            <w:r w:rsidRPr="00C34D65">
              <w:rPr>
                <w:rFonts w:eastAsia="SimSun"/>
                <w:i/>
                <w:kern w:val="3"/>
                <w:sz w:val="22"/>
                <w:szCs w:val="22"/>
                <w:lang w:eastAsia="en-US"/>
              </w:rPr>
              <w:t>-Poslovnik Skupštine Međimurske županije</w:t>
            </w:r>
          </w:p>
          <w:p w14:paraId="7468482E" w14:textId="77777777" w:rsidR="00C34D65" w:rsidRPr="00C34D65" w:rsidRDefault="00C34D65" w:rsidP="00C34D65">
            <w:pPr>
              <w:suppressAutoHyphens/>
              <w:autoSpaceDN w:val="0"/>
              <w:jc w:val="both"/>
              <w:textAlignment w:val="baseline"/>
              <w:rPr>
                <w:rFonts w:eastAsia="SimSun"/>
                <w:kern w:val="3"/>
                <w:sz w:val="22"/>
                <w:szCs w:val="22"/>
                <w:lang w:eastAsia="en-US"/>
              </w:rPr>
            </w:pPr>
            <w:r w:rsidRPr="00C34D65">
              <w:rPr>
                <w:rFonts w:eastAsia="SimSun"/>
                <w:i/>
                <w:kern w:val="3"/>
                <w:sz w:val="22"/>
                <w:szCs w:val="22"/>
                <w:lang w:eastAsia="en-US"/>
              </w:rPr>
              <w:t>-Poslovnik o načinu rada župana Međimurske županije</w:t>
            </w:r>
          </w:p>
        </w:tc>
      </w:tr>
    </w:tbl>
    <w:p w14:paraId="5D8A47C2" w14:textId="77777777" w:rsidR="00736616" w:rsidRDefault="00736616">
      <w:r>
        <w:br w:type="page"/>
      </w:r>
    </w:p>
    <w:tbl>
      <w:tblPr>
        <w:tblW w:w="9852" w:type="dxa"/>
        <w:tblInd w:w="-5" w:type="dxa"/>
        <w:tblLook w:val="04A0" w:firstRow="1" w:lastRow="0" w:firstColumn="1" w:lastColumn="0" w:noHBand="0" w:noVBand="1"/>
      </w:tblPr>
      <w:tblGrid>
        <w:gridCol w:w="9852"/>
      </w:tblGrid>
      <w:tr w:rsidR="00C34D65" w:rsidRPr="00C34D65" w14:paraId="2EEE3398" w14:textId="77777777" w:rsidTr="00160EF9">
        <w:trPr>
          <w:trHeight w:val="82"/>
        </w:trPr>
        <w:tc>
          <w:tcPr>
            <w:tcW w:w="9852" w:type="dxa"/>
            <w:tcBorders>
              <w:top w:val="single" w:sz="4" w:space="0" w:color="auto"/>
              <w:left w:val="single" w:sz="4" w:space="0" w:color="auto"/>
              <w:bottom w:val="single" w:sz="4" w:space="0" w:color="auto"/>
              <w:right w:val="single" w:sz="4" w:space="0" w:color="auto"/>
            </w:tcBorders>
            <w:noWrap/>
          </w:tcPr>
          <w:p w14:paraId="00333FCB" w14:textId="510C3CEE" w:rsidR="00C34D65" w:rsidRPr="00C34D65" w:rsidRDefault="00C34D65" w:rsidP="00C34D65">
            <w:pPr>
              <w:rPr>
                <w:b/>
                <w:bCs/>
                <w:sz w:val="22"/>
                <w:szCs w:val="22"/>
              </w:rPr>
            </w:pPr>
          </w:p>
          <w:p w14:paraId="49230358" w14:textId="77777777" w:rsidR="00C34D65" w:rsidRPr="00C34D65" w:rsidRDefault="00C34D65" w:rsidP="00C34D65">
            <w:pPr>
              <w:rPr>
                <w:b/>
                <w:bCs/>
                <w:sz w:val="22"/>
                <w:szCs w:val="22"/>
              </w:rPr>
            </w:pPr>
            <w:r w:rsidRPr="00C34D65">
              <w:rPr>
                <w:b/>
                <w:bCs/>
                <w:sz w:val="22"/>
                <w:szCs w:val="22"/>
              </w:rPr>
              <w:t xml:space="preserve">PROCJENA I ISHODIŠTE POTREBNIH SREDSTAVA: </w:t>
            </w:r>
          </w:p>
          <w:p w14:paraId="5F443470" w14:textId="77777777" w:rsidR="00C34D65" w:rsidRPr="00C34D65" w:rsidRDefault="00C34D65" w:rsidP="00C34D65">
            <w:pPr>
              <w:rPr>
                <w:sz w:val="22"/>
                <w:szCs w:val="22"/>
                <w:lang w:eastAsia="en-US"/>
              </w:rPr>
            </w:pPr>
            <w:r w:rsidRPr="00C34D65">
              <w:rPr>
                <w:sz w:val="22"/>
                <w:szCs w:val="22"/>
                <w:lang w:eastAsia="en-US"/>
              </w:rPr>
              <w:t>Unutar programa planiraju se slijedeće aktivnosti/projekti:</w:t>
            </w:r>
          </w:p>
          <w:p w14:paraId="569CA35F" w14:textId="77777777" w:rsidR="00C34D65" w:rsidRPr="00C34D65" w:rsidRDefault="00C34D65" w:rsidP="00C34D65">
            <w:pPr>
              <w:rPr>
                <w:sz w:val="22"/>
                <w:szCs w:val="22"/>
                <w:lang w:eastAsia="en-US"/>
              </w:rPr>
            </w:pP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39"/>
              <w:gridCol w:w="1431"/>
              <w:gridCol w:w="1583"/>
              <w:gridCol w:w="1521"/>
            </w:tblGrid>
            <w:tr w:rsidR="00C34D65" w:rsidRPr="00C34D65" w14:paraId="1207AFA1" w14:textId="77777777" w:rsidTr="00160EF9">
              <w:trPr>
                <w:trHeight w:val="68"/>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23468EC" w14:textId="77777777" w:rsidR="00C34D65" w:rsidRPr="00C34D65" w:rsidRDefault="00C34D65" w:rsidP="00C34D65">
                  <w:pPr>
                    <w:suppressAutoHyphens/>
                    <w:autoSpaceDN w:val="0"/>
                    <w:jc w:val="both"/>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R.b.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AA17C7" w14:textId="77777777" w:rsidR="00C34D65" w:rsidRPr="00C34D65" w:rsidRDefault="00C34D65" w:rsidP="00C34D65">
                  <w:pPr>
                    <w:suppressAutoHyphens/>
                    <w:autoSpaceDN w:val="0"/>
                    <w:jc w:val="both"/>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Naziv aktivnosti/projekta</w:t>
                  </w:r>
                </w:p>
              </w:tc>
              <w:tc>
                <w:tcPr>
                  <w:tcW w:w="1431" w:type="dxa"/>
                  <w:tcBorders>
                    <w:top w:val="single" w:sz="4" w:space="0" w:color="auto"/>
                    <w:left w:val="single" w:sz="4" w:space="0" w:color="auto"/>
                    <w:bottom w:val="single" w:sz="4" w:space="0" w:color="auto"/>
                    <w:right w:val="single" w:sz="4" w:space="0" w:color="auto"/>
                  </w:tcBorders>
                  <w:shd w:val="clear" w:color="auto" w:fill="D9D9D9"/>
                  <w:vAlign w:val="center"/>
                </w:tcPr>
                <w:p w14:paraId="7B5EF24C" w14:textId="77777777" w:rsidR="00C34D65" w:rsidRPr="00C34D65" w:rsidRDefault="00C34D65" w:rsidP="00C34D65">
                  <w:pPr>
                    <w:suppressAutoHyphens/>
                    <w:autoSpaceDN w:val="0"/>
                    <w:jc w:val="center"/>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Plan 2023.</w:t>
                  </w:r>
                </w:p>
                <w:p w14:paraId="048258FB" w14:textId="77777777" w:rsidR="00C34D65" w:rsidRPr="00C34D65" w:rsidRDefault="00C34D65" w:rsidP="00C34D65">
                  <w:pPr>
                    <w:suppressAutoHyphens/>
                    <w:autoSpaceDN w:val="0"/>
                    <w:jc w:val="center"/>
                    <w:textAlignment w:val="baseline"/>
                    <w:rPr>
                      <w:rFonts w:ascii="Calibri" w:eastAsia="SimSun" w:hAnsi="Calibri" w:cs="Calibri"/>
                      <w:b/>
                      <w:kern w:val="3"/>
                      <w:sz w:val="20"/>
                      <w:szCs w:val="20"/>
                      <w:lang w:eastAsia="en-US"/>
                    </w:rPr>
                  </w:pPr>
                  <w:r w:rsidRPr="00C34D65">
                    <w:rPr>
                      <w:rFonts w:ascii="Calibri" w:eastAsia="SimSun" w:hAnsi="Calibri" w:cs="Calibri"/>
                      <w:b/>
                      <w:kern w:val="3"/>
                      <w:sz w:val="20"/>
                      <w:szCs w:val="20"/>
                      <w:lang w:eastAsia="en-US"/>
                    </w:rPr>
                    <w:t>EUR</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tcPr>
                <w:p w14:paraId="60C1D6E5" w14:textId="4D24C6DA" w:rsidR="00C34D65" w:rsidRPr="00C34D65" w:rsidRDefault="00736616" w:rsidP="00C34D65">
                  <w:pPr>
                    <w:suppressAutoHyphens/>
                    <w:autoSpaceDN w:val="0"/>
                    <w:jc w:val="center"/>
                    <w:textAlignment w:val="baseline"/>
                    <w:rPr>
                      <w:rFonts w:ascii="Calibri" w:eastAsia="SimSun" w:hAnsi="Calibri" w:cs="Calibri"/>
                      <w:b/>
                      <w:kern w:val="3"/>
                      <w:sz w:val="20"/>
                      <w:szCs w:val="20"/>
                      <w:lang w:eastAsia="en-US"/>
                    </w:rPr>
                  </w:pPr>
                  <w:r>
                    <w:rPr>
                      <w:rFonts w:ascii="Calibri" w:eastAsia="SimSun" w:hAnsi="Calibri" w:cs="Calibri"/>
                      <w:b/>
                      <w:kern w:val="3"/>
                      <w:sz w:val="20"/>
                      <w:szCs w:val="20"/>
                      <w:lang w:eastAsia="en-US"/>
                    </w:rPr>
                    <w:t>Povećanje / smanjenje</w:t>
                  </w:r>
                </w:p>
              </w:tc>
              <w:tc>
                <w:tcPr>
                  <w:tcW w:w="1521" w:type="dxa"/>
                  <w:tcBorders>
                    <w:top w:val="single" w:sz="4" w:space="0" w:color="auto"/>
                    <w:left w:val="single" w:sz="4" w:space="0" w:color="auto"/>
                    <w:bottom w:val="single" w:sz="4" w:space="0" w:color="auto"/>
                    <w:right w:val="single" w:sz="4" w:space="0" w:color="auto"/>
                  </w:tcBorders>
                  <w:shd w:val="clear" w:color="auto" w:fill="D9D9D9"/>
                  <w:vAlign w:val="center"/>
                </w:tcPr>
                <w:p w14:paraId="39A1DF7E" w14:textId="0FFAE954" w:rsidR="00C34D65" w:rsidRPr="00736616" w:rsidRDefault="00736616" w:rsidP="00736616">
                  <w:pPr>
                    <w:suppressAutoHyphens/>
                    <w:autoSpaceDN w:val="0"/>
                    <w:jc w:val="center"/>
                    <w:textAlignment w:val="baseline"/>
                    <w:rPr>
                      <w:rFonts w:ascii="Calibri" w:eastAsia="SimSun" w:hAnsi="Calibri" w:cs="Calibri"/>
                      <w:b/>
                      <w:kern w:val="3"/>
                      <w:sz w:val="20"/>
                      <w:szCs w:val="20"/>
                      <w:lang w:eastAsia="en-US"/>
                    </w:rPr>
                  </w:pPr>
                  <w:r w:rsidRPr="00736616">
                    <w:rPr>
                      <w:rFonts w:ascii="Calibri" w:eastAsia="SimSun" w:hAnsi="Calibri" w:cs="Calibri"/>
                      <w:b/>
                      <w:kern w:val="3"/>
                      <w:sz w:val="20"/>
                      <w:szCs w:val="20"/>
                      <w:lang w:eastAsia="en-US"/>
                    </w:rPr>
                    <w:t>I.</w:t>
                  </w:r>
                  <w:r>
                    <w:rPr>
                      <w:rFonts w:ascii="Calibri" w:eastAsia="SimSun" w:hAnsi="Calibri" w:cs="Calibri"/>
                      <w:b/>
                      <w:kern w:val="3"/>
                      <w:sz w:val="20"/>
                      <w:szCs w:val="20"/>
                      <w:lang w:eastAsia="en-US"/>
                    </w:rPr>
                    <w:t xml:space="preserve"> </w:t>
                  </w:r>
                  <w:r w:rsidRPr="00736616">
                    <w:rPr>
                      <w:rFonts w:ascii="Calibri" w:eastAsia="SimSun" w:hAnsi="Calibri" w:cs="Calibri"/>
                      <w:b/>
                      <w:kern w:val="3"/>
                      <w:sz w:val="20"/>
                      <w:szCs w:val="20"/>
                      <w:lang w:eastAsia="en-US"/>
                    </w:rPr>
                    <w:t>Izmjena i dopune</w:t>
                  </w:r>
                </w:p>
              </w:tc>
            </w:tr>
            <w:tr w:rsidR="00C34D65" w:rsidRPr="00C34D65" w14:paraId="34CF16B0" w14:textId="77777777" w:rsidTr="00160EF9">
              <w:trPr>
                <w:trHeight w:val="34"/>
                <w:jc w:val="center"/>
              </w:trPr>
              <w:tc>
                <w:tcPr>
                  <w:tcW w:w="0" w:type="auto"/>
                  <w:tcBorders>
                    <w:top w:val="single" w:sz="4" w:space="0" w:color="auto"/>
                    <w:left w:val="single" w:sz="4" w:space="0" w:color="auto"/>
                    <w:bottom w:val="single" w:sz="4" w:space="0" w:color="auto"/>
                    <w:right w:val="single" w:sz="4" w:space="0" w:color="auto"/>
                  </w:tcBorders>
                  <w:vAlign w:val="center"/>
                </w:tcPr>
                <w:p w14:paraId="4BE97892"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56C36502"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Plaće i naknade</w:t>
                  </w:r>
                </w:p>
              </w:tc>
              <w:tc>
                <w:tcPr>
                  <w:tcW w:w="1431" w:type="dxa"/>
                  <w:tcBorders>
                    <w:top w:val="single" w:sz="4" w:space="0" w:color="auto"/>
                    <w:left w:val="single" w:sz="4" w:space="0" w:color="auto"/>
                    <w:bottom w:val="single" w:sz="4" w:space="0" w:color="auto"/>
                    <w:right w:val="single" w:sz="4" w:space="0" w:color="auto"/>
                  </w:tcBorders>
                  <w:vAlign w:val="center"/>
                </w:tcPr>
                <w:p w14:paraId="2106F41E" w14:textId="77777777" w:rsidR="00C34D65" w:rsidRPr="00C34D65" w:rsidRDefault="00C34D65" w:rsidP="00C34D65">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2.985.595,00</w:t>
                  </w:r>
                </w:p>
              </w:tc>
              <w:tc>
                <w:tcPr>
                  <w:tcW w:w="1583" w:type="dxa"/>
                  <w:tcBorders>
                    <w:top w:val="single" w:sz="4" w:space="0" w:color="auto"/>
                    <w:left w:val="single" w:sz="4" w:space="0" w:color="auto"/>
                    <w:bottom w:val="single" w:sz="4" w:space="0" w:color="auto"/>
                    <w:right w:val="single" w:sz="4" w:space="0" w:color="auto"/>
                  </w:tcBorders>
                  <w:vAlign w:val="center"/>
                </w:tcPr>
                <w:p w14:paraId="22CFD614" w14:textId="734519CD" w:rsidR="00C34D65" w:rsidRPr="00C34D65" w:rsidRDefault="00736616" w:rsidP="00736616">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w:t>
                  </w:r>
                </w:p>
              </w:tc>
              <w:tc>
                <w:tcPr>
                  <w:tcW w:w="1521" w:type="dxa"/>
                  <w:tcBorders>
                    <w:top w:val="single" w:sz="4" w:space="0" w:color="auto"/>
                    <w:left w:val="single" w:sz="4" w:space="0" w:color="auto"/>
                    <w:bottom w:val="single" w:sz="4" w:space="0" w:color="auto"/>
                    <w:right w:val="single" w:sz="4" w:space="0" w:color="auto"/>
                  </w:tcBorders>
                  <w:vAlign w:val="center"/>
                </w:tcPr>
                <w:p w14:paraId="1A547311" w14:textId="5BDA5ECB" w:rsidR="00C34D65" w:rsidRPr="00C34D65" w:rsidRDefault="00736616" w:rsidP="00C34D65">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2.985.595,00</w:t>
                  </w:r>
                </w:p>
              </w:tc>
            </w:tr>
            <w:tr w:rsidR="00C34D65" w:rsidRPr="00C34D65" w14:paraId="758DFF9B" w14:textId="77777777" w:rsidTr="00160EF9">
              <w:trPr>
                <w:trHeight w:val="34"/>
                <w:jc w:val="center"/>
              </w:trPr>
              <w:tc>
                <w:tcPr>
                  <w:tcW w:w="0" w:type="auto"/>
                  <w:tcBorders>
                    <w:top w:val="single" w:sz="4" w:space="0" w:color="auto"/>
                    <w:left w:val="single" w:sz="4" w:space="0" w:color="auto"/>
                    <w:bottom w:val="single" w:sz="4" w:space="0" w:color="auto"/>
                    <w:right w:val="single" w:sz="4" w:space="0" w:color="auto"/>
                  </w:tcBorders>
                  <w:vAlign w:val="center"/>
                </w:tcPr>
                <w:p w14:paraId="07A62AAB"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0CBF959A"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Materijalni troškovi i usluge</w:t>
                  </w:r>
                </w:p>
              </w:tc>
              <w:tc>
                <w:tcPr>
                  <w:tcW w:w="1431" w:type="dxa"/>
                  <w:tcBorders>
                    <w:top w:val="single" w:sz="4" w:space="0" w:color="auto"/>
                    <w:left w:val="single" w:sz="4" w:space="0" w:color="auto"/>
                    <w:bottom w:val="single" w:sz="4" w:space="0" w:color="auto"/>
                    <w:right w:val="single" w:sz="4" w:space="0" w:color="auto"/>
                  </w:tcBorders>
                  <w:vAlign w:val="center"/>
                </w:tcPr>
                <w:p w14:paraId="2CDAE041" w14:textId="77777777" w:rsidR="00C34D65" w:rsidRPr="00C34D65" w:rsidRDefault="00C34D65" w:rsidP="00C34D65">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3.887.904,00</w:t>
                  </w:r>
                </w:p>
              </w:tc>
              <w:tc>
                <w:tcPr>
                  <w:tcW w:w="1583" w:type="dxa"/>
                  <w:tcBorders>
                    <w:top w:val="single" w:sz="4" w:space="0" w:color="auto"/>
                    <w:left w:val="single" w:sz="4" w:space="0" w:color="auto"/>
                    <w:bottom w:val="single" w:sz="4" w:space="0" w:color="auto"/>
                    <w:right w:val="single" w:sz="4" w:space="0" w:color="auto"/>
                  </w:tcBorders>
                  <w:vAlign w:val="center"/>
                </w:tcPr>
                <w:p w14:paraId="63D9F700" w14:textId="3CFBD372" w:rsidR="00C34D65" w:rsidRPr="00C34D65" w:rsidRDefault="00736616" w:rsidP="00736616">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w:t>
                  </w:r>
                </w:p>
              </w:tc>
              <w:tc>
                <w:tcPr>
                  <w:tcW w:w="1521" w:type="dxa"/>
                  <w:tcBorders>
                    <w:top w:val="single" w:sz="4" w:space="0" w:color="auto"/>
                    <w:left w:val="single" w:sz="4" w:space="0" w:color="auto"/>
                    <w:bottom w:val="single" w:sz="4" w:space="0" w:color="auto"/>
                    <w:right w:val="single" w:sz="4" w:space="0" w:color="auto"/>
                  </w:tcBorders>
                  <w:vAlign w:val="center"/>
                </w:tcPr>
                <w:p w14:paraId="3BE5AF97" w14:textId="29F6745B" w:rsidR="00C34D65" w:rsidRPr="00C34D65" w:rsidRDefault="00736616" w:rsidP="00C34D65">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887.904,00</w:t>
                  </w:r>
                </w:p>
              </w:tc>
            </w:tr>
            <w:tr w:rsidR="00C34D65" w:rsidRPr="00C34D65" w14:paraId="31519054" w14:textId="77777777" w:rsidTr="00160EF9">
              <w:trPr>
                <w:trHeight w:val="34"/>
                <w:jc w:val="center"/>
              </w:trPr>
              <w:tc>
                <w:tcPr>
                  <w:tcW w:w="0" w:type="auto"/>
                  <w:tcBorders>
                    <w:top w:val="single" w:sz="4" w:space="0" w:color="auto"/>
                    <w:left w:val="single" w:sz="4" w:space="0" w:color="auto"/>
                    <w:bottom w:val="single" w:sz="4" w:space="0" w:color="auto"/>
                    <w:right w:val="single" w:sz="4" w:space="0" w:color="auto"/>
                  </w:tcBorders>
                  <w:vAlign w:val="center"/>
                </w:tcPr>
                <w:p w14:paraId="6393CFA6"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3891F456"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Dani županije</w:t>
                  </w:r>
                </w:p>
              </w:tc>
              <w:tc>
                <w:tcPr>
                  <w:tcW w:w="1431" w:type="dxa"/>
                  <w:tcBorders>
                    <w:top w:val="single" w:sz="4" w:space="0" w:color="auto"/>
                    <w:left w:val="single" w:sz="4" w:space="0" w:color="auto"/>
                    <w:bottom w:val="single" w:sz="4" w:space="0" w:color="auto"/>
                    <w:right w:val="single" w:sz="4" w:space="0" w:color="auto"/>
                  </w:tcBorders>
                  <w:vAlign w:val="center"/>
                </w:tcPr>
                <w:p w14:paraId="525769B2" w14:textId="77777777" w:rsidR="00C34D65" w:rsidRPr="00C34D65" w:rsidRDefault="00C34D65" w:rsidP="00C34D65">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121.523,00</w:t>
                  </w:r>
                </w:p>
              </w:tc>
              <w:tc>
                <w:tcPr>
                  <w:tcW w:w="1583" w:type="dxa"/>
                  <w:tcBorders>
                    <w:top w:val="single" w:sz="4" w:space="0" w:color="auto"/>
                    <w:left w:val="single" w:sz="4" w:space="0" w:color="auto"/>
                    <w:bottom w:val="single" w:sz="4" w:space="0" w:color="auto"/>
                    <w:right w:val="single" w:sz="4" w:space="0" w:color="auto"/>
                  </w:tcBorders>
                  <w:vAlign w:val="center"/>
                </w:tcPr>
                <w:p w14:paraId="7E7EC56D" w14:textId="23EB8D90" w:rsidR="00C34D65" w:rsidRPr="00C34D65" w:rsidRDefault="00736616" w:rsidP="00736616">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w:t>
                  </w:r>
                </w:p>
              </w:tc>
              <w:tc>
                <w:tcPr>
                  <w:tcW w:w="1521" w:type="dxa"/>
                  <w:tcBorders>
                    <w:top w:val="single" w:sz="4" w:space="0" w:color="auto"/>
                    <w:left w:val="single" w:sz="4" w:space="0" w:color="auto"/>
                    <w:bottom w:val="single" w:sz="4" w:space="0" w:color="auto"/>
                    <w:right w:val="single" w:sz="4" w:space="0" w:color="auto"/>
                  </w:tcBorders>
                  <w:vAlign w:val="center"/>
                </w:tcPr>
                <w:p w14:paraId="6068D8C9" w14:textId="1759E3F9" w:rsidR="00C34D65" w:rsidRPr="00C34D65" w:rsidRDefault="00736616" w:rsidP="00C34D65">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121.523,00</w:t>
                  </w:r>
                </w:p>
              </w:tc>
            </w:tr>
            <w:tr w:rsidR="00C34D65" w:rsidRPr="00C34D65" w14:paraId="08D10E9B" w14:textId="77777777" w:rsidTr="00160EF9">
              <w:trPr>
                <w:trHeight w:val="34"/>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11AC347"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AC24FB0" w14:textId="77777777" w:rsidR="00C34D65" w:rsidRPr="00C34D65" w:rsidRDefault="00C34D65" w:rsidP="00C34D65">
                  <w:pPr>
                    <w:suppressAutoHyphens/>
                    <w:autoSpaceDN w:val="0"/>
                    <w:jc w:val="both"/>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Ukupno program</w:t>
                  </w:r>
                </w:p>
              </w:tc>
              <w:tc>
                <w:tcPr>
                  <w:tcW w:w="1431" w:type="dxa"/>
                  <w:tcBorders>
                    <w:top w:val="single" w:sz="4" w:space="0" w:color="auto"/>
                    <w:left w:val="single" w:sz="4" w:space="0" w:color="auto"/>
                    <w:bottom w:val="single" w:sz="4" w:space="0" w:color="auto"/>
                    <w:right w:val="single" w:sz="4" w:space="0" w:color="auto"/>
                  </w:tcBorders>
                  <w:shd w:val="clear" w:color="auto" w:fill="D9D9D9"/>
                  <w:vAlign w:val="center"/>
                </w:tcPr>
                <w:p w14:paraId="2B77E50F" w14:textId="77777777" w:rsidR="00C34D65" w:rsidRPr="00C34D65" w:rsidRDefault="00C34D65" w:rsidP="00C34D65">
                  <w:pPr>
                    <w:suppressAutoHyphens/>
                    <w:autoSpaceDN w:val="0"/>
                    <w:jc w:val="right"/>
                    <w:textAlignment w:val="baseline"/>
                    <w:rPr>
                      <w:rFonts w:ascii="Calibri" w:eastAsia="SimSun" w:hAnsi="Calibri" w:cs="Calibri"/>
                      <w:kern w:val="3"/>
                      <w:sz w:val="20"/>
                      <w:szCs w:val="20"/>
                      <w:lang w:eastAsia="en-US"/>
                    </w:rPr>
                  </w:pPr>
                  <w:r w:rsidRPr="00C34D65">
                    <w:rPr>
                      <w:rFonts w:ascii="Calibri" w:eastAsia="SimSun" w:hAnsi="Calibri" w:cs="Calibri"/>
                      <w:kern w:val="3"/>
                      <w:sz w:val="20"/>
                      <w:szCs w:val="20"/>
                      <w:lang w:eastAsia="en-US"/>
                    </w:rPr>
                    <w:t>6.995.022,00</w:t>
                  </w:r>
                </w:p>
              </w:tc>
              <w:tc>
                <w:tcPr>
                  <w:tcW w:w="1583" w:type="dxa"/>
                  <w:tcBorders>
                    <w:top w:val="single" w:sz="4" w:space="0" w:color="auto"/>
                    <w:left w:val="single" w:sz="4" w:space="0" w:color="auto"/>
                    <w:bottom w:val="single" w:sz="4" w:space="0" w:color="auto"/>
                    <w:right w:val="single" w:sz="4" w:space="0" w:color="auto"/>
                  </w:tcBorders>
                  <w:shd w:val="clear" w:color="auto" w:fill="D9D9D9"/>
                  <w:vAlign w:val="center"/>
                </w:tcPr>
                <w:p w14:paraId="319B4D49" w14:textId="1EA29C4A" w:rsidR="00C34D65" w:rsidRPr="00C34D65" w:rsidRDefault="00736616" w:rsidP="00736616">
                  <w:pPr>
                    <w:suppressAutoHyphens/>
                    <w:autoSpaceDN w:val="0"/>
                    <w:jc w:val="center"/>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w:t>
                  </w:r>
                </w:p>
              </w:tc>
              <w:tc>
                <w:tcPr>
                  <w:tcW w:w="1521" w:type="dxa"/>
                  <w:tcBorders>
                    <w:top w:val="single" w:sz="4" w:space="0" w:color="auto"/>
                    <w:left w:val="single" w:sz="4" w:space="0" w:color="auto"/>
                    <w:bottom w:val="single" w:sz="4" w:space="0" w:color="auto"/>
                    <w:right w:val="single" w:sz="4" w:space="0" w:color="auto"/>
                  </w:tcBorders>
                  <w:shd w:val="clear" w:color="auto" w:fill="D9D9D9"/>
                  <w:vAlign w:val="center"/>
                </w:tcPr>
                <w:p w14:paraId="2DF0C562" w14:textId="0EC1E1B6" w:rsidR="00C34D65" w:rsidRPr="00C34D65" w:rsidRDefault="00736616" w:rsidP="00C34D65">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6.995.022,00</w:t>
                  </w:r>
                </w:p>
              </w:tc>
            </w:tr>
          </w:tbl>
          <w:p w14:paraId="572A0728" w14:textId="77777777" w:rsidR="00C34D65" w:rsidRPr="00C34D65" w:rsidRDefault="00C34D65" w:rsidP="00C34D65">
            <w:pPr>
              <w:rPr>
                <w:b/>
                <w:bCs/>
                <w:sz w:val="22"/>
                <w:szCs w:val="22"/>
                <w:lang w:eastAsia="en-US"/>
              </w:rPr>
            </w:pPr>
          </w:p>
          <w:p w14:paraId="026161E0" w14:textId="3EFCC68E" w:rsidR="00C34D65" w:rsidRPr="00C34D65" w:rsidRDefault="00C34D65" w:rsidP="00C34D65">
            <w:pPr>
              <w:rPr>
                <w:b/>
                <w:bCs/>
                <w:sz w:val="22"/>
                <w:szCs w:val="22"/>
                <w:lang w:eastAsia="en-US"/>
              </w:rPr>
            </w:pPr>
            <w:r w:rsidRPr="00C34D65">
              <w:rPr>
                <w:b/>
                <w:bCs/>
                <w:sz w:val="22"/>
                <w:szCs w:val="22"/>
                <w:lang w:eastAsia="en-US"/>
              </w:rPr>
              <w:t>Plaće i naknade</w:t>
            </w:r>
          </w:p>
          <w:p w14:paraId="6CF487C5" w14:textId="77777777" w:rsidR="00C34D65" w:rsidRPr="00C34D65" w:rsidRDefault="00C34D65" w:rsidP="00C34D65">
            <w:pPr>
              <w:autoSpaceDE w:val="0"/>
              <w:autoSpaceDN w:val="0"/>
              <w:adjustRightInd w:val="0"/>
              <w:jc w:val="both"/>
              <w:rPr>
                <w:color w:val="000000"/>
                <w:sz w:val="22"/>
                <w:szCs w:val="22"/>
              </w:rPr>
            </w:pPr>
            <w:r w:rsidRPr="00C34D65">
              <w:rPr>
                <w:color w:val="000000"/>
                <w:sz w:val="22"/>
                <w:szCs w:val="22"/>
              </w:rPr>
              <w:t>Obuhvaća rashode za plaće (bruto) i doprinose župana i njegovog zamjenika te službenika svih upravnih tijela Županije.</w:t>
            </w:r>
          </w:p>
          <w:p w14:paraId="110D3768" w14:textId="2D7ECB69" w:rsidR="00C34D65" w:rsidRPr="00C34D65" w:rsidRDefault="00C34D65" w:rsidP="00C34D65">
            <w:pPr>
              <w:autoSpaceDE w:val="0"/>
              <w:autoSpaceDN w:val="0"/>
              <w:adjustRightInd w:val="0"/>
              <w:jc w:val="both"/>
              <w:rPr>
                <w:color w:val="000000"/>
                <w:sz w:val="22"/>
                <w:szCs w:val="22"/>
              </w:rPr>
            </w:pPr>
            <w:r w:rsidRPr="00C34D65">
              <w:rPr>
                <w:color w:val="000000"/>
                <w:sz w:val="22"/>
                <w:szCs w:val="22"/>
              </w:rPr>
              <w:t>Planirani su i rashodi za materijal i usluge s ciljem osiguravanja uvjeta za redovno funkcioniranje izvršnog tijela koji uključuju naknade za službena putovanja (troškovi prijevoza i noćenja te dnevnice) župana, zamjenika te službenika svih upravnih tijela Županije kao i troškove stručnog usavršavanja.</w:t>
            </w:r>
          </w:p>
          <w:p w14:paraId="43134D40" w14:textId="77777777" w:rsidR="00C34D65" w:rsidRPr="00C34D65" w:rsidRDefault="00C34D65" w:rsidP="00C34D65">
            <w:pPr>
              <w:autoSpaceDE w:val="0"/>
              <w:autoSpaceDN w:val="0"/>
              <w:adjustRightInd w:val="0"/>
              <w:jc w:val="both"/>
              <w:rPr>
                <w:b/>
                <w:bCs/>
                <w:color w:val="000000"/>
                <w:sz w:val="22"/>
                <w:szCs w:val="22"/>
              </w:rPr>
            </w:pPr>
            <w:r w:rsidRPr="00C34D65">
              <w:rPr>
                <w:b/>
                <w:bCs/>
                <w:color w:val="000000"/>
                <w:sz w:val="22"/>
                <w:szCs w:val="22"/>
              </w:rPr>
              <w:t>Materijalni troškovi i usluge</w:t>
            </w:r>
          </w:p>
          <w:p w14:paraId="56875A21" w14:textId="77777777" w:rsidR="00C34D65" w:rsidRPr="00C34D65" w:rsidRDefault="00C34D65" w:rsidP="00C34D65">
            <w:pPr>
              <w:autoSpaceDE w:val="0"/>
              <w:autoSpaceDN w:val="0"/>
              <w:adjustRightInd w:val="0"/>
              <w:jc w:val="both"/>
              <w:rPr>
                <w:color w:val="000000"/>
                <w:sz w:val="22"/>
                <w:szCs w:val="22"/>
              </w:rPr>
            </w:pPr>
            <w:r w:rsidRPr="00C34D65">
              <w:rPr>
                <w:color w:val="000000"/>
                <w:sz w:val="22"/>
                <w:szCs w:val="22"/>
              </w:rPr>
              <w:t xml:space="preserve">Ova aktivnost namijenjena je rashodima za energiju, gorivo, tekuće i investicijsko održavanje, zakupnine i najamnine, premije osiguranja, članarine i ostale materijalne rashode za potrebe svih upravnih odjela Županije, a sredstva se koriste racionalno i na najefikasniji način. </w:t>
            </w:r>
          </w:p>
          <w:p w14:paraId="21998193" w14:textId="77777777" w:rsidR="00C34D65" w:rsidRPr="00C34D65" w:rsidRDefault="00C34D65" w:rsidP="00C34D65">
            <w:pPr>
              <w:autoSpaceDE w:val="0"/>
              <w:autoSpaceDN w:val="0"/>
              <w:adjustRightInd w:val="0"/>
              <w:jc w:val="both"/>
              <w:rPr>
                <w:color w:val="000000"/>
                <w:sz w:val="22"/>
                <w:szCs w:val="22"/>
              </w:rPr>
            </w:pPr>
            <w:r w:rsidRPr="00C34D65">
              <w:rPr>
                <w:color w:val="000000"/>
                <w:sz w:val="22"/>
                <w:szCs w:val="22"/>
              </w:rPr>
              <w:t xml:space="preserve">Aktivnost se odnosi i na izvršavanje protokolarnih obveza predstavnika izvršne i predstavničke vlasti i upravnih tijela, na predstavljanje županijskih projekata i razvojnih mogućnosti. Protokolarne aktivnosti tijela odvijaju se prema unaprijed poznatim događajima, ali i prema drugim, nepredvidivim događajima koji su od interesa za Županiju, vezano uz projekte i aktivnosti županijske, državne i međunarodne razine. </w:t>
            </w:r>
          </w:p>
          <w:p w14:paraId="182A8ADD" w14:textId="1F58D20C" w:rsidR="00C34D65" w:rsidRPr="00C34D65" w:rsidRDefault="00C34D65" w:rsidP="00C34D65">
            <w:pPr>
              <w:autoSpaceDE w:val="0"/>
              <w:autoSpaceDN w:val="0"/>
              <w:adjustRightInd w:val="0"/>
              <w:jc w:val="both"/>
              <w:rPr>
                <w:color w:val="000000"/>
                <w:sz w:val="22"/>
                <w:szCs w:val="22"/>
              </w:rPr>
            </w:pPr>
            <w:r w:rsidRPr="00C34D65">
              <w:rPr>
                <w:color w:val="000000"/>
                <w:sz w:val="22"/>
                <w:szCs w:val="22"/>
              </w:rPr>
              <w:t>Unutar ove aktivnosti osiguravaju se sredstva za rashode bankarskih usluga i usluga platnog prometa, troškovi certifikata FINA-e, otplate glavnica kredita i primljenih zajmova od državnog proračuna.</w:t>
            </w:r>
          </w:p>
          <w:p w14:paraId="331DFAE1" w14:textId="77777777" w:rsidR="00C34D65" w:rsidRPr="00C34D65" w:rsidRDefault="00C34D65" w:rsidP="00C34D65">
            <w:pPr>
              <w:autoSpaceDE w:val="0"/>
              <w:autoSpaceDN w:val="0"/>
              <w:adjustRightInd w:val="0"/>
              <w:jc w:val="both"/>
              <w:rPr>
                <w:b/>
                <w:bCs/>
                <w:color w:val="000000"/>
                <w:sz w:val="22"/>
                <w:szCs w:val="22"/>
              </w:rPr>
            </w:pPr>
            <w:r w:rsidRPr="00C34D65">
              <w:rPr>
                <w:b/>
                <w:bCs/>
                <w:color w:val="000000"/>
                <w:sz w:val="22"/>
                <w:szCs w:val="22"/>
              </w:rPr>
              <w:t>Dani županije</w:t>
            </w:r>
          </w:p>
          <w:p w14:paraId="202E653A" w14:textId="77777777" w:rsidR="00C34D65" w:rsidRPr="00C34D65" w:rsidRDefault="00C34D65" w:rsidP="00C34D65">
            <w:pPr>
              <w:autoSpaceDE w:val="0"/>
              <w:autoSpaceDN w:val="0"/>
              <w:adjustRightInd w:val="0"/>
              <w:jc w:val="both"/>
              <w:rPr>
                <w:bCs/>
                <w:color w:val="000000"/>
                <w:sz w:val="22"/>
                <w:szCs w:val="22"/>
              </w:rPr>
            </w:pPr>
            <w:r w:rsidRPr="00C34D65">
              <w:rPr>
                <w:bCs/>
                <w:color w:val="000000"/>
                <w:sz w:val="22"/>
                <w:szCs w:val="22"/>
              </w:rPr>
              <w:t>Aktivnost je planirana za pripremu i provođenje svih sadržaja povodom dana Županije, u 2023. godini u znatno povećanom obimu radi obilježavanja 30 godina Međimurske županije (svečana sjednica Skupštine Međimurske županije, prigodne aktivnosti, koncerti, izložbe, promocije i ostali sadržaji planirani u dvotjednom programu obilježavanja).</w:t>
            </w:r>
          </w:p>
        </w:tc>
      </w:tr>
      <w:tr w:rsidR="00C34D65" w:rsidRPr="00C34D65" w14:paraId="34D0ABF6" w14:textId="77777777" w:rsidTr="00160EF9">
        <w:trPr>
          <w:trHeight w:val="83"/>
        </w:trPr>
        <w:tc>
          <w:tcPr>
            <w:tcW w:w="9852" w:type="dxa"/>
            <w:tcBorders>
              <w:top w:val="single" w:sz="4" w:space="0" w:color="auto"/>
              <w:left w:val="single" w:sz="4" w:space="0" w:color="auto"/>
              <w:bottom w:val="single" w:sz="4" w:space="0" w:color="auto"/>
              <w:right w:val="single" w:sz="4" w:space="0" w:color="000000"/>
            </w:tcBorders>
            <w:hideMark/>
          </w:tcPr>
          <w:p w14:paraId="033E19AD" w14:textId="77777777" w:rsidR="00C34D65" w:rsidRPr="00C34D65" w:rsidRDefault="00C34D65" w:rsidP="00C34D65">
            <w:pPr>
              <w:rPr>
                <w:b/>
                <w:color w:val="000000"/>
                <w:sz w:val="22"/>
                <w:szCs w:val="22"/>
              </w:rPr>
            </w:pPr>
          </w:p>
          <w:p w14:paraId="006BB1F5" w14:textId="77777777" w:rsidR="00C34D65" w:rsidRPr="00C34D65" w:rsidRDefault="00C34D65" w:rsidP="00C34D65">
            <w:pPr>
              <w:rPr>
                <w:b/>
                <w:color w:val="000000"/>
                <w:sz w:val="22"/>
                <w:szCs w:val="22"/>
              </w:rPr>
            </w:pPr>
            <w:r w:rsidRPr="00C34D65">
              <w:rPr>
                <w:b/>
                <w:color w:val="000000"/>
                <w:sz w:val="22"/>
                <w:szCs w:val="22"/>
              </w:rPr>
              <w:t>Ciljevi provedbe programa u razdoblju 2023.-2025.</w:t>
            </w:r>
          </w:p>
          <w:p w14:paraId="3E96A8A6" w14:textId="77777777" w:rsidR="00C34D65" w:rsidRPr="00C34D65" w:rsidRDefault="00C34D65" w:rsidP="00C34D65">
            <w:pPr>
              <w:autoSpaceDE w:val="0"/>
              <w:autoSpaceDN w:val="0"/>
              <w:adjustRightInd w:val="0"/>
              <w:jc w:val="both"/>
              <w:rPr>
                <w:color w:val="000000"/>
                <w:sz w:val="22"/>
                <w:szCs w:val="22"/>
              </w:rPr>
            </w:pPr>
            <w:r w:rsidRPr="00C34D65">
              <w:rPr>
                <w:rFonts w:eastAsia="SimSun"/>
                <w:kern w:val="3"/>
                <w:sz w:val="22"/>
                <w:szCs w:val="22"/>
                <w:lang w:eastAsia="en-US"/>
              </w:rPr>
              <w:t>Zakonito i učinkovito osiguranje radi svih upravnih odjela Međimurske županije.</w:t>
            </w:r>
          </w:p>
        </w:tc>
      </w:tr>
    </w:tbl>
    <w:p w14:paraId="49BF4792" w14:textId="1CEFD165" w:rsidR="00736616" w:rsidRDefault="00160EF9" w:rsidP="00736616">
      <w:pPr>
        <w:tabs>
          <w:tab w:val="left" w:pos="1041"/>
          <w:tab w:val="left" w:pos="1906"/>
          <w:tab w:val="left" w:pos="7253"/>
          <w:tab w:val="left" w:pos="10955"/>
        </w:tabs>
        <w:jc w:val="both"/>
      </w:pPr>
      <w:r>
        <w:t xml:space="preserve">Unutar programa Tekući izdaci </w:t>
      </w:r>
      <w:r w:rsidRPr="00160EF9">
        <w:rPr>
          <w:b/>
          <w:bCs/>
        </w:rPr>
        <w:t>nema promjena</w:t>
      </w:r>
      <w:r>
        <w:t xml:space="preserve"> u odnosu na početni proračun.</w:t>
      </w:r>
    </w:p>
    <w:p w14:paraId="6AFEB67A" w14:textId="77777777" w:rsidR="00736616" w:rsidRDefault="00736616" w:rsidP="00736616">
      <w:pPr>
        <w:tabs>
          <w:tab w:val="left" w:pos="1041"/>
          <w:tab w:val="left" w:pos="1906"/>
          <w:tab w:val="left" w:pos="7253"/>
          <w:tab w:val="left" w:pos="10955"/>
        </w:tabs>
        <w:jc w:val="both"/>
      </w:pPr>
    </w:p>
    <w:tbl>
      <w:tblPr>
        <w:tblW w:w="9894" w:type="dxa"/>
        <w:tblInd w:w="-5" w:type="dxa"/>
        <w:tblLook w:val="04A0" w:firstRow="1" w:lastRow="0" w:firstColumn="1" w:lastColumn="0" w:noHBand="0" w:noVBand="1"/>
      </w:tblPr>
      <w:tblGrid>
        <w:gridCol w:w="9894"/>
      </w:tblGrid>
      <w:tr w:rsidR="00736616" w:rsidRPr="009E0878" w14:paraId="7E92DAC5" w14:textId="77777777" w:rsidTr="00736616">
        <w:trPr>
          <w:trHeight w:val="425"/>
        </w:trPr>
        <w:tc>
          <w:tcPr>
            <w:tcW w:w="989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46E828A" w14:textId="77777777" w:rsidR="00736616" w:rsidRPr="009E0878" w:rsidRDefault="00736616" w:rsidP="006317A7">
            <w:pPr>
              <w:rPr>
                <w:b/>
                <w:bCs/>
                <w:i/>
                <w:iCs/>
              </w:rPr>
            </w:pPr>
            <w:r w:rsidRPr="009E0878">
              <w:rPr>
                <w:b/>
                <w:bCs/>
                <w:i/>
                <w:iCs/>
              </w:rPr>
              <w:t>PROGRAM:  1002 Kapitalni izdaci</w:t>
            </w:r>
          </w:p>
        </w:tc>
      </w:tr>
      <w:tr w:rsidR="00736616" w:rsidRPr="009E0878" w14:paraId="160CBB04" w14:textId="77777777" w:rsidTr="00736616">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62DFB452" w14:textId="77777777" w:rsidR="00736616" w:rsidRPr="009E0878" w:rsidRDefault="00736616" w:rsidP="006317A7">
            <w:pPr>
              <w:suppressAutoHyphens/>
              <w:jc w:val="both"/>
              <w:textAlignment w:val="baseline"/>
              <w:rPr>
                <w:rFonts w:eastAsia="SimSun"/>
                <w:b/>
                <w:color w:val="000000"/>
                <w:kern w:val="3"/>
              </w:rPr>
            </w:pPr>
          </w:p>
          <w:p w14:paraId="3B159843" w14:textId="77777777" w:rsidR="00736616" w:rsidRPr="009E0878" w:rsidRDefault="00736616" w:rsidP="006317A7">
            <w:pPr>
              <w:suppressAutoHyphens/>
              <w:jc w:val="both"/>
              <w:textAlignment w:val="baseline"/>
              <w:rPr>
                <w:rFonts w:eastAsia="SimSun"/>
                <w:color w:val="000000"/>
                <w:kern w:val="3"/>
              </w:rPr>
            </w:pPr>
            <w:r w:rsidRPr="009E0878">
              <w:rPr>
                <w:rFonts w:eastAsia="SimSun"/>
                <w:b/>
                <w:color w:val="000000"/>
                <w:kern w:val="3"/>
              </w:rPr>
              <w:t>OPIS PROGRAMA</w:t>
            </w:r>
            <w:r w:rsidRPr="009E0878">
              <w:rPr>
                <w:rFonts w:eastAsia="SimSun"/>
                <w:color w:val="000000"/>
                <w:kern w:val="3"/>
              </w:rPr>
              <w:t xml:space="preserve">: </w:t>
            </w:r>
          </w:p>
          <w:p w14:paraId="467F2073" w14:textId="77777777" w:rsidR="00736616" w:rsidRPr="009E0878" w:rsidRDefault="00736616" w:rsidP="006317A7">
            <w:pPr>
              <w:suppressAutoHyphens/>
              <w:jc w:val="both"/>
              <w:textAlignment w:val="baseline"/>
              <w:rPr>
                <w:rFonts w:eastAsia="SimSun"/>
                <w:kern w:val="3"/>
              </w:rPr>
            </w:pPr>
            <w:r w:rsidRPr="009E0878">
              <w:rPr>
                <w:rFonts w:eastAsia="SimSun"/>
                <w:kern w:val="3"/>
              </w:rPr>
              <w:t xml:space="preserve">Ovim programom planiraju se sredstva za podmirivanje materijalnih rashoda neophodnih za upravljanje imovinom. Upravljanje imovinom podrazumijeva sve aktivnosti kojima Županija optimalno i održivo upravlja svojom imovinom pažnjom dobrog i savjesnog gospodara. </w:t>
            </w:r>
          </w:p>
        </w:tc>
      </w:tr>
      <w:tr w:rsidR="00736616" w:rsidRPr="009E0878" w14:paraId="0A602DBB" w14:textId="77777777" w:rsidTr="00736616">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016F36C3" w14:textId="77777777" w:rsidR="00736616" w:rsidRPr="009E0878" w:rsidRDefault="00736616" w:rsidP="006317A7">
            <w:pPr>
              <w:rPr>
                <w:b/>
                <w:color w:val="000000"/>
              </w:rPr>
            </w:pPr>
          </w:p>
          <w:p w14:paraId="2294940F" w14:textId="77777777" w:rsidR="00736616" w:rsidRPr="009E0878" w:rsidRDefault="00736616" w:rsidP="006317A7">
            <w:pPr>
              <w:rPr>
                <w:color w:val="000000"/>
              </w:rPr>
            </w:pPr>
            <w:r w:rsidRPr="009E0878">
              <w:rPr>
                <w:b/>
                <w:color w:val="000000"/>
              </w:rPr>
              <w:t>ZAKONSKE I DRUGE PRAVNE OSNOVE PROGRAMA</w:t>
            </w:r>
            <w:r w:rsidRPr="009E0878">
              <w:rPr>
                <w:color w:val="000000"/>
              </w:rPr>
              <w:t>:</w:t>
            </w:r>
          </w:p>
          <w:p w14:paraId="3900C64A" w14:textId="77777777" w:rsidR="00736616" w:rsidRPr="009E0878" w:rsidRDefault="00736616" w:rsidP="006317A7">
            <w:pPr>
              <w:suppressAutoHyphens/>
              <w:jc w:val="both"/>
              <w:textAlignment w:val="baseline"/>
              <w:rPr>
                <w:rFonts w:eastAsia="SimSun"/>
                <w:i/>
                <w:kern w:val="3"/>
              </w:rPr>
            </w:pPr>
            <w:r w:rsidRPr="009E0878">
              <w:rPr>
                <w:rFonts w:eastAsia="SimSun"/>
                <w:kern w:val="3"/>
              </w:rPr>
              <w:t>-</w:t>
            </w:r>
            <w:r w:rsidRPr="009E0878">
              <w:rPr>
                <w:rFonts w:eastAsia="SimSun"/>
                <w:i/>
                <w:kern w:val="3"/>
              </w:rPr>
              <w:t>Zakon o lokalnoj i područnoj (regionalnoj) samoupravi</w:t>
            </w:r>
          </w:p>
          <w:p w14:paraId="6DC3C4C2" w14:textId="77777777" w:rsidR="00736616" w:rsidRPr="009E0878" w:rsidRDefault="00736616" w:rsidP="006317A7">
            <w:pPr>
              <w:suppressAutoHyphens/>
              <w:jc w:val="both"/>
              <w:textAlignment w:val="baseline"/>
              <w:rPr>
                <w:rFonts w:eastAsia="SimSun"/>
                <w:kern w:val="3"/>
              </w:rPr>
            </w:pPr>
            <w:r w:rsidRPr="009E0878">
              <w:rPr>
                <w:rFonts w:eastAsia="SimSun"/>
                <w:i/>
                <w:kern w:val="3"/>
              </w:rPr>
              <w:t>-Statut  Međimurske županije</w:t>
            </w:r>
          </w:p>
        </w:tc>
      </w:tr>
      <w:tr w:rsidR="00736616" w:rsidRPr="009E0878" w14:paraId="722DFC7F" w14:textId="77777777" w:rsidTr="009E0878">
        <w:trPr>
          <w:trHeight w:val="576"/>
        </w:trPr>
        <w:tc>
          <w:tcPr>
            <w:tcW w:w="9894" w:type="dxa"/>
            <w:tcBorders>
              <w:top w:val="single" w:sz="4" w:space="0" w:color="auto"/>
              <w:left w:val="single" w:sz="4" w:space="0" w:color="auto"/>
              <w:bottom w:val="single" w:sz="4" w:space="0" w:color="auto"/>
              <w:right w:val="single" w:sz="4" w:space="0" w:color="auto"/>
            </w:tcBorders>
            <w:shd w:val="clear" w:color="auto" w:fill="auto"/>
            <w:noWrap/>
          </w:tcPr>
          <w:p w14:paraId="3FDA83A4" w14:textId="77777777" w:rsidR="00736616" w:rsidRPr="009E0878" w:rsidRDefault="00736616" w:rsidP="006317A7">
            <w:pPr>
              <w:rPr>
                <w:b/>
                <w:bCs/>
              </w:rPr>
            </w:pPr>
            <w:r w:rsidRPr="009E0878">
              <w:rPr>
                <w:b/>
                <w:bCs/>
              </w:rPr>
              <w:t xml:space="preserve">PROCJENA I ISHODIŠTE POTREBNIH SREDSTAVA: </w:t>
            </w:r>
          </w:p>
          <w:p w14:paraId="3CF90D42" w14:textId="77777777" w:rsidR="00736616" w:rsidRPr="009E0878" w:rsidRDefault="00736616" w:rsidP="006317A7">
            <w:r w:rsidRPr="009E0878">
              <w:t>Unutar programa planiraju se slijedeće aktivnosti/projekti:</w:t>
            </w:r>
          </w:p>
          <w:p w14:paraId="397E7F49" w14:textId="77777777" w:rsidR="00736616" w:rsidRPr="009E0878" w:rsidRDefault="00736616" w:rsidP="006317A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486"/>
              <w:gridCol w:w="1344"/>
              <w:gridCol w:w="1146"/>
              <w:gridCol w:w="1613"/>
            </w:tblGrid>
            <w:tr w:rsidR="00736616" w:rsidRPr="009E0878" w14:paraId="6C2AB272" w14:textId="77777777" w:rsidTr="00736616">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4E5D2FC" w14:textId="77777777" w:rsidR="00736616" w:rsidRPr="009E0878" w:rsidRDefault="00736616" w:rsidP="006317A7">
                  <w:pPr>
                    <w:suppressAutoHyphens/>
                    <w:jc w:val="both"/>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R.b.</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3FDBE19E" w14:textId="77777777" w:rsidR="00736616" w:rsidRPr="009E0878" w:rsidRDefault="00736616" w:rsidP="006317A7">
                  <w:pPr>
                    <w:suppressAutoHyphens/>
                    <w:jc w:val="both"/>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Naziv aktivnosti/projekta</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14:paraId="716B3C98" w14:textId="77777777" w:rsidR="00736616" w:rsidRPr="009E0878" w:rsidRDefault="00736616" w:rsidP="006317A7">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Plan 2023.</w:t>
                  </w:r>
                </w:p>
                <w:p w14:paraId="3A007706" w14:textId="77777777" w:rsidR="00736616" w:rsidRPr="009E0878" w:rsidRDefault="00736616" w:rsidP="006317A7">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EUR</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2474441D" w14:textId="7BFB3E3A" w:rsidR="00736616" w:rsidRPr="009E0878" w:rsidRDefault="00736616" w:rsidP="006317A7">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Povećanje/ smanjenje</w:t>
                  </w:r>
                </w:p>
              </w:tc>
              <w:tc>
                <w:tcPr>
                  <w:tcW w:w="1613" w:type="dxa"/>
                  <w:tcBorders>
                    <w:top w:val="single" w:sz="4" w:space="0" w:color="auto"/>
                    <w:left w:val="single" w:sz="4" w:space="0" w:color="auto"/>
                    <w:bottom w:val="single" w:sz="4" w:space="0" w:color="auto"/>
                    <w:right w:val="single" w:sz="4" w:space="0" w:color="auto"/>
                  </w:tcBorders>
                  <w:shd w:val="clear" w:color="auto" w:fill="D9D9D9"/>
                  <w:vAlign w:val="center"/>
                </w:tcPr>
                <w:p w14:paraId="297E4506" w14:textId="2D70CB3C" w:rsidR="00736616" w:rsidRPr="009E0878" w:rsidRDefault="00736616" w:rsidP="00736616">
                  <w:pPr>
                    <w:suppressAutoHyphens/>
                    <w:jc w:val="center"/>
                    <w:textAlignment w:val="baseline"/>
                    <w:rPr>
                      <w:rFonts w:asciiTheme="minorHAnsi" w:eastAsia="SimSun" w:hAnsiTheme="minorHAnsi" w:cstheme="minorHAnsi"/>
                      <w:b/>
                      <w:kern w:val="3"/>
                      <w:sz w:val="20"/>
                      <w:szCs w:val="20"/>
                    </w:rPr>
                  </w:pPr>
                  <w:r w:rsidRPr="009E0878">
                    <w:rPr>
                      <w:rFonts w:asciiTheme="minorHAnsi" w:eastAsia="SimSun" w:hAnsiTheme="minorHAnsi" w:cstheme="minorHAnsi"/>
                      <w:b/>
                      <w:kern w:val="3"/>
                      <w:sz w:val="20"/>
                      <w:szCs w:val="20"/>
                    </w:rPr>
                    <w:t>I. Izmjene i dopune</w:t>
                  </w:r>
                </w:p>
              </w:tc>
            </w:tr>
            <w:tr w:rsidR="00736616" w:rsidRPr="009E0878" w14:paraId="7D9DF173" w14:textId="77777777" w:rsidTr="0073661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3D0CB341" w14:textId="77777777"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B45978F" w14:textId="77777777"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Opremanje</w:t>
                  </w:r>
                </w:p>
              </w:tc>
              <w:tc>
                <w:tcPr>
                  <w:tcW w:w="1344" w:type="dxa"/>
                  <w:tcBorders>
                    <w:top w:val="single" w:sz="4" w:space="0" w:color="auto"/>
                    <w:left w:val="single" w:sz="4" w:space="0" w:color="auto"/>
                    <w:bottom w:val="single" w:sz="4" w:space="0" w:color="auto"/>
                    <w:right w:val="single" w:sz="4" w:space="0" w:color="auto"/>
                  </w:tcBorders>
                  <w:vAlign w:val="center"/>
                </w:tcPr>
                <w:p w14:paraId="27D425B6" w14:textId="77777777"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94.235,00</w:t>
                  </w:r>
                </w:p>
              </w:tc>
              <w:tc>
                <w:tcPr>
                  <w:tcW w:w="1134" w:type="dxa"/>
                  <w:tcBorders>
                    <w:top w:val="single" w:sz="4" w:space="0" w:color="auto"/>
                    <w:left w:val="single" w:sz="4" w:space="0" w:color="auto"/>
                    <w:bottom w:val="single" w:sz="4" w:space="0" w:color="auto"/>
                    <w:right w:val="single" w:sz="4" w:space="0" w:color="auto"/>
                  </w:tcBorders>
                  <w:vAlign w:val="center"/>
                </w:tcPr>
                <w:p w14:paraId="10B78C04" w14:textId="41495610" w:rsidR="00736616" w:rsidRPr="009E0878" w:rsidRDefault="002D5B75" w:rsidP="00736616">
                  <w:pPr>
                    <w:tabs>
                      <w:tab w:val="left" w:pos="1089"/>
                    </w:tabs>
                    <w:suppressAutoHyphens/>
                    <w:jc w:val="center"/>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80.000,00</w:t>
                  </w:r>
                </w:p>
              </w:tc>
              <w:tc>
                <w:tcPr>
                  <w:tcW w:w="1613" w:type="dxa"/>
                  <w:tcBorders>
                    <w:top w:val="single" w:sz="4" w:space="0" w:color="auto"/>
                    <w:left w:val="single" w:sz="4" w:space="0" w:color="auto"/>
                    <w:bottom w:val="single" w:sz="4" w:space="0" w:color="auto"/>
                    <w:right w:val="single" w:sz="4" w:space="0" w:color="auto"/>
                  </w:tcBorders>
                  <w:vAlign w:val="center"/>
                </w:tcPr>
                <w:p w14:paraId="6C832135" w14:textId="7F5BED65" w:rsidR="00736616" w:rsidRPr="009E0878" w:rsidRDefault="002D5B75"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17</w:t>
                  </w:r>
                  <w:r w:rsidR="00736616" w:rsidRPr="009E0878">
                    <w:rPr>
                      <w:rFonts w:asciiTheme="minorHAnsi" w:eastAsia="SimSun" w:hAnsiTheme="minorHAnsi" w:cstheme="minorHAnsi"/>
                      <w:kern w:val="3"/>
                      <w:sz w:val="20"/>
                      <w:szCs w:val="20"/>
                    </w:rPr>
                    <w:t>4.235,00</w:t>
                  </w:r>
                </w:p>
              </w:tc>
            </w:tr>
            <w:tr w:rsidR="00736616" w:rsidRPr="009E0878" w14:paraId="479955E8" w14:textId="77777777" w:rsidTr="0073661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F44CB14" w14:textId="77777777"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7D2F934E" w14:textId="77777777"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Poslovni Park Međimurje</w:t>
                  </w:r>
                </w:p>
              </w:tc>
              <w:tc>
                <w:tcPr>
                  <w:tcW w:w="1344" w:type="dxa"/>
                  <w:tcBorders>
                    <w:top w:val="single" w:sz="4" w:space="0" w:color="auto"/>
                    <w:left w:val="single" w:sz="4" w:space="0" w:color="auto"/>
                    <w:bottom w:val="single" w:sz="4" w:space="0" w:color="auto"/>
                    <w:right w:val="single" w:sz="4" w:space="0" w:color="auto"/>
                  </w:tcBorders>
                  <w:vAlign w:val="center"/>
                </w:tcPr>
                <w:p w14:paraId="25331DC2" w14:textId="77777777"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270.965,00</w:t>
                  </w:r>
                </w:p>
              </w:tc>
              <w:tc>
                <w:tcPr>
                  <w:tcW w:w="1134" w:type="dxa"/>
                  <w:tcBorders>
                    <w:top w:val="single" w:sz="4" w:space="0" w:color="auto"/>
                    <w:left w:val="single" w:sz="4" w:space="0" w:color="auto"/>
                    <w:bottom w:val="single" w:sz="4" w:space="0" w:color="auto"/>
                    <w:right w:val="single" w:sz="4" w:space="0" w:color="auto"/>
                  </w:tcBorders>
                  <w:vAlign w:val="center"/>
                </w:tcPr>
                <w:p w14:paraId="35097039" w14:textId="7C0DE94E"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216.125,00</w:t>
                  </w:r>
                </w:p>
              </w:tc>
              <w:tc>
                <w:tcPr>
                  <w:tcW w:w="1613" w:type="dxa"/>
                  <w:tcBorders>
                    <w:top w:val="single" w:sz="4" w:space="0" w:color="auto"/>
                    <w:left w:val="single" w:sz="4" w:space="0" w:color="auto"/>
                    <w:bottom w:val="single" w:sz="4" w:space="0" w:color="auto"/>
                    <w:right w:val="single" w:sz="4" w:space="0" w:color="auto"/>
                  </w:tcBorders>
                  <w:vAlign w:val="center"/>
                </w:tcPr>
                <w:p w14:paraId="4622FEE4" w14:textId="725EAA00"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487.090,00</w:t>
                  </w:r>
                </w:p>
              </w:tc>
            </w:tr>
            <w:tr w:rsidR="00736616" w:rsidRPr="009E0878" w14:paraId="2B46C338" w14:textId="77777777" w:rsidTr="0073661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E374BC2" w14:textId="4CB99270"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A620BEC" w14:textId="795BF0EC"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Kapitalno ulaganje-zemljište</w:t>
                  </w:r>
                </w:p>
              </w:tc>
              <w:tc>
                <w:tcPr>
                  <w:tcW w:w="1344" w:type="dxa"/>
                  <w:tcBorders>
                    <w:top w:val="single" w:sz="4" w:space="0" w:color="auto"/>
                    <w:left w:val="single" w:sz="4" w:space="0" w:color="auto"/>
                    <w:bottom w:val="single" w:sz="4" w:space="0" w:color="auto"/>
                    <w:right w:val="single" w:sz="4" w:space="0" w:color="auto"/>
                  </w:tcBorders>
                  <w:vAlign w:val="center"/>
                </w:tcPr>
                <w:p w14:paraId="2E702A49" w14:textId="7344EFD7" w:rsidR="00736616" w:rsidRPr="009E0878" w:rsidRDefault="00736616" w:rsidP="00736616">
                  <w:pPr>
                    <w:tabs>
                      <w:tab w:val="left" w:pos="1089"/>
                    </w:tabs>
                    <w:suppressAutoHyphens/>
                    <w:jc w:val="center"/>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0130C49" w14:textId="13A1B2EF"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15.000,00</w:t>
                  </w:r>
                </w:p>
              </w:tc>
              <w:tc>
                <w:tcPr>
                  <w:tcW w:w="1613" w:type="dxa"/>
                  <w:tcBorders>
                    <w:top w:val="single" w:sz="4" w:space="0" w:color="auto"/>
                    <w:left w:val="single" w:sz="4" w:space="0" w:color="auto"/>
                    <w:bottom w:val="single" w:sz="4" w:space="0" w:color="auto"/>
                    <w:right w:val="single" w:sz="4" w:space="0" w:color="auto"/>
                  </w:tcBorders>
                  <w:vAlign w:val="center"/>
                </w:tcPr>
                <w:p w14:paraId="15CB173A" w14:textId="0BFCECF1"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15.000,00</w:t>
                  </w:r>
                </w:p>
              </w:tc>
            </w:tr>
            <w:tr w:rsidR="00736616" w:rsidRPr="009E0878" w14:paraId="6378B9FB" w14:textId="77777777" w:rsidTr="00736616">
              <w:trPr>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0818064" w14:textId="77777777" w:rsidR="00736616" w:rsidRPr="009E0878" w:rsidRDefault="00736616" w:rsidP="006317A7">
                  <w:pPr>
                    <w:suppressAutoHyphens/>
                    <w:jc w:val="both"/>
                    <w:textAlignment w:val="baseline"/>
                    <w:rPr>
                      <w:rFonts w:asciiTheme="minorHAnsi" w:eastAsia="SimSun" w:hAnsiTheme="minorHAnsi" w:cstheme="minorHAnsi"/>
                      <w:kern w:val="3"/>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32777BC" w14:textId="77777777" w:rsidR="00736616" w:rsidRPr="009E0878" w:rsidRDefault="00736616" w:rsidP="006317A7">
                  <w:pPr>
                    <w:suppressAutoHyphens/>
                    <w:jc w:val="both"/>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Ukupno program</w:t>
                  </w:r>
                </w:p>
              </w:tc>
              <w:tc>
                <w:tcPr>
                  <w:tcW w:w="1344" w:type="dxa"/>
                  <w:tcBorders>
                    <w:top w:val="single" w:sz="4" w:space="0" w:color="auto"/>
                    <w:left w:val="single" w:sz="4" w:space="0" w:color="auto"/>
                    <w:bottom w:val="single" w:sz="4" w:space="0" w:color="auto"/>
                    <w:right w:val="single" w:sz="4" w:space="0" w:color="auto"/>
                  </w:tcBorders>
                  <w:shd w:val="clear" w:color="auto" w:fill="D9D9D9"/>
                  <w:vAlign w:val="center"/>
                </w:tcPr>
                <w:p w14:paraId="7C29475A" w14:textId="77777777"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365.200,00</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6A342A7" w14:textId="79644150" w:rsidR="00736616" w:rsidRPr="009E0878" w:rsidRDefault="00736616"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231.125,00</w:t>
                  </w:r>
                </w:p>
              </w:tc>
              <w:tc>
                <w:tcPr>
                  <w:tcW w:w="1613" w:type="dxa"/>
                  <w:tcBorders>
                    <w:top w:val="single" w:sz="4" w:space="0" w:color="auto"/>
                    <w:left w:val="single" w:sz="4" w:space="0" w:color="auto"/>
                    <w:bottom w:val="single" w:sz="4" w:space="0" w:color="auto"/>
                    <w:right w:val="single" w:sz="4" w:space="0" w:color="auto"/>
                  </w:tcBorders>
                  <w:shd w:val="clear" w:color="auto" w:fill="D9D9D9"/>
                  <w:vAlign w:val="center"/>
                </w:tcPr>
                <w:p w14:paraId="5040DD5B" w14:textId="59ED440D" w:rsidR="00736616" w:rsidRPr="009E0878" w:rsidRDefault="002D5B75" w:rsidP="006317A7">
                  <w:pPr>
                    <w:tabs>
                      <w:tab w:val="left" w:pos="1089"/>
                    </w:tabs>
                    <w:suppressAutoHyphens/>
                    <w:jc w:val="right"/>
                    <w:textAlignment w:val="baseline"/>
                    <w:rPr>
                      <w:rFonts w:asciiTheme="minorHAnsi" w:eastAsia="SimSun" w:hAnsiTheme="minorHAnsi" w:cstheme="minorHAnsi"/>
                      <w:kern w:val="3"/>
                      <w:sz w:val="20"/>
                      <w:szCs w:val="20"/>
                    </w:rPr>
                  </w:pPr>
                  <w:r w:rsidRPr="009E0878">
                    <w:rPr>
                      <w:rFonts w:asciiTheme="minorHAnsi" w:eastAsia="SimSun" w:hAnsiTheme="minorHAnsi" w:cstheme="minorHAnsi"/>
                      <w:kern w:val="3"/>
                      <w:sz w:val="20"/>
                      <w:szCs w:val="20"/>
                    </w:rPr>
                    <w:t>67</w:t>
                  </w:r>
                  <w:r w:rsidR="00736616" w:rsidRPr="009E0878">
                    <w:rPr>
                      <w:rFonts w:asciiTheme="minorHAnsi" w:eastAsia="SimSun" w:hAnsiTheme="minorHAnsi" w:cstheme="minorHAnsi"/>
                      <w:kern w:val="3"/>
                      <w:sz w:val="20"/>
                      <w:szCs w:val="20"/>
                    </w:rPr>
                    <w:t>6.325,00</w:t>
                  </w:r>
                </w:p>
              </w:tc>
            </w:tr>
          </w:tbl>
          <w:p w14:paraId="2983CECB" w14:textId="77777777" w:rsidR="00736616" w:rsidRPr="009E0878" w:rsidRDefault="00736616" w:rsidP="006317A7">
            <w:pPr>
              <w:adjustRightInd w:val="0"/>
              <w:jc w:val="both"/>
              <w:rPr>
                <w:b/>
                <w:bCs/>
                <w:color w:val="000000"/>
                <w:sz w:val="20"/>
                <w:szCs w:val="20"/>
              </w:rPr>
            </w:pPr>
          </w:p>
          <w:p w14:paraId="40A0F7D8" w14:textId="77777777" w:rsidR="00736616" w:rsidRPr="009E0878" w:rsidRDefault="00736616" w:rsidP="006317A7">
            <w:pPr>
              <w:adjustRightInd w:val="0"/>
              <w:jc w:val="both"/>
              <w:rPr>
                <w:b/>
                <w:bCs/>
                <w:color w:val="000000"/>
              </w:rPr>
            </w:pPr>
            <w:r w:rsidRPr="009E0878">
              <w:rPr>
                <w:b/>
                <w:bCs/>
                <w:color w:val="000000"/>
              </w:rPr>
              <w:t xml:space="preserve">Opremanje </w:t>
            </w:r>
          </w:p>
          <w:p w14:paraId="7A50F8D9" w14:textId="77777777" w:rsidR="00736616" w:rsidRPr="009E0878" w:rsidRDefault="00736616" w:rsidP="006317A7">
            <w:pPr>
              <w:adjustRightInd w:val="0"/>
              <w:jc w:val="both"/>
              <w:rPr>
                <w:bCs/>
                <w:color w:val="000000"/>
              </w:rPr>
            </w:pPr>
            <w:r w:rsidRPr="009E0878">
              <w:rPr>
                <w:bCs/>
                <w:color w:val="000000"/>
              </w:rPr>
              <w:t>Aktivnost je planirana za predviđene rashode tekućeg održavanja upravne zgrade Međimurske županije, nabavku potrebne uredske opreme i namještaja, računalne i komunikacijske opreme, u smislu razvoja informacijsko-komunikacijskih tehnologija, sve u svrhu još učinkovitijeg obavljanja poslova i podizanja razine pružanja javnih usluga, a sredstva se koriste racionalno i efikasno.</w:t>
            </w:r>
          </w:p>
          <w:p w14:paraId="26512E94" w14:textId="0232270A" w:rsidR="002D5B75" w:rsidRPr="009E0878" w:rsidRDefault="002D5B75" w:rsidP="006317A7">
            <w:pPr>
              <w:adjustRightInd w:val="0"/>
              <w:jc w:val="both"/>
              <w:rPr>
                <w:bCs/>
                <w:color w:val="000000"/>
              </w:rPr>
            </w:pPr>
            <w:r w:rsidRPr="009E0878">
              <w:rPr>
                <w:bCs/>
                <w:color w:val="000000"/>
              </w:rPr>
              <w:t>Izmjene: U zgradi Međimurske županije potrebno je izvršiti zamjenu toplovoda što iziskuje dodatna financijska sredstva koja se predviđaju u visini od 65.000,00 eura, također je potrebno sanirati stepenište unutar zgrade Međimurske županije i parkiralište iza zgrade Međimurske županije za što se ovim izmjenama predviđa dodatnih 15.000,00 eura.</w:t>
            </w:r>
          </w:p>
          <w:p w14:paraId="0F67A5CE" w14:textId="77777777" w:rsidR="00736616" w:rsidRPr="009E0878" w:rsidRDefault="00736616" w:rsidP="006317A7">
            <w:pPr>
              <w:adjustRightInd w:val="0"/>
              <w:jc w:val="both"/>
              <w:rPr>
                <w:color w:val="000000"/>
              </w:rPr>
            </w:pPr>
          </w:p>
          <w:p w14:paraId="165084D0" w14:textId="77777777" w:rsidR="00736616" w:rsidRPr="009E0878" w:rsidRDefault="00736616" w:rsidP="006317A7">
            <w:pPr>
              <w:adjustRightInd w:val="0"/>
              <w:jc w:val="both"/>
              <w:rPr>
                <w:color w:val="000000"/>
              </w:rPr>
            </w:pPr>
            <w:r w:rsidRPr="009E0878">
              <w:rPr>
                <w:b/>
                <w:bCs/>
                <w:color w:val="000000"/>
              </w:rPr>
              <w:t>Poslovni Park Međimurje</w:t>
            </w:r>
          </w:p>
          <w:p w14:paraId="4164F0D9" w14:textId="77777777" w:rsidR="00736616" w:rsidRPr="009E0878" w:rsidRDefault="00736616" w:rsidP="006317A7">
            <w:pPr>
              <w:adjustRightInd w:val="0"/>
              <w:jc w:val="both"/>
              <w:rPr>
                <w:color w:val="000000"/>
              </w:rPr>
            </w:pPr>
            <w:r w:rsidRPr="009E0878">
              <w:rPr>
                <w:color w:val="000000"/>
              </w:rPr>
              <w:t xml:space="preserve">Najvažnije aktivnosti na upravljanju i održavanju nekretnina u vlasništvu Županije odnose se na uređenje Poslovnog Parka Međimurje gdje se u 2023. godinu namjerava nastaviti s uređenjem cestovne infrastrukture. </w:t>
            </w:r>
          </w:p>
          <w:p w14:paraId="443E0086" w14:textId="75A133FD" w:rsidR="00736616" w:rsidRPr="009E0878" w:rsidRDefault="00736616" w:rsidP="009E0878">
            <w:pPr>
              <w:adjustRightInd w:val="0"/>
              <w:jc w:val="both"/>
              <w:rPr>
                <w:color w:val="000000"/>
              </w:rPr>
            </w:pPr>
            <w:r w:rsidRPr="009E0878">
              <w:rPr>
                <w:color w:val="000000"/>
              </w:rPr>
              <w:t>Izmjene: Tijekom 2022. godine nije bilo u potpunosti izvršeno planirano uređenje</w:t>
            </w:r>
            <w:r w:rsidR="00E436E0" w:rsidRPr="009E0878">
              <w:rPr>
                <w:color w:val="000000"/>
              </w:rPr>
              <w:t>,</w:t>
            </w:r>
            <w:r w:rsidRPr="009E0878">
              <w:rPr>
                <w:color w:val="000000"/>
              </w:rPr>
              <w:t xml:space="preserve"> isto se prenosi na 2023. godinu te je iz tog razloga potrebno povećanje stavke za neizvršeni dio prethodnog razdoblja.</w:t>
            </w:r>
          </w:p>
          <w:p w14:paraId="52A81405" w14:textId="77777777" w:rsidR="00736616" w:rsidRPr="009E0878" w:rsidRDefault="00736616" w:rsidP="00736616">
            <w:pPr>
              <w:adjustRightInd w:val="0"/>
              <w:jc w:val="both"/>
              <w:rPr>
                <w:b/>
                <w:bCs/>
                <w:color w:val="000000"/>
              </w:rPr>
            </w:pPr>
          </w:p>
          <w:p w14:paraId="0A2B633C" w14:textId="5C52AE4D" w:rsidR="00736616" w:rsidRPr="009E0878" w:rsidRDefault="00736616" w:rsidP="00736616">
            <w:pPr>
              <w:adjustRightInd w:val="0"/>
              <w:jc w:val="both"/>
              <w:rPr>
                <w:color w:val="000000"/>
              </w:rPr>
            </w:pPr>
            <w:r w:rsidRPr="009E0878">
              <w:rPr>
                <w:b/>
                <w:bCs/>
                <w:color w:val="000000"/>
              </w:rPr>
              <w:t xml:space="preserve">Kapitalno ulaganje </w:t>
            </w:r>
            <w:r w:rsidR="00E9770D" w:rsidRPr="009E0878">
              <w:rPr>
                <w:b/>
                <w:bCs/>
                <w:color w:val="000000"/>
              </w:rPr>
              <w:t>–</w:t>
            </w:r>
            <w:r w:rsidRPr="009E0878">
              <w:rPr>
                <w:b/>
                <w:bCs/>
                <w:color w:val="000000"/>
              </w:rPr>
              <w:t xml:space="preserve"> zemljište</w:t>
            </w:r>
          </w:p>
          <w:p w14:paraId="32B1E628" w14:textId="0AF3087F" w:rsidR="00736616" w:rsidRPr="009E0878" w:rsidRDefault="00736616" w:rsidP="009E0878">
            <w:pPr>
              <w:adjustRightInd w:val="0"/>
              <w:jc w:val="both"/>
              <w:rPr>
                <w:color w:val="000000"/>
              </w:rPr>
            </w:pPr>
            <w:r w:rsidRPr="009E0878">
              <w:rPr>
                <w:color w:val="000000"/>
              </w:rPr>
              <w:t>Energetska obnova Županijske bolnice Čakovec provodi se od 2022. godine</w:t>
            </w:r>
            <w:r w:rsidR="00E9770D" w:rsidRPr="009E0878">
              <w:rPr>
                <w:color w:val="000000"/>
              </w:rPr>
              <w:t>,</w:t>
            </w:r>
            <w:r w:rsidRPr="009E0878">
              <w:rPr>
                <w:color w:val="000000"/>
              </w:rPr>
              <w:t xml:space="preserve"> kako bi se omogućio </w:t>
            </w:r>
            <w:r w:rsidR="000D7F20" w:rsidRPr="009E0878">
              <w:rPr>
                <w:color w:val="000000"/>
              </w:rPr>
              <w:t>pristup parkiralištu bolnice Međimurska županija planira otkup dijela ceste</w:t>
            </w:r>
            <w:r w:rsidR="00E9770D" w:rsidRPr="009E0878">
              <w:rPr>
                <w:color w:val="000000"/>
              </w:rPr>
              <w:t>, zemljišta od fizičkih osoba.</w:t>
            </w:r>
          </w:p>
          <w:p w14:paraId="2A03E326" w14:textId="77777777" w:rsidR="00736616" w:rsidRPr="009E0878" w:rsidRDefault="00736616" w:rsidP="006317A7">
            <w:pPr>
              <w:adjustRightInd w:val="0"/>
              <w:jc w:val="both"/>
              <w:rPr>
                <w:color w:val="000000"/>
                <w:sz w:val="20"/>
                <w:szCs w:val="20"/>
              </w:rPr>
            </w:pPr>
          </w:p>
        </w:tc>
      </w:tr>
      <w:tr w:rsidR="00736616" w:rsidRPr="00D86BB7" w14:paraId="5A8FDE25" w14:textId="77777777" w:rsidTr="00736616">
        <w:trPr>
          <w:trHeight w:val="584"/>
        </w:trPr>
        <w:tc>
          <w:tcPr>
            <w:tcW w:w="9894" w:type="dxa"/>
            <w:tcBorders>
              <w:top w:val="single" w:sz="4" w:space="0" w:color="auto"/>
              <w:left w:val="single" w:sz="4" w:space="0" w:color="auto"/>
              <w:bottom w:val="single" w:sz="4" w:space="0" w:color="auto"/>
              <w:right w:val="single" w:sz="4" w:space="0" w:color="000000"/>
            </w:tcBorders>
            <w:hideMark/>
          </w:tcPr>
          <w:p w14:paraId="693C9037" w14:textId="77777777" w:rsidR="00736616" w:rsidRPr="009E0878" w:rsidRDefault="00736616" w:rsidP="006317A7">
            <w:pPr>
              <w:rPr>
                <w:b/>
                <w:color w:val="000000"/>
              </w:rPr>
            </w:pPr>
          </w:p>
          <w:p w14:paraId="53758664" w14:textId="77777777" w:rsidR="00736616" w:rsidRPr="009E0878" w:rsidRDefault="00736616" w:rsidP="006317A7">
            <w:pPr>
              <w:rPr>
                <w:b/>
                <w:color w:val="000000"/>
              </w:rPr>
            </w:pPr>
            <w:r w:rsidRPr="009E0878">
              <w:rPr>
                <w:b/>
                <w:color w:val="000000"/>
              </w:rPr>
              <w:t>Ciljevi provedbe programa u razdoblju 2023.-2025.</w:t>
            </w:r>
          </w:p>
          <w:p w14:paraId="5EB18032" w14:textId="77777777" w:rsidR="00736616" w:rsidRPr="00D86BB7" w:rsidRDefault="00736616" w:rsidP="006317A7">
            <w:pPr>
              <w:adjustRightInd w:val="0"/>
              <w:jc w:val="both"/>
              <w:rPr>
                <w:color w:val="000000"/>
              </w:rPr>
            </w:pPr>
            <w:r w:rsidRPr="009E0878">
              <w:rPr>
                <w:rFonts w:eastAsia="SimSun"/>
                <w:kern w:val="3"/>
              </w:rPr>
              <w:t>Zakonito i učinkovito osiguranje rada svih upravnih odjela Međimurske županije.</w:t>
            </w:r>
          </w:p>
        </w:tc>
      </w:tr>
    </w:tbl>
    <w:p w14:paraId="3BA94365" w14:textId="77777777" w:rsidR="00160EF9" w:rsidRDefault="00160EF9" w:rsidP="00160EF9">
      <w:pPr>
        <w:tabs>
          <w:tab w:val="left" w:pos="1041"/>
          <w:tab w:val="left" w:pos="1906"/>
          <w:tab w:val="left" w:pos="7253"/>
          <w:tab w:val="left" w:pos="10955"/>
        </w:tabs>
        <w:spacing w:before="153"/>
        <w:jc w:val="both"/>
      </w:pPr>
    </w:p>
    <w:tbl>
      <w:tblPr>
        <w:tblW w:w="10060"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060"/>
      </w:tblGrid>
      <w:tr w:rsidR="00FD2968" w:rsidRPr="005A2D21" w14:paraId="08475ED6" w14:textId="77777777" w:rsidTr="00215694">
        <w:trPr>
          <w:trHeight w:val="775"/>
          <w:tblCellSpacing w:w="20" w:type="dxa"/>
        </w:trPr>
        <w:tc>
          <w:tcPr>
            <w:tcW w:w="9980" w:type="dxa"/>
            <w:tcBorders>
              <w:top w:val="single" w:sz="4" w:space="0" w:color="A6A6A6"/>
              <w:left w:val="single" w:sz="4" w:space="0" w:color="A6A6A6"/>
              <w:bottom w:val="dotted" w:sz="4" w:space="0" w:color="auto"/>
              <w:right w:val="single" w:sz="4" w:space="0" w:color="A6A6A6"/>
            </w:tcBorders>
            <w:shd w:val="clear" w:color="auto" w:fill="2E74B5" w:themeFill="accent1" w:themeFillShade="BF"/>
            <w:vAlign w:val="center"/>
          </w:tcPr>
          <w:p w14:paraId="41056D85" w14:textId="77777777" w:rsidR="00FD2968" w:rsidRPr="005A2D21" w:rsidRDefault="00FD2968" w:rsidP="006317A7">
            <w:pPr>
              <w:keepNext/>
              <w:outlineLvl w:val="0"/>
              <w:rPr>
                <w:b/>
                <w:bCs/>
                <w:color w:val="FFFFFF"/>
              </w:rPr>
            </w:pPr>
            <w:r w:rsidRPr="005A2D21">
              <w:rPr>
                <w:b/>
                <w:bCs/>
                <w:color w:val="FFFFFF"/>
              </w:rPr>
              <w:t>RAZDJEL: 100 SLUŽBA ZA POSLOVE ŽUPANA</w:t>
            </w:r>
          </w:p>
        </w:tc>
      </w:tr>
      <w:tr w:rsidR="00FD2968" w:rsidRPr="00D86BB7" w14:paraId="5559120C" w14:textId="77777777" w:rsidTr="00215694">
        <w:trPr>
          <w:trHeight w:val="70"/>
          <w:tblCellSpacing w:w="20" w:type="dxa"/>
        </w:trPr>
        <w:tc>
          <w:tcPr>
            <w:tcW w:w="9980" w:type="dxa"/>
            <w:tcBorders>
              <w:top w:val="dotted" w:sz="4" w:space="0" w:color="auto"/>
              <w:left w:val="single" w:sz="4" w:space="0" w:color="A6A6A6"/>
              <w:bottom w:val="dotted" w:sz="4" w:space="0" w:color="auto"/>
              <w:right w:val="single" w:sz="4" w:space="0" w:color="A6A6A6"/>
            </w:tcBorders>
          </w:tcPr>
          <w:p w14:paraId="350DF137" w14:textId="77777777" w:rsidR="00FD2968" w:rsidRPr="00D86BB7" w:rsidRDefault="00FD2968" w:rsidP="006317A7">
            <w:pPr>
              <w:spacing w:line="276" w:lineRule="auto"/>
              <w:rPr>
                <w:b/>
                <w:bCs/>
              </w:rPr>
            </w:pPr>
          </w:p>
          <w:p w14:paraId="72EB8AAB" w14:textId="77777777" w:rsidR="00FD2968" w:rsidRPr="00D86BB7" w:rsidRDefault="00FD2968" w:rsidP="006317A7">
            <w:pPr>
              <w:spacing w:line="276" w:lineRule="auto"/>
              <w:rPr>
                <w:b/>
                <w:bCs/>
              </w:rPr>
            </w:pPr>
            <w:r w:rsidRPr="00D86BB7">
              <w:rPr>
                <w:b/>
                <w:bCs/>
              </w:rPr>
              <w:t>SAŽETAK DJELOKRUGA RADA:</w:t>
            </w:r>
          </w:p>
          <w:p w14:paraId="5133AB18"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kern w:val="3"/>
              </w:rPr>
              <w:t xml:space="preserve">Odlukom o ustrojstvu i djelokrugu upravnih tijela Međimurske županije („Službeni glasnik Međimurske županije“ broj 7/22) od 26. svibnja 2022. godine Služba za poslove župana nastavila je s radom prema izmijenjenom djelokrugu utvrđenom ovom Odlukom tako da se u </w:t>
            </w:r>
            <w:r w:rsidRPr="00D86BB7">
              <w:rPr>
                <w:rFonts w:eastAsia="SimSun"/>
                <w:color w:val="000000"/>
                <w:kern w:val="3"/>
              </w:rPr>
              <w:t>Službi za poslove župana obavljaju sljedeći poslovi:</w:t>
            </w:r>
          </w:p>
          <w:p w14:paraId="4637A3FD" w14:textId="77777777" w:rsidR="00FD2968" w:rsidRPr="00D86BB7" w:rsidRDefault="00FD2968" w:rsidP="00FD2968">
            <w:pPr>
              <w:numPr>
                <w:ilvl w:val="0"/>
                <w:numId w:val="26"/>
              </w:numPr>
              <w:ind w:hanging="262"/>
              <w:rPr>
                <w:color w:val="000000"/>
              </w:rPr>
            </w:pPr>
            <w:r w:rsidRPr="00D86BB7">
              <w:rPr>
                <w:color w:val="000000"/>
              </w:rPr>
              <w:t>stručni i organizacijski poslovi za potrebe župana i zamjenika župana</w:t>
            </w:r>
          </w:p>
          <w:p w14:paraId="5F9B0CCE" w14:textId="77777777" w:rsidR="00FD2968" w:rsidRPr="00D86BB7" w:rsidRDefault="00FD2968" w:rsidP="00FD2968">
            <w:pPr>
              <w:numPr>
                <w:ilvl w:val="0"/>
                <w:numId w:val="26"/>
              </w:numPr>
              <w:ind w:hanging="262"/>
              <w:rPr>
                <w:color w:val="000000"/>
              </w:rPr>
            </w:pPr>
            <w:r w:rsidRPr="00D86BB7">
              <w:rPr>
                <w:color w:val="000000"/>
              </w:rPr>
              <w:t>poslovi odnosa s javnošću i protokol</w:t>
            </w:r>
          </w:p>
          <w:p w14:paraId="5A472A41" w14:textId="77777777" w:rsidR="00FD2968" w:rsidRPr="00D86BB7" w:rsidRDefault="00FD2968" w:rsidP="00FD2968">
            <w:pPr>
              <w:numPr>
                <w:ilvl w:val="0"/>
                <w:numId w:val="26"/>
              </w:numPr>
              <w:ind w:hanging="262"/>
              <w:rPr>
                <w:color w:val="000000"/>
              </w:rPr>
            </w:pPr>
            <w:r w:rsidRPr="00D86BB7">
              <w:rPr>
                <w:color w:val="000000"/>
              </w:rPr>
              <w:t>poslovi organizacije rada župana i njegovog zamjenika, usklađivanja njihovih obveza prema građanima i pravnim osobama, tijelima županijske razine, državnim tijelima, međunarodnim organizacijama, političkim strankama i udrugama</w:t>
            </w:r>
          </w:p>
          <w:p w14:paraId="772CDD45" w14:textId="77777777" w:rsidR="00FD2968" w:rsidRPr="00D86BB7" w:rsidRDefault="00FD2968" w:rsidP="00FD2968">
            <w:pPr>
              <w:numPr>
                <w:ilvl w:val="0"/>
                <w:numId w:val="26"/>
              </w:numPr>
              <w:ind w:hanging="262"/>
              <w:rPr>
                <w:color w:val="000000"/>
              </w:rPr>
            </w:pPr>
            <w:r w:rsidRPr="00D86BB7">
              <w:rPr>
                <w:color w:val="000000"/>
              </w:rPr>
              <w:t>poslovi koji su u funkciji ostvarivanja suradnje župana s državnim tijelima, ustanovama i građanima, poticanje suradnje s općinama i gradovima radi ostvarivanja zajedničkih interesa te razvoja lokalne samouprave</w:t>
            </w:r>
          </w:p>
          <w:p w14:paraId="0F31A238" w14:textId="77777777" w:rsidR="00FD2968" w:rsidRPr="00D86BB7" w:rsidRDefault="00FD2968" w:rsidP="00FD2968">
            <w:pPr>
              <w:numPr>
                <w:ilvl w:val="0"/>
                <w:numId w:val="26"/>
              </w:numPr>
              <w:ind w:hanging="262"/>
              <w:rPr>
                <w:color w:val="000000"/>
              </w:rPr>
            </w:pPr>
            <w:r w:rsidRPr="00D86BB7">
              <w:rPr>
                <w:color w:val="000000"/>
              </w:rPr>
              <w:t>izrada prijedloga općih i pojedinačnih upravnih i drugih akata radno pravne naravi za sve službenike, namještenike i dužnosnike Županije te vođenje brige o upravljanju ljudskim potencijalima,</w:t>
            </w:r>
          </w:p>
          <w:p w14:paraId="7E290572" w14:textId="77777777" w:rsidR="00FD2968" w:rsidRPr="00D86BB7" w:rsidRDefault="00FD2968" w:rsidP="00FD2968">
            <w:pPr>
              <w:numPr>
                <w:ilvl w:val="0"/>
                <w:numId w:val="26"/>
              </w:numPr>
              <w:ind w:hanging="262"/>
              <w:rPr>
                <w:color w:val="000000"/>
              </w:rPr>
            </w:pPr>
            <w:r w:rsidRPr="00D86BB7">
              <w:rPr>
                <w:color w:val="000000"/>
              </w:rPr>
              <w:t>kadrovski poslovi</w:t>
            </w:r>
          </w:p>
          <w:p w14:paraId="06C2F515" w14:textId="77777777" w:rsidR="00FD2968" w:rsidRPr="00D86BB7" w:rsidRDefault="00FD2968" w:rsidP="00FD2968">
            <w:pPr>
              <w:numPr>
                <w:ilvl w:val="0"/>
                <w:numId w:val="26"/>
              </w:numPr>
              <w:ind w:hanging="262"/>
              <w:rPr>
                <w:color w:val="000000"/>
              </w:rPr>
            </w:pPr>
            <w:r w:rsidRPr="00D86BB7">
              <w:rPr>
                <w:color w:val="000000"/>
              </w:rPr>
              <w:t>obavljanje stručnih i administrativnih poslova za potrebe Službeničkog suda,</w:t>
            </w:r>
          </w:p>
          <w:p w14:paraId="0040D41D" w14:textId="77777777" w:rsidR="00FD2968" w:rsidRPr="00D86BB7" w:rsidRDefault="00FD2968" w:rsidP="00FD2968">
            <w:pPr>
              <w:numPr>
                <w:ilvl w:val="0"/>
                <w:numId w:val="26"/>
              </w:numPr>
              <w:ind w:hanging="262"/>
              <w:rPr>
                <w:color w:val="000000"/>
              </w:rPr>
            </w:pPr>
            <w:r w:rsidRPr="00D86BB7">
              <w:rPr>
                <w:color w:val="000000"/>
              </w:rPr>
              <w:t>ostvarivanje prava na pristup informacijama, rješavanje u prvom stupnju o pravima i obvezama građana i pravnih osoba u upravnom postupku iz područja prava pristupa informacijama,</w:t>
            </w:r>
          </w:p>
          <w:p w14:paraId="521619D3" w14:textId="77777777" w:rsidR="00FD2968" w:rsidRPr="00D86BB7" w:rsidRDefault="00FD2968" w:rsidP="00FD2968">
            <w:pPr>
              <w:numPr>
                <w:ilvl w:val="0"/>
                <w:numId w:val="26"/>
              </w:numPr>
              <w:ind w:hanging="262"/>
              <w:rPr>
                <w:color w:val="000000"/>
              </w:rPr>
            </w:pPr>
            <w:r w:rsidRPr="00D86BB7">
              <w:rPr>
                <w:color w:val="000000"/>
              </w:rPr>
              <w:t>razvoj informacijsko-komunikacijskih tehnologija u svrhu boljeg funkcioniranja tijela Županije,</w:t>
            </w:r>
          </w:p>
          <w:p w14:paraId="34E9A3D3" w14:textId="77777777" w:rsidR="00FD2968" w:rsidRPr="00D86BB7" w:rsidRDefault="00FD2968" w:rsidP="00FD2968">
            <w:pPr>
              <w:numPr>
                <w:ilvl w:val="0"/>
                <w:numId w:val="26"/>
              </w:numPr>
              <w:ind w:hanging="262"/>
              <w:rPr>
                <w:color w:val="000000"/>
              </w:rPr>
            </w:pPr>
            <w:r w:rsidRPr="00D86BB7">
              <w:rPr>
                <w:color w:val="000000"/>
              </w:rPr>
              <w:lastRenderedPageBreak/>
              <w:t>poslovi obrane, zaštite i spašavanja, civilne zaštite i vatrogastva</w:t>
            </w:r>
          </w:p>
          <w:p w14:paraId="023E944C" w14:textId="77777777" w:rsidR="00FD2968" w:rsidRPr="00D86BB7" w:rsidRDefault="00FD2968" w:rsidP="00FD2968">
            <w:pPr>
              <w:numPr>
                <w:ilvl w:val="0"/>
                <w:numId w:val="26"/>
              </w:numPr>
              <w:ind w:hanging="262"/>
              <w:rPr>
                <w:color w:val="000000"/>
              </w:rPr>
            </w:pPr>
            <w:r w:rsidRPr="00D86BB7">
              <w:rPr>
                <w:color w:val="000000"/>
              </w:rPr>
              <w:t>poslovi uredskog poslovanja, otpreme pošte i vođenje pismohrane za sva tijela Županije</w:t>
            </w:r>
          </w:p>
          <w:p w14:paraId="35CBD564" w14:textId="77777777" w:rsidR="00FD2968" w:rsidRPr="00D86BB7" w:rsidRDefault="00FD2968" w:rsidP="00FD2968">
            <w:pPr>
              <w:numPr>
                <w:ilvl w:val="0"/>
                <w:numId w:val="26"/>
              </w:numPr>
              <w:ind w:hanging="262"/>
              <w:rPr>
                <w:color w:val="000000"/>
              </w:rPr>
            </w:pPr>
            <w:r w:rsidRPr="00D86BB7">
              <w:rPr>
                <w:color w:val="000000"/>
              </w:rPr>
              <w:t>opći, pomoćno-tehnički i ostali poslovi čije je obavljanje potrebno radi pravodobnog i nesmetanog obavljanja poslova iz djelokruga upravnih tijela Županije (briga o službenim vozilima, zaštitarska i čuvarska služba i slično),</w:t>
            </w:r>
          </w:p>
          <w:p w14:paraId="67C6367E" w14:textId="77777777" w:rsidR="00FD2968" w:rsidRPr="00481A0C" w:rsidRDefault="00FD2968" w:rsidP="00FD2968">
            <w:pPr>
              <w:numPr>
                <w:ilvl w:val="0"/>
                <w:numId w:val="26"/>
              </w:numPr>
              <w:ind w:hanging="262"/>
              <w:rPr>
                <w:color w:val="000000"/>
              </w:rPr>
            </w:pPr>
            <w:r w:rsidRPr="00D86BB7">
              <w:rPr>
                <w:color w:val="000000"/>
              </w:rPr>
              <w:t>te drugi poslovi iz nadležnosti navedenog upravnog tijela.</w:t>
            </w:r>
          </w:p>
          <w:p w14:paraId="3A257676" w14:textId="77777777" w:rsidR="00FD2968" w:rsidRPr="00D86BB7" w:rsidRDefault="00FD2968" w:rsidP="006317A7">
            <w:pPr>
              <w:rPr>
                <w:color w:val="000000"/>
              </w:rPr>
            </w:pPr>
            <w:r w:rsidRPr="00D86BB7">
              <w:rPr>
                <w:color w:val="000000"/>
              </w:rPr>
              <w:t>Služba za poslove župana obavlja i povjerene poslove državne uprave koji se odnose na:</w:t>
            </w:r>
          </w:p>
          <w:p w14:paraId="4A3E5BEB" w14:textId="77777777" w:rsidR="00FD2968" w:rsidRPr="00D86BB7" w:rsidRDefault="00FD2968" w:rsidP="00FD2968">
            <w:pPr>
              <w:numPr>
                <w:ilvl w:val="0"/>
                <w:numId w:val="26"/>
              </w:numPr>
              <w:ind w:hanging="262"/>
              <w:rPr>
                <w:color w:val="000000"/>
              </w:rPr>
            </w:pPr>
            <w:r w:rsidRPr="00D86BB7">
              <w:rPr>
                <w:color w:val="000000"/>
              </w:rPr>
              <w:t>poslove određivanja brojčanih oznaka stvaralaca i primalaca akata na području Županije.</w:t>
            </w:r>
          </w:p>
        </w:tc>
      </w:tr>
      <w:tr w:rsidR="00FD2968" w:rsidRPr="00D86BB7" w14:paraId="7CBF385B" w14:textId="77777777" w:rsidTr="00215694">
        <w:trPr>
          <w:trHeight w:val="64"/>
          <w:tblCellSpacing w:w="20" w:type="dxa"/>
        </w:trPr>
        <w:tc>
          <w:tcPr>
            <w:tcW w:w="9980" w:type="dxa"/>
            <w:tcBorders>
              <w:top w:val="dotted" w:sz="4" w:space="0" w:color="auto"/>
              <w:left w:val="single" w:sz="4" w:space="0" w:color="A6A6A6"/>
              <w:bottom w:val="dotted" w:sz="4" w:space="0" w:color="auto"/>
              <w:right w:val="single" w:sz="4" w:space="0" w:color="A6A6A6"/>
            </w:tcBorders>
          </w:tcPr>
          <w:p w14:paraId="551641BB" w14:textId="77777777" w:rsidR="00FD2968" w:rsidRPr="00D86BB7" w:rsidRDefault="00FD2968" w:rsidP="006317A7">
            <w:pPr>
              <w:spacing w:line="276" w:lineRule="auto"/>
              <w:rPr>
                <w:b/>
                <w:bCs/>
              </w:rPr>
            </w:pPr>
          </w:p>
          <w:p w14:paraId="51E487F0" w14:textId="77777777" w:rsidR="00FD2968" w:rsidRPr="00D86BB7" w:rsidRDefault="00FD2968" w:rsidP="006317A7">
            <w:pPr>
              <w:spacing w:line="276" w:lineRule="auto"/>
              <w:rPr>
                <w:b/>
                <w:bCs/>
              </w:rPr>
            </w:pPr>
            <w:r w:rsidRPr="00D86BB7">
              <w:rPr>
                <w:b/>
                <w:bCs/>
              </w:rPr>
              <w:t>ORGANIZACIJSKA STRUKTURA:</w:t>
            </w:r>
          </w:p>
          <w:p w14:paraId="473FD655"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b/>
                <w:kern w:val="3"/>
              </w:rPr>
              <w:t>Organizacijska struktura</w:t>
            </w:r>
            <w:r w:rsidRPr="00D86BB7">
              <w:rPr>
                <w:rFonts w:eastAsia="SimSun"/>
                <w:kern w:val="3"/>
              </w:rPr>
              <w:t xml:space="preserve"> određena je Odlukom o ustrojstvu i djelokrugu rada upravnih tijela Međimurske županije i Pravilnikom o radu upravnih tijela Međimurske županije. Služba za poslove župana trenutno ima 23 izvršitelja (16 službenika i 7 namještenika).</w:t>
            </w:r>
          </w:p>
          <w:p w14:paraId="770E540A"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kern w:val="3"/>
              </w:rPr>
              <w:t>U Službi za poslove župana ustrojeni su sljedeći odsjeci:</w:t>
            </w:r>
          </w:p>
          <w:p w14:paraId="7BBB09AD"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kern w:val="3"/>
              </w:rPr>
              <w:t>1. Odsjek za odnose s javnošću i protokol</w:t>
            </w:r>
          </w:p>
          <w:p w14:paraId="516F3067"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kern w:val="3"/>
              </w:rPr>
              <w:t>2. Odsjek za opće poslove</w:t>
            </w:r>
          </w:p>
          <w:p w14:paraId="31A0B151"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kern w:val="3"/>
              </w:rPr>
              <w:t>3. Odsjek za zajedničke poslove</w:t>
            </w:r>
          </w:p>
        </w:tc>
      </w:tr>
      <w:tr w:rsidR="00FD2968" w:rsidRPr="00D86BB7" w14:paraId="77FEA4E9" w14:textId="77777777" w:rsidTr="00215694">
        <w:trPr>
          <w:trHeight w:val="64"/>
          <w:tblCellSpacing w:w="20" w:type="dxa"/>
        </w:trPr>
        <w:tc>
          <w:tcPr>
            <w:tcW w:w="9980" w:type="dxa"/>
            <w:tcBorders>
              <w:top w:val="dotted" w:sz="4" w:space="0" w:color="auto"/>
              <w:left w:val="single" w:sz="4" w:space="0" w:color="A6A6A6"/>
              <w:bottom w:val="dotted" w:sz="4" w:space="0" w:color="auto"/>
              <w:right w:val="single" w:sz="4" w:space="0" w:color="A6A6A6"/>
            </w:tcBorders>
          </w:tcPr>
          <w:p w14:paraId="4EE1E349" w14:textId="77777777" w:rsidR="00FD2968" w:rsidRPr="00D86BB7" w:rsidRDefault="00FD2968" w:rsidP="006317A7">
            <w:pPr>
              <w:spacing w:line="276" w:lineRule="auto"/>
              <w:rPr>
                <w:b/>
                <w:bCs/>
              </w:rPr>
            </w:pPr>
          </w:p>
          <w:p w14:paraId="4AD93478" w14:textId="77777777" w:rsidR="00FD2968" w:rsidRPr="00D86BB7" w:rsidRDefault="00FD2968" w:rsidP="006317A7">
            <w:pPr>
              <w:spacing w:line="276" w:lineRule="auto"/>
              <w:rPr>
                <w:b/>
                <w:bCs/>
              </w:rPr>
            </w:pPr>
            <w:r w:rsidRPr="00D86BB7">
              <w:rPr>
                <w:b/>
                <w:bCs/>
              </w:rPr>
              <w:t>PRORAČUNSKI (RKP) KORISNICI IZ NADLEŽNOSTI ODJELA:</w:t>
            </w:r>
          </w:p>
          <w:p w14:paraId="09BECE57" w14:textId="77777777" w:rsidR="00FD2968" w:rsidRPr="00D86BB7" w:rsidRDefault="00FD2968" w:rsidP="006317A7">
            <w:pPr>
              <w:suppressLineNumbers/>
              <w:tabs>
                <w:tab w:val="center" w:pos="4536"/>
                <w:tab w:val="right" w:pos="9072"/>
              </w:tabs>
              <w:suppressAutoHyphens/>
              <w:jc w:val="both"/>
              <w:textAlignment w:val="baseline"/>
              <w:rPr>
                <w:rFonts w:eastAsia="SimSun"/>
                <w:kern w:val="3"/>
              </w:rPr>
            </w:pPr>
            <w:r w:rsidRPr="00D86BB7">
              <w:rPr>
                <w:rFonts w:eastAsia="SimSun"/>
                <w:kern w:val="3"/>
              </w:rPr>
              <w:t>Služba za poslove župana nema proračunskih korisnika.</w:t>
            </w:r>
          </w:p>
        </w:tc>
      </w:tr>
      <w:tr w:rsidR="00FD2968" w:rsidRPr="00D86BB7" w14:paraId="4F21FB53" w14:textId="77777777" w:rsidTr="00215694">
        <w:trPr>
          <w:trHeight w:val="64"/>
          <w:tblCellSpacing w:w="20" w:type="dxa"/>
        </w:trPr>
        <w:tc>
          <w:tcPr>
            <w:tcW w:w="9980" w:type="dxa"/>
            <w:tcBorders>
              <w:top w:val="dotted" w:sz="4" w:space="0" w:color="auto"/>
              <w:left w:val="single" w:sz="4" w:space="0" w:color="A6A6A6"/>
              <w:bottom w:val="dotted" w:sz="4" w:space="0" w:color="auto"/>
              <w:right w:val="single" w:sz="4" w:space="0" w:color="A6A6A6"/>
            </w:tcBorders>
          </w:tcPr>
          <w:p w14:paraId="7F097F85" w14:textId="77777777" w:rsidR="00FD2968" w:rsidRDefault="00FD2968" w:rsidP="006317A7">
            <w:pPr>
              <w:rPr>
                <w:b/>
                <w:bCs/>
              </w:rPr>
            </w:pPr>
          </w:p>
          <w:p w14:paraId="2A6DFB57" w14:textId="77777777" w:rsidR="00FD2968" w:rsidRPr="00D86BB7" w:rsidRDefault="00FD2968" w:rsidP="006317A7">
            <w:pPr>
              <w:rPr>
                <w:b/>
                <w:bCs/>
              </w:rPr>
            </w:pPr>
            <w:r w:rsidRPr="00D86BB7">
              <w:rPr>
                <w:b/>
                <w:bCs/>
              </w:rPr>
              <w:t>FINANCIJSKI PLAN:</w:t>
            </w:r>
          </w:p>
          <w:p w14:paraId="58501358" w14:textId="77777777" w:rsidR="00FD2968" w:rsidRPr="00D86BB7" w:rsidRDefault="00FD2968" w:rsidP="006317A7">
            <w:pPr>
              <w:spacing w:line="276" w:lineRule="auto"/>
              <w:ind w:right="57"/>
            </w:pPr>
            <w:r w:rsidRPr="00D86BB7">
              <w:t>Unutar razdjela planiraju se sljedeći programi:</w:t>
            </w:r>
          </w:p>
          <w:tbl>
            <w:tblPr>
              <w:tblpPr w:leftFromText="180" w:rightFromText="180" w:vertAnchor="text" w:horzAnchor="margin" w:tblpXSpec="center" w:tblpY="146"/>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44"/>
              <w:gridCol w:w="2677"/>
              <w:gridCol w:w="1474"/>
              <w:gridCol w:w="1132"/>
              <w:gridCol w:w="1339"/>
              <w:gridCol w:w="1843"/>
            </w:tblGrid>
            <w:tr w:rsidR="00FD2968" w:rsidRPr="00AC2E17" w14:paraId="6C56EC67" w14:textId="77777777" w:rsidTr="00215694">
              <w:trPr>
                <w:trHeight w:val="227"/>
                <w:tblHead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1302EF89" w14:textId="77777777" w:rsidR="00FD2968" w:rsidRPr="00AC2E17" w:rsidRDefault="00FD2968" w:rsidP="006317A7">
                  <w:pPr>
                    <w:jc w:val="center"/>
                    <w:rPr>
                      <w:rFonts w:asciiTheme="minorHAnsi" w:hAnsiTheme="minorHAnsi" w:cstheme="minorHAnsi"/>
                      <w:b/>
                      <w:bCs/>
                      <w:sz w:val="20"/>
                      <w:szCs w:val="20"/>
                    </w:rPr>
                  </w:pPr>
                  <w:r w:rsidRPr="00AC2E17">
                    <w:rPr>
                      <w:rFonts w:asciiTheme="minorHAnsi" w:hAnsiTheme="minorHAnsi" w:cstheme="minorHAnsi"/>
                      <w:b/>
                      <w:bCs/>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72AC2911" w14:textId="77777777" w:rsidR="00FD2968" w:rsidRPr="00AC2E17" w:rsidRDefault="00FD2968" w:rsidP="006317A7">
                  <w:pPr>
                    <w:jc w:val="center"/>
                    <w:rPr>
                      <w:rFonts w:asciiTheme="minorHAnsi" w:hAnsiTheme="minorHAnsi" w:cstheme="minorHAnsi"/>
                      <w:b/>
                      <w:bCs/>
                      <w:sz w:val="20"/>
                      <w:szCs w:val="20"/>
                    </w:rPr>
                  </w:pPr>
                  <w:r w:rsidRPr="00AC2E17">
                    <w:rPr>
                      <w:rFonts w:asciiTheme="minorHAnsi" w:hAnsiTheme="minorHAnsi" w:cstheme="minorHAnsi"/>
                      <w:b/>
                      <w:bCs/>
                      <w:sz w:val="20"/>
                      <w:szCs w:val="20"/>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51B06A42" w14:textId="77777777" w:rsidR="00FD2968" w:rsidRPr="00AC2E17" w:rsidRDefault="00FD2968" w:rsidP="006317A7">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Proračun 2022.</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77E95431" w14:textId="77777777" w:rsidR="00FD2968" w:rsidRPr="00AC2E17" w:rsidRDefault="00FD2968" w:rsidP="006317A7">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Plan 2023.</w:t>
                  </w:r>
                </w:p>
                <w:p w14:paraId="4D4FE36C" w14:textId="77777777" w:rsidR="00FD2968" w:rsidRPr="00AC2E17" w:rsidRDefault="00FD2968" w:rsidP="006317A7">
                  <w:pPr>
                    <w:keepNext/>
                    <w:jc w:val="center"/>
                    <w:outlineLvl w:val="6"/>
                    <w:rPr>
                      <w:rFonts w:asciiTheme="minorHAnsi" w:hAnsiTheme="minorHAnsi" w:cstheme="minorHAnsi"/>
                      <w:b/>
                      <w:bCs/>
                      <w:sz w:val="20"/>
                      <w:szCs w:val="20"/>
                    </w:rPr>
                  </w:pPr>
                  <w:r w:rsidRPr="00AC2E17">
                    <w:rPr>
                      <w:rFonts w:asciiTheme="minorHAnsi" w:hAnsiTheme="minorHAnsi" w:cstheme="minorHAnsi"/>
                      <w:b/>
                      <w:bCs/>
                      <w:sz w:val="20"/>
                      <w:szCs w:val="20"/>
                    </w:rPr>
                    <w:t>EUR</w:t>
                  </w:r>
                </w:p>
              </w:tc>
              <w:tc>
                <w:tcPr>
                  <w:tcW w:w="133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DF4B993" w14:textId="591513AD" w:rsidR="00FD2968" w:rsidRPr="00AC2E17" w:rsidRDefault="00FD2968" w:rsidP="006317A7">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8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F773C74" w14:textId="7AF95C79" w:rsidR="00FD2968" w:rsidRPr="00FD2968" w:rsidRDefault="00FD2968" w:rsidP="00FD2968">
                  <w:pPr>
                    <w:keepNext/>
                    <w:jc w:val="center"/>
                    <w:outlineLvl w:val="6"/>
                    <w:rPr>
                      <w:rFonts w:asciiTheme="minorHAnsi" w:hAnsiTheme="minorHAnsi" w:cstheme="minorHAnsi"/>
                      <w:b/>
                      <w:bCs/>
                      <w:sz w:val="20"/>
                      <w:szCs w:val="20"/>
                    </w:rPr>
                  </w:pPr>
                  <w:r w:rsidRPr="00FD2968">
                    <w:rPr>
                      <w:rFonts w:asciiTheme="minorHAnsi" w:hAnsiTheme="minorHAnsi" w:cstheme="minorHAnsi"/>
                      <w:b/>
                      <w:bCs/>
                      <w:sz w:val="20"/>
                      <w:szCs w:val="20"/>
                    </w:rPr>
                    <w:t>I.</w:t>
                  </w:r>
                  <w:r>
                    <w:rPr>
                      <w:rFonts w:asciiTheme="minorHAnsi" w:hAnsiTheme="minorHAnsi" w:cstheme="minorHAnsi"/>
                      <w:b/>
                      <w:bCs/>
                      <w:sz w:val="20"/>
                      <w:szCs w:val="20"/>
                    </w:rPr>
                    <w:t xml:space="preserve"> </w:t>
                  </w:r>
                  <w:r w:rsidRPr="00FD2968">
                    <w:rPr>
                      <w:rFonts w:asciiTheme="minorHAnsi" w:hAnsiTheme="minorHAnsi" w:cstheme="minorHAnsi"/>
                      <w:b/>
                      <w:bCs/>
                      <w:sz w:val="20"/>
                      <w:szCs w:val="20"/>
                    </w:rPr>
                    <w:t>Izmjene i dopune</w:t>
                  </w:r>
                </w:p>
              </w:tc>
            </w:tr>
            <w:tr w:rsidR="00FD2968" w:rsidRPr="00AC2E17" w14:paraId="1C300997" w14:textId="77777777" w:rsidTr="00215694">
              <w:trPr>
                <w:trHeight w:val="227"/>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5DB82972" w14:textId="77777777" w:rsidR="00FD2968" w:rsidRPr="00AC2E17" w:rsidRDefault="00FD2968" w:rsidP="006317A7">
                  <w:pPr>
                    <w:rPr>
                      <w:rFonts w:asciiTheme="minorHAnsi" w:hAnsiTheme="minorHAnsi" w:cstheme="minorHAnsi"/>
                      <w:b/>
                      <w:bCs/>
                      <w:sz w:val="20"/>
                      <w:szCs w:val="20"/>
                    </w:rPr>
                  </w:pPr>
                  <w:r w:rsidRPr="00AC2E17">
                    <w:rPr>
                      <w:rFonts w:asciiTheme="minorHAnsi" w:hAnsiTheme="minorHAnsi" w:cstheme="minorHAnsi"/>
                      <w:b/>
                      <w:bCs/>
                      <w:sz w:val="20"/>
                      <w:szCs w:val="20"/>
                    </w:rPr>
                    <w:t>Odsjek za protokol i odnose s javnošću</w:t>
                  </w:r>
                </w:p>
              </w:tc>
              <w:tc>
                <w:tcPr>
                  <w:tcW w:w="0" w:type="auto"/>
                  <w:tcBorders>
                    <w:top w:val="single" w:sz="4" w:space="0" w:color="BFBFBF"/>
                    <w:left w:val="single" w:sz="4" w:space="0" w:color="BFBFBF"/>
                    <w:bottom w:val="single" w:sz="4" w:space="0" w:color="BFBFBF"/>
                    <w:right w:val="single" w:sz="4" w:space="0" w:color="BFBFBF"/>
                  </w:tcBorders>
                  <w:vAlign w:val="center"/>
                </w:tcPr>
                <w:p w14:paraId="7D1AE855" w14:textId="77777777" w:rsidR="00FD2968" w:rsidRPr="00AC2E17" w:rsidRDefault="00FD2968" w:rsidP="006317A7">
                  <w:pPr>
                    <w:jc w:val="right"/>
                    <w:rPr>
                      <w:rFonts w:asciiTheme="minorHAnsi" w:hAnsiTheme="minorHAnsi" w:cstheme="minorHAnsi"/>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0C4FF0A1" w14:textId="77777777" w:rsidR="00FD2968" w:rsidRPr="00AC2E17" w:rsidRDefault="00FD2968" w:rsidP="006317A7">
                  <w:pPr>
                    <w:jc w:val="right"/>
                    <w:rPr>
                      <w:rFonts w:asciiTheme="minorHAnsi" w:hAnsiTheme="minorHAnsi" w:cstheme="minorHAnsi"/>
                      <w:sz w:val="20"/>
                      <w:szCs w:val="20"/>
                    </w:rPr>
                  </w:pP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1CF0BC1" w14:textId="77777777" w:rsidR="00FD2968" w:rsidRPr="00AC2E17" w:rsidRDefault="00FD2968" w:rsidP="006317A7">
                  <w:pPr>
                    <w:jc w:val="right"/>
                    <w:rPr>
                      <w:rFonts w:asciiTheme="minorHAnsi" w:hAnsiTheme="minorHAnsi" w:cstheme="minorHAnsi"/>
                      <w:sz w:val="20"/>
                      <w:szCs w:val="20"/>
                    </w:rPr>
                  </w:pP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F02DEF4" w14:textId="77777777" w:rsidR="00FD2968" w:rsidRPr="00AC2E17" w:rsidRDefault="00FD2968" w:rsidP="006317A7">
                  <w:pPr>
                    <w:jc w:val="right"/>
                    <w:rPr>
                      <w:rFonts w:asciiTheme="minorHAnsi" w:hAnsiTheme="minorHAnsi" w:cstheme="minorHAnsi"/>
                      <w:sz w:val="20"/>
                      <w:szCs w:val="20"/>
                    </w:rPr>
                  </w:pPr>
                </w:p>
              </w:tc>
            </w:tr>
            <w:tr w:rsidR="00FD2968" w:rsidRPr="00AC2E17" w14:paraId="7C790ECE"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79EC9C40" w14:textId="77777777" w:rsidR="00FD2968" w:rsidRPr="00AC2E17" w:rsidRDefault="00FD2968" w:rsidP="00FD2968">
                  <w:pPr>
                    <w:jc w:val="center"/>
                    <w:rPr>
                      <w:rFonts w:asciiTheme="minorHAnsi" w:hAnsiTheme="minorHAnsi" w:cstheme="minorHAnsi"/>
                      <w:sz w:val="20"/>
                      <w:szCs w:val="20"/>
                    </w:rPr>
                  </w:pPr>
                  <w:r w:rsidRPr="00AC2E17">
                    <w:rPr>
                      <w:rFonts w:asciiTheme="minorHAnsi" w:hAnsiTheme="minorHAnsi" w:cstheme="minorHAnsi"/>
                      <w:sz w:val="20"/>
                      <w:szCs w:val="20"/>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05333E83" w14:textId="77777777" w:rsidR="00FD2968" w:rsidRPr="00AC2E17" w:rsidRDefault="00FD2968" w:rsidP="00FD2968">
                  <w:pPr>
                    <w:rPr>
                      <w:rFonts w:asciiTheme="minorHAnsi" w:hAnsiTheme="minorHAnsi" w:cstheme="minorHAnsi"/>
                      <w:sz w:val="20"/>
                      <w:szCs w:val="20"/>
                    </w:rPr>
                  </w:pPr>
                  <w:r w:rsidRPr="00AC2E17">
                    <w:rPr>
                      <w:rFonts w:asciiTheme="minorHAnsi" w:hAnsiTheme="minorHAnsi" w:cstheme="minorHAnsi"/>
                      <w:sz w:val="20"/>
                      <w:szCs w:val="20"/>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19F1D36D"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229.676,81</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6D48BA09"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162.595,00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A15E960" w14:textId="5BDEE4B9"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5A6D653" w14:textId="038C6916"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162.595,00</w:t>
                  </w:r>
                </w:p>
              </w:tc>
            </w:tr>
            <w:tr w:rsidR="00FD2968" w:rsidRPr="00AC2E17" w14:paraId="7B945C0A"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4B3A012D" w14:textId="77777777" w:rsidR="00FD2968" w:rsidRPr="00AC2E17" w:rsidRDefault="00FD2968" w:rsidP="00FD2968">
                  <w:pPr>
                    <w:jc w:val="center"/>
                    <w:rPr>
                      <w:rFonts w:asciiTheme="minorHAnsi" w:hAnsiTheme="minorHAnsi" w:cstheme="minorHAnsi"/>
                      <w:sz w:val="20"/>
                      <w:szCs w:val="20"/>
                    </w:rPr>
                  </w:pPr>
                  <w:r w:rsidRPr="00AC2E17">
                    <w:rPr>
                      <w:rFonts w:asciiTheme="minorHAnsi" w:hAnsiTheme="minorHAnsi" w:cstheme="minorHAnsi"/>
                      <w:sz w:val="20"/>
                      <w:szCs w:val="20"/>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0B4BFD6F" w14:textId="77777777" w:rsidR="00FD2968" w:rsidRPr="00AC2E17" w:rsidRDefault="00FD2968" w:rsidP="00FD2968">
                  <w:pPr>
                    <w:rPr>
                      <w:rFonts w:asciiTheme="minorHAnsi" w:hAnsiTheme="minorHAnsi" w:cstheme="minorHAnsi"/>
                      <w:sz w:val="20"/>
                      <w:szCs w:val="20"/>
                    </w:rPr>
                  </w:pPr>
                  <w:r w:rsidRPr="00AC2E17">
                    <w:rPr>
                      <w:rFonts w:asciiTheme="minorHAnsi" w:hAnsiTheme="minorHAnsi" w:cstheme="minorHAnsi"/>
                      <w:sz w:val="20"/>
                      <w:szCs w:val="20"/>
                    </w:rPr>
                    <w:t>FINANCIJSKI POSLOVI</w:t>
                  </w:r>
                </w:p>
              </w:tc>
              <w:tc>
                <w:tcPr>
                  <w:tcW w:w="0" w:type="auto"/>
                  <w:tcBorders>
                    <w:top w:val="single" w:sz="4" w:space="0" w:color="BFBFBF"/>
                    <w:left w:val="single" w:sz="4" w:space="0" w:color="BFBFBF"/>
                    <w:bottom w:val="single" w:sz="4" w:space="0" w:color="BFBFBF"/>
                    <w:right w:val="single" w:sz="4" w:space="0" w:color="BFBFBF"/>
                  </w:tcBorders>
                  <w:vAlign w:val="center"/>
                </w:tcPr>
                <w:p w14:paraId="7D4635E1"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46.452,98</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098DFF8A"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33.181,00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790FBEB" w14:textId="10F967B9"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01D355A" w14:textId="3CA81B8D"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33.181,00</w:t>
                  </w:r>
                </w:p>
              </w:tc>
            </w:tr>
            <w:tr w:rsidR="00FD2968" w:rsidRPr="00AC2E17" w14:paraId="18EA90B5" w14:textId="77777777" w:rsidTr="00215694">
              <w:trPr>
                <w:trHeight w:val="227"/>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059BDB22" w14:textId="77777777" w:rsidR="00FD2968" w:rsidRPr="00AC2E17" w:rsidRDefault="00FD2968" w:rsidP="00FD2968">
                  <w:pPr>
                    <w:rPr>
                      <w:rFonts w:asciiTheme="minorHAnsi" w:hAnsiTheme="minorHAnsi" w:cstheme="minorHAnsi"/>
                      <w:b/>
                      <w:bCs/>
                      <w:sz w:val="20"/>
                      <w:szCs w:val="20"/>
                    </w:rPr>
                  </w:pPr>
                  <w:r w:rsidRPr="00AC2E17">
                    <w:rPr>
                      <w:rFonts w:asciiTheme="minorHAnsi" w:hAnsiTheme="minorHAnsi" w:cstheme="minorHAnsi"/>
                      <w:b/>
                      <w:bCs/>
                      <w:sz w:val="20"/>
                      <w:szCs w:val="20"/>
                    </w:rPr>
                    <w:t>Odsjek za zajedničke poslove</w:t>
                  </w:r>
                </w:p>
              </w:tc>
              <w:tc>
                <w:tcPr>
                  <w:tcW w:w="0" w:type="auto"/>
                  <w:tcBorders>
                    <w:top w:val="single" w:sz="4" w:space="0" w:color="BFBFBF"/>
                    <w:left w:val="single" w:sz="4" w:space="0" w:color="BFBFBF"/>
                    <w:bottom w:val="single" w:sz="4" w:space="0" w:color="BFBFBF"/>
                    <w:right w:val="single" w:sz="4" w:space="0" w:color="BFBFBF"/>
                  </w:tcBorders>
                  <w:vAlign w:val="center"/>
                </w:tcPr>
                <w:p w14:paraId="47324DA4" w14:textId="77777777" w:rsidR="00FD2968" w:rsidRPr="00AC2E17" w:rsidRDefault="00FD2968" w:rsidP="00FD2968">
                  <w:pPr>
                    <w:jc w:val="right"/>
                    <w:rPr>
                      <w:rFonts w:asciiTheme="minorHAnsi" w:hAnsiTheme="minorHAnsi" w:cstheme="minorHAnsi"/>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6FD95F72" w14:textId="77777777" w:rsidR="00FD2968" w:rsidRPr="00AC2E17" w:rsidRDefault="00FD2968" w:rsidP="00FD2968">
                  <w:pPr>
                    <w:jc w:val="right"/>
                    <w:rPr>
                      <w:rFonts w:asciiTheme="minorHAnsi" w:hAnsiTheme="minorHAnsi" w:cstheme="minorHAnsi"/>
                      <w:sz w:val="20"/>
                      <w:szCs w:val="20"/>
                    </w:rPr>
                  </w:pP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12F9493" w14:textId="4B0CE7DE"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637E22" w14:textId="77777777" w:rsidR="00FD2968" w:rsidRPr="00AC2E17" w:rsidRDefault="00FD2968" w:rsidP="00FD2968">
                  <w:pPr>
                    <w:jc w:val="right"/>
                    <w:rPr>
                      <w:rFonts w:asciiTheme="minorHAnsi" w:hAnsiTheme="minorHAnsi" w:cstheme="minorHAnsi"/>
                      <w:sz w:val="20"/>
                      <w:szCs w:val="20"/>
                    </w:rPr>
                  </w:pPr>
                </w:p>
              </w:tc>
            </w:tr>
            <w:tr w:rsidR="00FD2968" w:rsidRPr="00AC2E17" w14:paraId="10851159"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79BE3120" w14:textId="77777777" w:rsidR="00FD2968" w:rsidRPr="00AC2E17" w:rsidRDefault="00FD2968" w:rsidP="00FD2968">
                  <w:pPr>
                    <w:jc w:val="center"/>
                    <w:rPr>
                      <w:rFonts w:asciiTheme="minorHAnsi" w:hAnsiTheme="minorHAnsi" w:cstheme="minorHAnsi"/>
                      <w:sz w:val="20"/>
                      <w:szCs w:val="20"/>
                    </w:rPr>
                  </w:pPr>
                  <w:r w:rsidRPr="00AC2E17">
                    <w:rPr>
                      <w:rFonts w:asciiTheme="minorHAnsi" w:hAnsiTheme="minorHAnsi" w:cstheme="minorHAnsi"/>
                      <w:sz w:val="20"/>
                      <w:szCs w:val="20"/>
                    </w:rPr>
                    <w:t>03.</w:t>
                  </w:r>
                </w:p>
              </w:tc>
              <w:tc>
                <w:tcPr>
                  <w:tcW w:w="0" w:type="auto"/>
                  <w:tcBorders>
                    <w:top w:val="single" w:sz="4" w:space="0" w:color="BFBFBF"/>
                    <w:left w:val="single" w:sz="4" w:space="0" w:color="BFBFBF"/>
                    <w:bottom w:val="single" w:sz="4" w:space="0" w:color="BFBFBF"/>
                    <w:right w:val="single" w:sz="4" w:space="0" w:color="BFBFBF"/>
                  </w:tcBorders>
                  <w:vAlign w:val="center"/>
                </w:tcPr>
                <w:p w14:paraId="106F981E" w14:textId="77777777" w:rsidR="00FD2968" w:rsidRPr="00AC2E17" w:rsidRDefault="00FD2968" w:rsidP="00FD2968">
                  <w:pPr>
                    <w:rPr>
                      <w:rFonts w:asciiTheme="minorHAnsi" w:hAnsiTheme="minorHAnsi" w:cstheme="minorHAnsi"/>
                      <w:sz w:val="20"/>
                      <w:szCs w:val="20"/>
                    </w:rPr>
                  </w:pPr>
                  <w:r w:rsidRPr="00AC2E17">
                    <w:rPr>
                      <w:rFonts w:asciiTheme="minorHAnsi" w:hAnsiTheme="minorHAnsi" w:cstheme="minorHAnsi"/>
                      <w:sz w:val="20"/>
                      <w:szCs w:val="20"/>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242B7FF5"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181.498,46</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33D8914D"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3.318,00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64B12C3" w14:textId="49280A50"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91B89DF" w14:textId="1835D0A8"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3.318,00</w:t>
                  </w:r>
                </w:p>
              </w:tc>
            </w:tr>
            <w:tr w:rsidR="00FD2968" w:rsidRPr="00AC2E17" w14:paraId="4B2F2DFB" w14:textId="77777777" w:rsidTr="00215694">
              <w:trPr>
                <w:trHeight w:val="227"/>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5BF734EF" w14:textId="77777777" w:rsidR="00FD2968" w:rsidRPr="00AC2E17" w:rsidRDefault="00FD2968" w:rsidP="00FD2968">
                  <w:pPr>
                    <w:rPr>
                      <w:rFonts w:asciiTheme="minorHAnsi" w:hAnsiTheme="minorHAnsi" w:cstheme="minorHAnsi"/>
                      <w:b/>
                      <w:bCs/>
                      <w:sz w:val="20"/>
                      <w:szCs w:val="20"/>
                    </w:rPr>
                  </w:pPr>
                  <w:r w:rsidRPr="00AC2E17">
                    <w:rPr>
                      <w:rFonts w:asciiTheme="minorHAnsi" w:hAnsiTheme="minorHAnsi" w:cstheme="minorHAnsi"/>
                      <w:b/>
                      <w:bCs/>
                      <w:sz w:val="20"/>
                      <w:szCs w:val="20"/>
                    </w:rPr>
                    <w:t>Odsjek za opće poslove</w:t>
                  </w:r>
                </w:p>
              </w:tc>
              <w:tc>
                <w:tcPr>
                  <w:tcW w:w="0" w:type="auto"/>
                  <w:tcBorders>
                    <w:top w:val="single" w:sz="4" w:space="0" w:color="BFBFBF"/>
                    <w:left w:val="single" w:sz="4" w:space="0" w:color="BFBFBF"/>
                    <w:bottom w:val="single" w:sz="4" w:space="0" w:color="BFBFBF"/>
                    <w:right w:val="single" w:sz="4" w:space="0" w:color="BFBFBF"/>
                  </w:tcBorders>
                  <w:vAlign w:val="center"/>
                </w:tcPr>
                <w:p w14:paraId="35B6981B" w14:textId="77777777" w:rsidR="00FD2968" w:rsidRPr="00AC2E17" w:rsidRDefault="00FD2968" w:rsidP="00FD2968">
                  <w:pPr>
                    <w:jc w:val="right"/>
                    <w:rPr>
                      <w:rFonts w:asciiTheme="minorHAnsi" w:hAnsiTheme="minorHAnsi" w:cstheme="minorHAnsi"/>
                      <w:color w:val="000000"/>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38F61123" w14:textId="77777777" w:rsidR="00FD2968" w:rsidRPr="00AC2E17" w:rsidRDefault="00FD2968" w:rsidP="00FD2968">
                  <w:pPr>
                    <w:jc w:val="right"/>
                    <w:rPr>
                      <w:rFonts w:asciiTheme="minorHAnsi" w:hAnsiTheme="minorHAnsi" w:cstheme="minorHAnsi"/>
                      <w:color w:val="000000"/>
                      <w:sz w:val="20"/>
                      <w:szCs w:val="20"/>
                    </w:rPr>
                  </w:pP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FC3093" w14:textId="202070A9"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FE04E78" w14:textId="77777777" w:rsidR="00FD2968" w:rsidRPr="00AC2E17" w:rsidRDefault="00FD2968" w:rsidP="00FD2968">
                  <w:pPr>
                    <w:jc w:val="right"/>
                    <w:rPr>
                      <w:rFonts w:asciiTheme="minorHAnsi" w:hAnsiTheme="minorHAnsi" w:cstheme="minorHAnsi"/>
                      <w:sz w:val="20"/>
                      <w:szCs w:val="20"/>
                    </w:rPr>
                  </w:pPr>
                </w:p>
              </w:tc>
            </w:tr>
            <w:tr w:rsidR="00FD2968" w:rsidRPr="00AC2E17" w14:paraId="106EAD24"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6C03CE99" w14:textId="77777777" w:rsidR="00FD2968" w:rsidRPr="00AC2E17" w:rsidRDefault="00FD2968" w:rsidP="00FD2968">
                  <w:pPr>
                    <w:jc w:val="center"/>
                    <w:rPr>
                      <w:rFonts w:asciiTheme="minorHAnsi" w:hAnsiTheme="minorHAnsi" w:cstheme="minorHAnsi"/>
                      <w:sz w:val="20"/>
                      <w:szCs w:val="20"/>
                    </w:rPr>
                  </w:pPr>
                  <w:r w:rsidRPr="00AC2E17">
                    <w:rPr>
                      <w:rFonts w:asciiTheme="minorHAnsi" w:hAnsiTheme="minorHAnsi" w:cstheme="minorHAnsi"/>
                      <w:sz w:val="20"/>
                      <w:szCs w:val="20"/>
                    </w:rPr>
                    <w:t>04.</w:t>
                  </w:r>
                </w:p>
              </w:tc>
              <w:tc>
                <w:tcPr>
                  <w:tcW w:w="0" w:type="auto"/>
                  <w:tcBorders>
                    <w:top w:val="single" w:sz="4" w:space="0" w:color="BFBFBF"/>
                    <w:left w:val="single" w:sz="4" w:space="0" w:color="BFBFBF"/>
                    <w:bottom w:val="single" w:sz="4" w:space="0" w:color="BFBFBF"/>
                    <w:right w:val="single" w:sz="4" w:space="0" w:color="BFBFBF"/>
                  </w:tcBorders>
                  <w:vAlign w:val="center"/>
                </w:tcPr>
                <w:p w14:paraId="6919AA4E" w14:textId="77777777" w:rsidR="00FD2968" w:rsidRPr="00AC2E17" w:rsidRDefault="00FD2968" w:rsidP="00FD2968">
                  <w:pPr>
                    <w:rPr>
                      <w:rFonts w:asciiTheme="minorHAnsi" w:hAnsiTheme="minorHAnsi" w:cstheme="minorHAnsi"/>
                      <w:sz w:val="20"/>
                      <w:szCs w:val="20"/>
                    </w:rPr>
                  </w:pPr>
                  <w:r w:rsidRPr="00AC2E17">
                    <w:rPr>
                      <w:rFonts w:asciiTheme="minorHAnsi" w:hAnsiTheme="minorHAnsi" w:cstheme="minorHAnsi"/>
                      <w:sz w:val="20"/>
                      <w:szCs w:val="20"/>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18A773BD" w14:textId="77777777" w:rsidR="00FD2968" w:rsidRPr="00AC2E17" w:rsidRDefault="00FD2968" w:rsidP="00FD2968">
                  <w:pPr>
                    <w:jc w:val="right"/>
                    <w:rPr>
                      <w:rFonts w:asciiTheme="minorHAnsi" w:hAnsiTheme="minorHAnsi" w:cstheme="minorHAnsi"/>
                      <w:color w:val="000000"/>
                      <w:sz w:val="20"/>
                      <w:szCs w:val="20"/>
                    </w:rPr>
                  </w:pPr>
                  <w:r w:rsidRPr="00AC2E17">
                    <w:rPr>
                      <w:rFonts w:asciiTheme="minorHAnsi" w:hAnsiTheme="minorHAnsi" w:cstheme="minorHAnsi"/>
                      <w:color w:val="000000"/>
                      <w:sz w:val="20"/>
                      <w:szCs w:val="20"/>
                    </w:rPr>
                    <w:t>0,00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6B0FE7BC" w14:textId="77777777" w:rsidR="00FD2968" w:rsidRPr="00AC2E17" w:rsidRDefault="00FD2968" w:rsidP="00FD2968">
                  <w:pPr>
                    <w:jc w:val="right"/>
                    <w:rPr>
                      <w:rFonts w:asciiTheme="minorHAnsi" w:hAnsiTheme="minorHAnsi" w:cstheme="minorHAnsi"/>
                      <w:color w:val="000000"/>
                      <w:sz w:val="20"/>
                      <w:szCs w:val="20"/>
                    </w:rPr>
                  </w:pPr>
                  <w:r w:rsidRPr="00AC2E17">
                    <w:rPr>
                      <w:rFonts w:asciiTheme="minorHAnsi" w:hAnsiTheme="minorHAnsi" w:cstheme="minorHAnsi"/>
                      <w:sz w:val="20"/>
                      <w:szCs w:val="20"/>
                    </w:rPr>
                    <w:t>29.200,00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C39FB7A" w14:textId="178ED5D2"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7714B9E" w14:textId="63928E1A"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29.200,00</w:t>
                  </w:r>
                </w:p>
              </w:tc>
            </w:tr>
            <w:tr w:rsidR="00FD2968" w:rsidRPr="00AC2E17" w14:paraId="04CBE946"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00F4EF29" w14:textId="77777777" w:rsidR="00FD2968" w:rsidRPr="00AC2E17" w:rsidRDefault="00FD2968" w:rsidP="00FD2968">
                  <w:pPr>
                    <w:jc w:val="center"/>
                    <w:rPr>
                      <w:rFonts w:asciiTheme="minorHAnsi" w:hAnsiTheme="minorHAnsi" w:cstheme="minorHAnsi"/>
                      <w:sz w:val="20"/>
                      <w:szCs w:val="20"/>
                    </w:rPr>
                  </w:pPr>
                  <w:r w:rsidRPr="00AC2E17">
                    <w:rPr>
                      <w:rFonts w:asciiTheme="minorHAnsi" w:hAnsiTheme="minorHAnsi" w:cstheme="minorHAnsi"/>
                      <w:sz w:val="20"/>
                      <w:szCs w:val="20"/>
                    </w:rPr>
                    <w:t>05.</w:t>
                  </w:r>
                </w:p>
              </w:tc>
              <w:tc>
                <w:tcPr>
                  <w:tcW w:w="0" w:type="auto"/>
                  <w:tcBorders>
                    <w:top w:val="single" w:sz="4" w:space="0" w:color="BFBFBF"/>
                    <w:left w:val="single" w:sz="4" w:space="0" w:color="BFBFBF"/>
                    <w:bottom w:val="single" w:sz="4" w:space="0" w:color="BFBFBF"/>
                    <w:right w:val="single" w:sz="4" w:space="0" w:color="BFBFBF"/>
                  </w:tcBorders>
                  <w:vAlign w:val="center"/>
                </w:tcPr>
                <w:p w14:paraId="4F87AA65" w14:textId="77777777" w:rsidR="00FD2968" w:rsidRPr="00AC2E17" w:rsidRDefault="00FD2968" w:rsidP="00FD2968">
                  <w:pPr>
                    <w:rPr>
                      <w:rFonts w:asciiTheme="minorHAnsi" w:hAnsiTheme="minorHAnsi" w:cstheme="minorHAnsi"/>
                      <w:sz w:val="20"/>
                      <w:szCs w:val="20"/>
                    </w:rPr>
                  </w:pPr>
                  <w:r w:rsidRPr="00AC2E17">
                    <w:rPr>
                      <w:rFonts w:asciiTheme="minorHAnsi" w:hAnsiTheme="minorHAnsi" w:cstheme="minorHAnsi"/>
                      <w:sz w:val="20"/>
                      <w:szCs w:val="20"/>
                    </w:rPr>
                    <w:t>VATROGASTVO</w:t>
                  </w:r>
                </w:p>
              </w:tc>
              <w:tc>
                <w:tcPr>
                  <w:tcW w:w="0" w:type="auto"/>
                  <w:tcBorders>
                    <w:top w:val="single" w:sz="4" w:space="0" w:color="BFBFBF"/>
                    <w:left w:val="single" w:sz="4" w:space="0" w:color="BFBFBF"/>
                    <w:bottom w:val="single" w:sz="4" w:space="0" w:color="BFBFBF"/>
                    <w:right w:val="single" w:sz="4" w:space="0" w:color="BFBFBF"/>
                  </w:tcBorders>
                  <w:vAlign w:val="center"/>
                </w:tcPr>
                <w:p w14:paraId="22A0CEDE" w14:textId="77777777" w:rsidR="00FD2968" w:rsidRPr="00AC2E17" w:rsidRDefault="00FD2968" w:rsidP="00FD2968">
                  <w:pPr>
                    <w:jc w:val="right"/>
                    <w:rPr>
                      <w:rFonts w:asciiTheme="minorHAnsi" w:hAnsiTheme="minorHAnsi" w:cstheme="minorHAnsi"/>
                      <w:color w:val="000000"/>
                      <w:sz w:val="20"/>
                      <w:szCs w:val="20"/>
                    </w:rPr>
                  </w:pPr>
                  <w:r w:rsidRPr="00AC2E17">
                    <w:rPr>
                      <w:rFonts w:asciiTheme="minorHAnsi" w:hAnsiTheme="minorHAnsi" w:cstheme="minorHAnsi"/>
                      <w:color w:val="000000"/>
                      <w:sz w:val="20"/>
                      <w:szCs w:val="20"/>
                    </w:rPr>
                    <w:t>181.498,46</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0E2CE85A" w14:textId="77777777"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234.948,00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BDA8608" w14:textId="5DAD8545"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954C9BB" w14:textId="086269D2"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234.948,00</w:t>
                  </w:r>
                </w:p>
              </w:tc>
            </w:tr>
            <w:tr w:rsidR="00FD2968" w:rsidRPr="00AC2E17" w14:paraId="5AEF9308"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vAlign w:val="center"/>
                </w:tcPr>
                <w:p w14:paraId="1DC0C9D8" w14:textId="77777777" w:rsidR="00FD2968" w:rsidRPr="00AC2E17" w:rsidRDefault="00FD2968" w:rsidP="00FD2968">
                  <w:pPr>
                    <w:jc w:val="center"/>
                    <w:rPr>
                      <w:rFonts w:asciiTheme="minorHAnsi" w:hAnsiTheme="minorHAnsi" w:cstheme="minorHAnsi"/>
                      <w:sz w:val="20"/>
                      <w:szCs w:val="20"/>
                    </w:rPr>
                  </w:pPr>
                  <w:r w:rsidRPr="00AC2E17">
                    <w:rPr>
                      <w:rFonts w:asciiTheme="minorHAnsi" w:hAnsiTheme="minorHAnsi" w:cstheme="minorHAnsi"/>
                      <w:sz w:val="20"/>
                      <w:szCs w:val="20"/>
                    </w:rPr>
                    <w:t>06.</w:t>
                  </w:r>
                </w:p>
              </w:tc>
              <w:tc>
                <w:tcPr>
                  <w:tcW w:w="0" w:type="auto"/>
                  <w:tcBorders>
                    <w:top w:val="single" w:sz="4" w:space="0" w:color="BFBFBF"/>
                    <w:left w:val="single" w:sz="4" w:space="0" w:color="BFBFBF"/>
                    <w:bottom w:val="single" w:sz="4" w:space="0" w:color="BFBFBF"/>
                    <w:right w:val="single" w:sz="4" w:space="0" w:color="BFBFBF"/>
                  </w:tcBorders>
                  <w:vAlign w:val="center"/>
                </w:tcPr>
                <w:p w14:paraId="080C2BC7" w14:textId="77777777" w:rsidR="00FD2968" w:rsidRPr="00AC2E17" w:rsidRDefault="00FD2968" w:rsidP="00FD2968">
                  <w:pPr>
                    <w:rPr>
                      <w:rFonts w:asciiTheme="minorHAnsi" w:hAnsiTheme="minorHAnsi" w:cstheme="minorHAnsi"/>
                      <w:sz w:val="20"/>
                      <w:szCs w:val="20"/>
                    </w:rPr>
                  </w:pPr>
                  <w:r w:rsidRPr="00AC2E17">
                    <w:rPr>
                      <w:rFonts w:asciiTheme="minorHAnsi" w:hAnsiTheme="minorHAnsi" w:cstheme="minorHAnsi"/>
                      <w:sz w:val="20"/>
                      <w:szCs w:val="20"/>
                    </w:rPr>
                    <w:t xml:space="preserve"> PROJEKTI</w:t>
                  </w:r>
                </w:p>
              </w:tc>
              <w:tc>
                <w:tcPr>
                  <w:tcW w:w="0" w:type="auto"/>
                  <w:tcBorders>
                    <w:top w:val="single" w:sz="4" w:space="0" w:color="BFBFBF"/>
                    <w:left w:val="single" w:sz="4" w:space="0" w:color="BFBFBF"/>
                    <w:bottom w:val="single" w:sz="4" w:space="0" w:color="BFBFBF"/>
                    <w:right w:val="single" w:sz="4" w:space="0" w:color="BFBFBF"/>
                  </w:tcBorders>
                  <w:vAlign w:val="center"/>
                </w:tcPr>
                <w:p w14:paraId="55F82FA2" w14:textId="77777777" w:rsidR="00FD2968" w:rsidRPr="00AC2E17" w:rsidRDefault="00FD2968" w:rsidP="00FD2968">
                  <w:pPr>
                    <w:jc w:val="right"/>
                    <w:rPr>
                      <w:rFonts w:asciiTheme="minorHAnsi" w:hAnsiTheme="minorHAnsi" w:cstheme="minorHAnsi"/>
                      <w:color w:val="000000"/>
                      <w:sz w:val="20"/>
                      <w:szCs w:val="20"/>
                    </w:rPr>
                  </w:pPr>
                  <w:r w:rsidRPr="00AC2E17">
                    <w:rPr>
                      <w:rFonts w:asciiTheme="minorHAnsi" w:hAnsiTheme="minorHAnsi" w:cstheme="minorHAnsi"/>
                      <w:color w:val="000000"/>
                      <w:sz w:val="20"/>
                      <w:szCs w:val="20"/>
                    </w:rPr>
                    <w:t>0,00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2D48387D" w14:textId="77777777" w:rsidR="00FD2968" w:rsidRPr="00AC2E17" w:rsidRDefault="00FD2968" w:rsidP="00FD2968">
                  <w:pPr>
                    <w:jc w:val="right"/>
                    <w:rPr>
                      <w:rFonts w:asciiTheme="minorHAnsi" w:hAnsiTheme="minorHAnsi" w:cstheme="minorHAnsi"/>
                      <w:color w:val="000000"/>
                      <w:sz w:val="20"/>
                      <w:szCs w:val="20"/>
                    </w:rPr>
                  </w:pPr>
                  <w:r w:rsidRPr="00AC2E17">
                    <w:rPr>
                      <w:rFonts w:asciiTheme="minorHAnsi" w:hAnsiTheme="minorHAnsi" w:cstheme="minorHAnsi"/>
                      <w:sz w:val="20"/>
                      <w:szCs w:val="20"/>
                    </w:rPr>
                    <w:t>84.800,00</w:t>
                  </w:r>
                </w:p>
              </w:tc>
              <w:tc>
                <w:tcPr>
                  <w:tcW w:w="133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6ABD6B2" w14:textId="64DE99CE" w:rsidR="00FD2968" w:rsidRPr="00AC2E17" w:rsidRDefault="00FD2968" w:rsidP="00FD2968">
                  <w:pPr>
                    <w:jc w:val="right"/>
                    <w:rPr>
                      <w:rFonts w:asciiTheme="minorHAnsi" w:hAnsiTheme="minorHAnsi" w:cstheme="minorHAnsi"/>
                      <w:sz w:val="20"/>
                      <w:szCs w:val="20"/>
                    </w:rPr>
                  </w:pPr>
                  <w:r>
                    <w:rPr>
                      <w:rFonts w:asciiTheme="minorHAnsi" w:hAnsiTheme="minorHAnsi" w:cstheme="minorHAnsi"/>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5848D9" w14:textId="42823FC2" w:rsidR="00FD2968" w:rsidRPr="00AC2E17" w:rsidRDefault="00FD2968" w:rsidP="00FD2968">
                  <w:pPr>
                    <w:jc w:val="right"/>
                    <w:rPr>
                      <w:rFonts w:asciiTheme="minorHAnsi" w:hAnsiTheme="minorHAnsi" w:cstheme="minorHAnsi"/>
                      <w:sz w:val="20"/>
                      <w:szCs w:val="20"/>
                    </w:rPr>
                  </w:pPr>
                  <w:r w:rsidRPr="00AC2E17">
                    <w:rPr>
                      <w:rFonts w:asciiTheme="minorHAnsi" w:hAnsiTheme="minorHAnsi" w:cstheme="minorHAnsi"/>
                      <w:sz w:val="20"/>
                      <w:szCs w:val="20"/>
                    </w:rPr>
                    <w:t>84.800,00</w:t>
                  </w:r>
                </w:p>
              </w:tc>
            </w:tr>
            <w:tr w:rsidR="00FD2968" w:rsidRPr="00AC2E17" w14:paraId="6ED27BEB" w14:textId="77777777" w:rsidTr="00215694">
              <w:trPr>
                <w:trHeight w:val="227"/>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33E890D2" w14:textId="77777777" w:rsidR="00FD2968" w:rsidRPr="00AC2E17" w:rsidRDefault="00FD2968" w:rsidP="00FD2968">
                  <w:pPr>
                    <w:jc w:val="center"/>
                    <w:rPr>
                      <w:rFonts w:asciiTheme="minorHAnsi" w:hAnsiTheme="minorHAnsi" w:cstheme="minorHAnsi"/>
                      <w:b/>
                      <w:bCs/>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7C0885E0" w14:textId="77777777" w:rsidR="00FD2968" w:rsidRPr="00AC2E17" w:rsidRDefault="00FD2968" w:rsidP="00FD2968">
                  <w:pPr>
                    <w:jc w:val="center"/>
                    <w:rPr>
                      <w:rFonts w:asciiTheme="minorHAnsi" w:hAnsiTheme="minorHAnsi" w:cstheme="minorHAnsi"/>
                      <w:b/>
                      <w:bCs/>
                      <w:sz w:val="20"/>
                      <w:szCs w:val="20"/>
                    </w:rPr>
                  </w:pPr>
                  <w:r w:rsidRPr="00AC2E17">
                    <w:rPr>
                      <w:rFonts w:asciiTheme="minorHAnsi" w:hAnsiTheme="minorHAnsi" w:cstheme="minorHAnsi"/>
                      <w:b/>
                      <w:bCs/>
                      <w:sz w:val="20"/>
                      <w:szCs w:val="20"/>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E04EE6A" w14:textId="77777777" w:rsidR="00FD2968" w:rsidRPr="00AC2E17" w:rsidRDefault="00FD2968" w:rsidP="00FD2968">
                  <w:pPr>
                    <w:jc w:val="right"/>
                    <w:rPr>
                      <w:rFonts w:asciiTheme="minorHAnsi" w:hAnsiTheme="minorHAnsi" w:cstheme="minorHAnsi"/>
                      <w:b/>
                      <w:bCs/>
                      <w:color w:val="000000"/>
                      <w:sz w:val="20"/>
                      <w:szCs w:val="20"/>
                    </w:rPr>
                  </w:pPr>
                  <w:r w:rsidRPr="00AC2E17">
                    <w:rPr>
                      <w:rFonts w:asciiTheme="minorHAnsi" w:hAnsiTheme="minorHAnsi" w:cstheme="minorHAnsi"/>
                      <w:b/>
                      <w:bCs/>
                      <w:color w:val="000000"/>
                      <w:sz w:val="20"/>
                      <w:szCs w:val="20"/>
                    </w:rPr>
                    <w:t>473.289,54</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4E3B4514" w14:textId="77777777" w:rsidR="00FD2968" w:rsidRPr="00AC2E17" w:rsidRDefault="00FD2968" w:rsidP="00FD2968">
                  <w:pPr>
                    <w:jc w:val="right"/>
                    <w:rPr>
                      <w:rFonts w:asciiTheme="minorHAnsi" w:hAnsiTheme="minorHAnsi" w:cstheme="minorHAnsi"/>
                      <w:b/>
                      <w:bCs/>
                      <w:color w:val="000000"/>
                      <w:sz w:val="20"/>
                      <w:szCs w:val="20"/>
                    </w:rPr>
                  </w:pPr>
                  <w:r w:rsidRPr="00AC2E17">
                    <w:rPr>
                      <w:rFonts w:asciiTheme="minorHAnsi" w:hAnsiTheme="minorHAnsi" w:cstheme="minorHAnsi"/>
                      <w:b/>
                      <w:bCs/>
                      <w:sz w:val="20"/>
                      <w:szCs w:val="20"/>
                    </w:rPr>
                    <w:t>548.042,00</w:t>
                  </w:r>
                </w:p>
              </w:tc>
              <w:tc>
                <w:tcPr>
                  <w:tcW w:w="133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2D5F1BF" w14:textId="4ABF69B3" w:rsidR="00FD2968" w:rsidRPr="00AC2E17" w:rsidRDefault="00FD2968" w:rsidP="00FD2968">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p>
              </w:tc>
              <w:tc>
                <w:tcPr>
                  <w:tcW w:w="18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4A81249" w14:textId="19D4BE3C" w:rsidR="00FD2968" w:rsidRPr="00AC2E17" w:rsidRDefault="00FD2968" w:rsidP="00FD2968">
                  <w:pPr>
                    <w:jc w:val="right"/>
                    <w:rPr>
                      <w:rFonts w:asciiTheme="minorHAnsi" w:hAnsiTheme="minorHAnsi" w:cstheme="minorHAnsi"/>
                      <w:b/>
                      <w:bCs/>
                      <w:color w:val="000000"/>
                      <w:sz w:val="20"/>
                      <w:szCs w:val="20"/>
                    </w:rPr>
                  </w:pPr>
                  <w:r w:rsidRPr="00AC2E17">
                    <w:rPr>
                      <w:rFonts w:asciiTheme="minorHAnsi" w:hAnsiTheme="minorHAnsi" w:cstheme="minorHAnsi"/>
                      <w:b/>
                      <w:bCs/>
                      <w:sz w:val="20"/>
                      <w:szCs w:val="20"/>
                    </w:rPr>
                    <w:t>548.042,00</w:t>
                  </w:r>
                </w:p>
              </w:tc>
            </w:tr>
          </w:tbl>
          <w:p w14:paraId="1BE8DAE3" w14:textId="77777777" w:rsidR="00FD2968" w:rsidRPr="00D86BB7" w:rsidRDefault="00FD2968" w:rsidP="006317A7">
            <w:pPr>
              <w:spacing w:line="276" w:lineRule="auto"/>
              <w:rPr>
                <w:b/>
                <w:bCs/>
              </w:rPr>
            </w:pPr>
          </w:p>
        </w:tc>
      </w:tr>
    </w:tbl>
    <w:p w14:paraId="6657AE59" w14:textId="44B99DD3" w:rsidR="0048718C" w:rsidRDefault="0048718C" w:rsidP="009E0878">
      <w:pPr>
        <w:tabs>
          <w:tab w:val="left" w:pos="1041"/>
          <w:tab w:val="left" w:pos="1906"/>
          <w:tab w:val="left" w:pos="7253"/>
          <w:tab w:val="left" w:pos="10955"/>
        </w:tabs>
        <w:spacing w:before="153"/>
        <w:jc w:val="both"/>
      </w:pPr>
      <w:r>
        <w:t>Unutar Službe za poslove župana nema izmjena u odnosu na postojeći proračun.</w:t>
      </w:r>
    </w:p>
    <w:p w14:paraId="448AB807" w14:textId="77777777" w:rsidR="0048718C" w:rsidRDefault="0048718C" w:rsidP="00160EF9">
      <w:pPr>
        <w:tabs>
          <w:tab w:val="left" w:pos="1041"/>
          <w:tab w:val="left" w:pos="1906"/>
          <w:tab w:val="left" w:pos="7253"/>
          <w:tab w:val="left" w:pos="10955"/>
        </w:tabs>
        <w:spacing w:before="153"/>
        <w:jc w:val="both"/>
      </w:pPr>
    </w:p>
    <w:tbl>
      <w:tblPr>
        <w:tblW w:w="10057" w:type="dxa"/>
        <w:jc w:val="center"/>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shd w:val="clear" w:color="auto" w:fill="2E74B5" w:themeFill="accent1" w:themeFillShade="BF"/>
        <w:tblLook w:val="01E0" w:firstRow="1" w:lastRow="1" w:firstColumn="1" w:lastColumn="1" w:noHBand="0" w:noVBand="0"/>
      </w:tblPr>
      <w:tblGrid>
        <w:gridCol w:w="9939"/>
        <w:gridCol w:w="118"/>
      </w:tblGrid>
      <w:tr w:rsidR="00FD2968" w14:paraId="5CF48018" w14:textId="77777777" w:rsidTr="000B27BE">
        <w:trPr>
          <w:trHeight w:val="775"/>
          <w:tblCellSpacing w:w="20" w:type="dxa"/>
          <w:jc w:val="center"/>
        </w:trPr>
        <w:tc>
          <w:tcPr>
            <w:tcW w:w="9977" w:type="dxa"/>
            <w:gridSpan w:val="2"/>
            <w:tcBorders>
              <w:top w:val="single" w:sz="4" w:space="0" w:color="A6A6A6"/>
              <w:left w:val="single" w:sz="4" w:space="0" w:color="A6A6A6"/>
              <w:bottom w:val="dotted" w:sz="4" w:space="0" w:color="auto"/>
              <w:right w:val="single" w:sz="4" w:space="0" w:color="A6A6A6"/>
            </w:tcBorders>
            <w:shd w:val="clear" w:color="auto" w:fill="2E74B5" w:themeFill="accent1" w:themeFillShade="BF"/>
          </w:tcPr>
          <w:p w14:paraId="4FCBEA9E" w14:textId="46DDC41E" w:rsidR="00FD2968" w:rsidRPr="00AC2E17" w:rsidRDefault="00FD2968" w:rsidP="006317A7">
            <w:pPr>
              <w:keepNext/>
              <w:spacing w:before="240" w:after="240"/>
              <w:outlineLvl w:val="0"/>
              <w:rPr>
                <w:b/>
                <w:bCs/>
                <w:color w:val="FFFFFF"/>
              </w:rPr>
            </w:pPr>
            <w:r w:rsidRPr="00AC2E17">
              <w:rPr>
                <w:b/>
                <w:bCs/>
                <w:color w:val="FFFFFF"/>
              </w:rPr>
              <w:t xml:space="preserve">RAZDJEL: </w:t>
            </w:r>
            <w:r>
              <w:rPr>
                <w:b/>
                <w:bCs/>
                <w:color w:val="FFFFFF"/>
              </w:rPr>
              <w:t>200</w:t>
            </w:r>
            <w:r w:rsidRPr="00AC2E17">
              <w:rPr>
                <w:b/>
                <w:bCs/>
                <w:color w:val="FFFFFF"/>
              </w:rPr>
              <w:t xml:space="preserve"> </w:t>
            </w:r>
            <w:r>
              <w:rPr>
                <w:b/>
                <w:bCs/>
                <w:color w:val="FFFFFF"/>
              </w:rPr>
              <w:t>UO ZA PRORAČUN I JAVNU NABAVU</w:t>
            </w:r>
          </w:p>
        </w:tc>
      </w:tr>
      <w:tr w:rsidR="00FD2968" w:rsidRPr="00FD2968" w14:paraId="30682452" w14:textId="77777777" w:rsidTr="000B27BE">
        <w:tblPrEx>
          <w:jc w:val="left"/>
          <w:shd w:val="clear" w:color="auto" w:fill="auto"/>
        </w:tblPrEx>
        <w:trPr>
          <w:gridAfter w:val="1"/>
          <w:wAfter w:w="58" w:type="dxa"/>
          <w:trHeight w:val="70"/>
          <w:tblCellSpacing w:w="20" w:type="dxa"/>
        </w:trPr>
        <w:tc>
          <w:tcPr>
            <w:tcW w:w="9879" w:type="dxa"/>
            <w:tcBorders>
              <w:top w:val="dotted" w:sz="4" w:space="0" w:color="auto"/>
              <w:left w:val="single" w:sz="4" w:space="0" w:color="A6A6A6"/>
              <w:bottom w:val="dotted" w:sz="4" w:space="0" w:color="auto"/>
              <w:right w:val="single" w:sz="4" w:space="0" w:color="A6A6A6"/>
            </w:tcBorders>
          </w:tcPr>
          <w:p w14:paraId="15ED6837" w14:textId="77777777" w:rsidR="00FD2968" w:rsidRPr="00FD2968" w:rsidRDefault="00FD2968" w:rsidP="00FD2968">
            <w:pPr>
              <w:rPr>
                <w:b/>
                <w:bCs/>
                <w:sz w:val="20"/>
                <w:szCs w:val="20"/>
                <w:lang w:eastAsia="en-US"/>
              </w:rPr>
            </w:pPr>
          </w:p>
          <w:p w14:paraId="4FC3BEED" w14:textId="77777777" w:rsidR="00FD2968" w:rsidRPr="00FD2968" w:rsidRDefault="00FD2968" w:rsidP="00FD2968">
            <w:pPr>
              <w:rPr>
                <w:b/>
                <w:bCs/>
                <w:sz w:val="22"/>
                <w:szCs w:val="22"/>
                <w:lang w:eastAsia="en-US"/>
              </w:rPr>
            </w:pPr>
            <w:r w:rsidRPr="00FD2968">
              <w:rPr>
                <w:b/>
                <w:bCs/>
                <w:sz w:val="22"/>
                <w:szCs w:val="22"/>
                <w:lang w:eastAsia="en-US"/>
              </w:rPr>
              <w:t>SAŽETAK DJELOKRUGA RADA:</w:t>
            </w:r>
          </w:p>
          <w:p w14:paraId="238065BD" w14:textId="77777777" w:rsidR="00FD2968" w:rsidRPr="00FD2968" w:rsidRDefault="00FD2968" w:rsidP="00FD2968">
            <w:pPr>
              <w:suppressLineNumbers/>
              <w:tabs>
                <w:tab w:val="center" w:pos="4536"/>
                <w:tab w:val="right" w:pos="9072"/>
              </w:tabs>
              <w:suppressAutoHyphens/>
              <w:autoSpaceDN w:val="0"/>
              <w:jc w:val="both"/>
              <w:textAlignment w:val="baseline"/>
              <w:rPr>
                <w:rFonts w:eastAsia="SimSun"/>
                <w:kern w:val="3"/>
                <w:sz w:val="22"/>
                <w:szCs w:val="22"/>
                <w:lang w:eastAsia="en-US"/>
              </w:rPr>
            </w:pPr>
            <w:r w:rsidRPr="00FD2968">
              <w:rPr>
                <w:rFonts w:eastAsia="SimSun"/>
                <w:kern w:val="3"/>
                <w:sz w:val="22"/>
                <w:szCs w:val="22"/>
                <w:lang w:eastAsia="en-US"/>
              </w:rPr>
              <w:t xml:space="preserve">Odlukom o ustrojstvu i djelokrugu upravnih tijela Međimurske županije, određeni su poslovi i zadaci Upravnog odjela za proračun i javnu nabavu, a u Upravnom odjelu se obavljaju </w:t>
            </w:r>
            <w:r w:rsidRPr="00FD2968">
              <w:rPr>
                <w:rFonts w:eastAsia="SimSun"/>
                <w:color w:val="000000"/>
                <w:kern w:val="3"/>
                <w:sz w:val="22"/>
                <w:szCs w:val="22"/>
              </w:rPr>
              <w:t>sljedeći poslovi:</w:t>
            </w:r>
          </w:p>
          <w:p w14:paraId="0FCBBCC2"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planira, priprema i izrađuje prijedlog proračuna Županije, njegove izmjene i dopune tijekom proračunske godine te prateće opće akte,</w:t>
            </w:r>
          </w:p>
          <w:p w14:paraId="161521B1"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obavlja poslove pripreme, izrade i provedbe akata kojima se uređuje financijsko poslovanje Županije,</w:t>
            </w:r>
          </w:p>
          <w:p w14:paraId="43BA3427"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prati i kontrolira naplatu javnih prihoda, izvršavanje rashoda i izdataka proračuna te izrađuje godišnje i periodične izvještaje o izvršenju proračuna,</w:t>
            </w:r>
          </w:p>
          <w:p w14:paraId="596FA67D"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predlaže mjere za uravnoteženje proračuna Županije,</w:t>
            </w:r>
          </w:p>
          <w:p w14:paraId="2B52FFF3"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obavlja analitičke i stručne poslove vezane uz proračun Županije,</w:t>
            </w:r>
          </w:p>
          <w:p w14:paraId="2A31CE64"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lastRenderedPageBreak/>
              <w:t>donosi rješenja o utvrđivanju poreza na cestovna motorna vozila,</w:t>
            </w:r>
          </w:p>
          <w:p w14:paraId="53C7A63F"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izrađuje konsolidirani proračuna Županije te izrađuje godišnje i periodične izvještaje o konsolidiranom proračunu,</w:t>
            </w:r>
          </w:p>
          <w:p w14:paraId="2D41A983"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surađuje s Državnim uredom za reviziju prilikom godišnjeg nadzora financijskog poslovanja Županije, priprema prijedlog očitovanja na utvrđeni revizijski nalaz,</w:t>
            </w:r>
          </w:p>
          <w:p w14:paraId="4B10CC46"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prikuplja prijedloge upravnih tijela, izrađuje i predlaže plan nabave Županije za tekuću godinu te njegove izmjene i dopune,</w:t>
            </w:r>
          </w:p>
          <w:p w14:paraId="5E79706B"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provodi postupke javne i jednostavne nabave za potrebe upravnih tijela Županije i ustanova kojima je Županija osnivač,</w:t>
            </w:r>
          </w:p>
          <w:p w14:paraId="73DAB4A6"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Organizira i provodi postupke središnje i objedinjene nabave za ustanove kojima je Županija osnivač,</w:t>
            </w:r>
          </w:p>
          <w:p w14:paraId="28514735"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vodi evidencije o provedenim postupcima i sklopljenim ugovorima za nabavu roba, radova i usluga,</w:t>
            </w:r>
          </w:p>
          <w:p w14:paraId="51257C51"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izrađuje godišnja izvješća za potrebe nadležnih tijela,</w:t>
            </w:r>
          </w:p>
          <w:p w14:paraId="261F14E1"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priprema odgovore na žalbe u postupcima javne nabave,</w:t>
            </w:r>
          </w:p>
          <w:p w14:paraId="1170D355" w14:textId="77777777" w:rsidR="00FD2968" w:rsidRPr="00FD2968" w:rsidRDefault="00FD2968" w:rsidP="00FD2968">
            <w:pPr>
              <w:widowControl w:val="0"/>
              <w:numPr>
                <w:ilvl w:val="0"/>
                <w:numId w:val="25"/>
              </w:numPr>
              <w:autoSpaceDE w:val="0"/>
              <w:autoSpaceDN w:val="0"/>
              <w:ind w:hanging="262"/>
              <w:rPr>
                <w:color w:val="000000"/>
                <w:sz w:val="22"/>
                <w:szCs w:val="22"/>
              </w:rPr>
            </w:pPr>
            <w:r w:rsidRPr="00FD2968">
              <w:rPr>
                <w:color w:val="000000"/>
                <w:sz w:val="22"/>
                <w:szCs w:val="22"/>
              </w:rPr>
              <w:t>radi i druge poslove iz nadležnosti upravnog tijela.</w:t>
            </w:r>
          </w:p>
        </w:tc>
      </w:tr>
      <w:tr w:rsidR="00FD2968" w:rsidRPr="00FD2968" w14:paraId="4DA087AE" w14:textId="77777777" w:rsidTr="000B27BE">
        <w:tblPrEx>
          <w:jc w:val="left"/>
          <w:shd w:val="clear" w:color="auto" w:fill="auto"/>
        </w:tblPrEx>
        <w:trPr>
          <w:gridAfter w:val="1"/>
          <w:wAfter w:w="58" w:type="dxa"/>
          <w:trHeight w:val="64"/>
          <w:tblCellSpacing w:w="20" w:type="dxa"/>
        </w:trPr>
        <w:tc>
          <w:tcPr>
            <w:tcW w:w="9879" w:type="dxa"/>
            <w:tcBorders>
              <w:top w:val="dotted" w:sz="4" w:space="0" w:color="auto"/>
              <w:left w:val="single" w:sz="4" w:space="0" w:color="A6A6A6"/>
              <w:bottom w:val="dotted" w:sz="4" w:space="0" w:color="auto"/>
              <w:right w:val="single" w:sz="4" w:space="0" w:color="A6A6A6"/>
            </w:tcBorders>
          </w:tcPr>
          <w:p w14:paraId="2646195C" w14:textId="77777777" w:rsidR="00FD2968" w:rsidRPr="00FD2968" w:rsidRDefault="00FD2968" w:rsidP="00FD2968">
            <w:pPr>
              <w:rPr>
                <w:b/>
                <w:bCs/>
                <w:sz w:val="20"/>
                <w:szCs w:val="20"/>
                <w:lang w:eastAsia="en-US"/>
              </w:rPr>
            </w:pPr>
          </w:p>
          <w:p w14:paraId="6A47A168" w14:textId="77777777" w:rsidR="00FD2968" w:rsidRPr="00FD2968" w:rsidRDefault="00FD2968" w:rsidP="00FD2968">
            <w:pPr>
              <w:rPr>
                <w:b/>
                <w:bCs/>
                <w:sz w:val="22"/>
                <w:szCs w:val="22"/>
                <w:lang w:eastAsia="en-US"/>
              </w:rPr>
            </w:pPr>
            <w:r w:rsidRPr="00FD2968">
              <w:rPr>
                <w:b/>
                <w:bCs/>
                <w:sz w:val="22"/>
                <w:szCs w:val="22"/>
                <w:lang w:eastAsia="en-US"/>
              </w:rPr>
              <w:t>ORGANIZACIJSKA STRUKTURA:</w:t>
            </w:r>
          </w:p>
          <w:p w14:paraId="5907FB74" w14:textId="77777777" w:rsidR="00FD2968" w:rsidRPr="00FD2968" w:rsidRDefault="00FD2968" w:rsidP="00FD2968">
            <w:pPr>
              <w:jc w:val="both"/>
              <w:rPr>
                <w:bCs/>
                <w:sz w:val="22"/>
                <w:szCs w:val="22"/>
                <w:lang w:eastAsia="en-US"/>
              </w:rPr>
            </w:pPr>
            <w:r w:rsidRPr="00FD2968">
              <w:rPr>
                <w:b/>
                <w:sz w:val="22"/>
                <w:szCs w:val="22"/>
                <w:lang w:eastAsia="en-US"/>
              </w:rPr>
              <w:t>Organizacijska struktura</w:t>
            </w:r>
            <w:r w:rsidRPr="00FD2968">
              <w:rPr>
                <w:bCs/>
                <w:sz w:val="22"/>
                <w:szCs w:val="22"/>
                <w:lang w:eastAsia="en-US"/>
              </w:rPr>
              <w:t xml:space="preserve"> određena je Odlukom o ustrojstvu i djelokrugu rada upravnih tijela Međimurske županije i Pravilnikom o radu upravnih tijela Međimurske županije.</w:t>
            </w:r>
          </w:p>
          <w:p w14:paraId="224687D4" w14:textId="77777777" w:rsidR="00FD2968" w:rsidRPr="00FD2968" w:rsidRDefault="00FD2968" w:rsidP="00FD2968">
            <w:pPr>
              <w:jc w:val="both"/>
              <w:rPr>
                <w:bCs/>
                <w:sz w:val="22"/>
                <w:szCs w:val="22"/>
                <w:lang w:eastAsia="en-US"/>
              </w:rPr>
            </w:pPr>
          </w:p>
          <w:p w14:paraId="06D59F12" w14:textId="77777777" w:rsidR="00FD2968" w:rsidRPr="00FD2968" w:rsidRDefault="00FD2968" w:rsidP="00FD2968">
            <w:pPr>
              <w:jc w:val="both"/>
              <w:rPr>
                <w:bCs/>
                <w:sz w:val="22"/>
                <w:szCs w:val="22"/>
                <w:lang w:eastAsia="en-US"/>
              </w:rPr>
            </w:pPr>
            <w:r w:rsidRPr="00FD2968">
              <w:rPr>
                <w:bCs/>
                <w:sz w:val="22"/>
                <w:szCs w:val="22"/>
                <w:lang w:eastAsia="en-US"/>
              </w:rPr>
              <w:t>U Upravnom odjelu zaposleno je sedam službenica na neodređeno vrijeme raspoređenih u dva odsjeka:</w:t>
            </w:r>
          </w:p>
          <w:p w14:paraId="4C441ADA" w14:textId="77777777" w:rsidR="00FD2968" w:rsidRPr="00FD2968" w:rsidRDefault="00FD2968" w:rsidP="00FD2968">
            <w:pPr>
              <w:jc w:val="both"/>
              <w:rPr>
                <w:bCs/>
                <w:sz w:val="22"/>
                <w:szCs w:val="22"/>
                <w:lang w:eastAsia="en-US"/>
              </w:rPr>
            </w:pPr>
            <w:r w:rsidRPr="00FD2968">
              <w:rPr>
                <w:bCs/>
                <w:sz w:val="22"/>
                <w:szCs w:val="22"/>
                <w:lang w:eastAsia="en-US"/>
              </w:rPr>
              <w:t>1. Odsjek za proračun i financije</w:t>
            </w:r>
          </w:p>
          <w:p w14:paraId="6BC70891" w14:textId="77777777" w:rsidR="00FD2968" w:rsidRPr="00FD2968" w:rsidRDefault="00FD2968" w:rsidP="00FD2968">
            <w:pPr>
              <w:jc w:val="both"/>
              <w:rPr>
                <w:bCs/>
                <w:sz w:val="22"/>
                <w:szCs w:val="22"/>
                <w:lang w:eastAsia="en-US"/>
              </w:rPr>
            </w:pPr>
            <w:r w:rsidRPr="00FD2968">
              <w:rPr>
                <w:bCs/>
                <w:sz w:val="22"/>
                <w:szCs w:val="22"/>
                <w:lang w:eastAsia="en-US"/>
              </w:rPr>
              <w:t>2. Odsjek za javnu nabavu</w:t>
            </w:r>
          </w:p>
        </w:tc>
      </w:tr>
      <w:tr w:rsidR="00FD2968" w:rsidRPr="00FD2968" w14:paraId="20906C85" w14:textId="77777777" w:rsidTr="000B27BE">
        <w:tblPrEx>
          <w:jc w:val="left"/>
          <w:shd w:val="clear" w:color="auto" w:fill="auto"/>
        </w:tblPrEx>
        <w:trPr>
          <w:gridAfter w:val="1"/>
          <w:wAfter w:w="58" w:type="dxa"/>
          <w:trHeight w:val="64"/>
          <w:tblCellSpacing w:w="20" w:type="dxa"/>
        </w:trPr>
        <w:tc>
          <w:tcPr>
            <w:tcW w:w="9879" w:type="dxa"/>
            <w:tcBorders>
              <w:top w:val="dotted" w:sz="4" w:space="0" w:color="auto"/>
              <w:left w:val="single" w:sz="4" w:space="0" w:color="A6A6A6"/>
              <w:bottom w:val="dotted" w:sz="4" w:space="0" w:color="auto"/>
              <w:right w:val="single" w:sz="4" w:space="0" w:color="A6A6A6"/>
            </w:tcBorders>
          </w:tcPr>
          <w:p w14:paraId="2281F25C" w14:textId="77777777" w:rsidR="00FD2968" w:rsidRPr="00FD2968" w:rsidRDefault="00FD2968" w:rsidP="00FD2968">
            <w:pPr>
              <w:rPr>
                <w:b/>
                <w:bCs/>
                <w:sz w:val="22"/>
                <w:szCs w:val="22"/>
                <w:lang w:eastAsia="en-US"/>
              </w:rPr>
            </w:pPr>
          </w:p>
          <w:p w14:paraId="6E3B6639" w14:textId="77777777" w:rsidR="00FD2968" w:rsidRPr="00FD2968" w:rsidRDefault="00FD2968" w:rsidP="00FD2968">
            <w:pPr>
              <w:rPr>
                <w:b/>
                <w:bCs/>
                <w:sz w:val="22"/>
                <w:szCs w:val="22"/>
                <w:lang w:eastAsia="en-US"/>
              </w:rPr>
            </w:pPr>
            <w:r w:rsidRPr="00FD2968">
              <w:rPr>
                <w:b/>
                <w:bCs/>
                <w:sz w:val="22"/>
                <w:szCs w:val="22"/>
                <w:lang w:eastAsia="en-US"/>
              </w:rPr>
              <w:t>PRORAČUNSKI (RKP) KORISNICI IZ NADLEŽNOSTI ODJELA:</w:t>
            </w:r>
          </w:p>
          <w:p w14:paraId="77CD7863" w14:textId="77777777" w:rsidR="00FD2968" w:rsidRPr="00FD2968" w:rsidRDefault="00FD2968" w:rsidP="00FD2968">
            <w:pPr>
              <w:suppressLineNumbers/>
              <w:tabs>
                <w:tab w:val="center" w:pos="4536"/>
                <w:tab w:val="right" w:pos="9072"/>
              </w:tabs>
              <w:suppressAutoHyphens/>
              <w:autoSpaceDN w:val="0"/>
              <w:jc w:val="both"/>
              <w:textAlignment w:val="baseline"/>
              <w:rPr>
                <w:rFonts w:eastAsia="SimSun"/>
                <w:kern w:val="3"/>
                <w:sz w:val="20"/>
                <w:szCs w:val="20"/>
                <w:lang w:eastAsia="en-US"/>
              </w:rPr>
            </w:pPr>
            <w:r w:rsidRPr="00FD2968">
              <w:rPr>
                <w:rFonts w:eastAsia="SimSun"/>
                <w:kern w:val="3"/>
                <w:sz w:val="22"/>
                <w:szCs w:val="22"/>
                <w:lang w:eastAsia="en-US"/>
              </w:rPr>
              <w:t>Upravni odjel za proračun i javnu nabavu nema proračunskih korisnika.</w:t>
            </w:r>
          </w:p>
        </w:tc>
      </w:tr>
      <w:tr w:rsidR="00FD2968" w:rsidRPr="00FD2968" w14:paraId="782B41D1" w14:textId="77777777" w:rsidTr="000B27BE">
        <w:tblPrEx>
          <w:jc w:val="left"/>
          <w:shd w:val="clear" w:color="auto" w:fill="auto"/>
        </w:tblPrEx>
        <w:trPr>
          <w:gridAfter w:val="1"/>
          <w:wAfter w:w="58" w:type="dxa"/>
          <w:trHeight w:val="3005"/>
          <w:tblCellSpacing w:w="20" w:type="dxa"/>
        </w:trPr>
        <w:tc>
          <w:tcPr>
            <w:tcW w:w="9879" w:type="dxa"/>
            <w:tcBorders>
              <w:top w:val="dotted" w:sz="4" w:space="0" w:color="auto"/>
              <w:left w:val="single" w:sz="4" w:space="0" w:color="A6A6A6"/>
              <w:bottom w:val="single" w:sz="4" w:space="0" w:color="A6A6A6"/>
              <w:right w:val="single" w:sz="4" w:space="0" w:color="A6A6A6"/>
            </w:tcBorders>
          </w:tcPr>
          <w:p w14:paraId="5F9FFC36" w14:textId="77777777" w:rsidR="00FD2968" w:rsidRPr="00FD2968" w:rsidRDefault="00FD2968" w:rsidP="00FD2968">
            <w:pPr>
              <w:rPr>
                <w:b/>
                <w:bCs/>
                <w:sz w:val="20"/>
                <w:szCs w:val="20"/>
              </w:rPr>
            </w:pPr>
          </w:p>
          <w:p w14:paraId="179B91EA" w14:textId="77777777" w:rsidR="00FD2968" w:rsidRPr="00FD2968" w:rsidRDefault="00FD2968" w:rsidP="00FD2968">
            <w:pPr>
              <w:rPr>
                <w:b/>
                <w:bCs/>
                <w:sz w:val="22"/>
                <w:szCs w:val="22"/>
              </w:rPr>
            </w:pPr>
            <w:r w:rsidRPr="00FD2968">
              <w:rPr>
                <w:b/>
                <w:bCs/>
                <w:sz w:val="22"/>
                <w:szCs w:val="22"/>
              </w:rPr>
              <w:t>FINANCIJSKI PLAN:</w:t>
            </w:r>
          </w:p>
          <w:p w14:paraId="46397FDF" w14:textId="77777777" w:rsidR="00FD2968" w:rsidRPr="00FD2968" w:rsidRDefault="00FD2968" w:rsidP="00FD2968">
            <w:pPr>
              <w:ind w:right="57"/>
              <w:rPr>
                <w:sz w:val="22"/>
                <w:szCs w:val="22"/>
                <w:lang w:eastAsia="en-US"/>
              </w:rPr>
            </w:pPr>
            <w:r w:rsidRPr="00FD2968">
              <w:rPr>
                <w:sz w:val="22"/>
                <w:szCs w:val="22"/>
                <w:lang w:eastAsia="en-US"/>
              </w:rPr>
              <w:t>Unutar razdjela planiraju se sljedeći programi:</w:t>
            </w:r>
          </w:p>
          <w:p w14:paraId="26EB5AE4" w14:textId="77777777" w:rsidR="00FD2968" w:rsidRPr="00FD2968" w:rsidRDefault="00FD2968" w:rsidP="00FD2968">
            <w:pPr>
              <w:ind w:right="57"/>
              <w:rPr>
                <w:sz w:val="20"/>
                <w:szCs w:val="20"/>
                <w:lang w:eastAsia="en-US"/>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69"/>
              <w:gridCol w:w="1605"/>
              <w:gridCol w:w="1474"/>
              <w:gridCol w:w="1691"/>
              <w:gridCol w:w="1577"/>
              <w:gridCol w:w="2108"/>
            </w:tblGrid>
            <w:tr w:rsidR="00FC06DA" w:rsidRPr="00FD2968" w14:paraId="4F22828F" w14:textId="77777777" w:rsidTr="00FC06DA">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2E0A9E3E" w14:textId="77777777" w:rsidR="00FD2968" w:rsidRPr="00FD2968" w:rsidRDefault="00FD2968" w:rsidP="00FD2968">
                  <w:pPr>
                    <w:jc w:val="center"/>
                    <w:rPr>
                      <w:rFonts w:ascii="Calibri" w:hAnsi="Calibri" w:cs="Calibri"/>
                      <w:b/>
                      <w:bCs/>
                      <w:sz w:val="20"/>
                      <w:szCs w:val="20"/>
                      <w:lang w:eastAsia="en-US"/>
                    </w:rPr>
                  </w:pPr>
                  <w:r w:rsidRPr="00FD2968">
                    <w:rPr>
                      <w:rFonts w:ascii="Calibri" w:hAnsi="Calibri" w:cs="Calibri"/>
                      <w:b/>
                      <w:bCs/>
                      <w:sz w:val="20"/>
                      <w:szCs w:val="20"/>
                      <w:lang w:eastAsia="en-US"/>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686579F3" w14:textId="77777777" w:rsidR="00FD2968" w:rsidRPr="00FD2968" w:rsidRDefault="00FD2968" w:rsidP="00FD2968">
                  <w:pPr>
                    <w:jc w:val="center"/>
                    <w:rPr>
                      <w:rFonts w:ascii="Calibri" w:hAnsi="Calibri" w:cs="Calibri"/>
                      <w:b/>
                      <w:bCs/>
                      <w:sz w:val="20"/>
                      <w:szCs w:val="20"/>
                      <w:lang w:eastAsia="en-US"/>
                    </w:rPr>
                  </w:pPr>
                  <w:r w:rsidRPr="00FD2968">
                    <w:rPr>
                      <w:rFonts w:ascii="Calibri" w:hAnsi="Calibri" w:cs="Calibri"/>
                      <w:b/>
                      <w:bCs/>
                      <w:sz w:val="20"/>
                      <w:szCs w:val="20"/>
                      <w:lang w:eastAsia="en-US"/>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18045FC8" w14:textId="77777777" w:rsidR="00FD2968" w:rsidRPr="00FD2968" w:rsidRDefault="00FD2968" w:rsidP="00FD2968">
                  <w:pPr>
                    <w:keepNext/>
                    <w:jc w:val="center"/>
                    <w:outlineLvl w:val="6"/>
                    <w:rPr>
                      <w:rFonts w:ascii="Calibri" w:hAnsi="Calibri" w:cs="Calibri"/>
                      <w:b/>
                      <w:bCs/>
                      <w:sz w:val="20"/>
                      <w:szCs w:val="20"/>
                      <w:lang w:val="en-US"/>
                    </w:rPr>
                  </w:pPr>
                  <w:r w:rsidRPr="00FD2968">
                    <w:rPr>
                      <w:rFonts w:ascii="Calibri" w:hAnsi="Calibri" w:cs="Calibri"/>
                      <w:b/>
                      <w:bCs/>
                      <w:sz w:val="20"/>
                      <w:szCs w:val="20"/>
                    </w:rPr>
                    <w:t>Proračun 2022.</w:t>
                  </w:r>
                </w:p>
              </w:tc>
              <w:tc>
                <w:tcPr>
                  <w:tcW w:w="169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ADB42D6" w14:textId="77777777" w:rsidR="00FD2968" w:rsidRPr="00FD2968" w:rsidRDefault="00FD2968" w:rsidP="00FD2968">
                  <w:pPr>
                    <w:keepNext/>
                    <w:jc w:val="center"/>
                    <w:outlineLvl w:val="6"/>
                    <w:rPr>
                      <w:rFonts w:ascii="Calibri" w:hAnsi="Calibri" w:cs="Calibri"/>
                      <w:b/>
                      <w:bCs/>
                      <w:sz w:val="20"/>
                      <w:szCs w:val="20"/>
                    </w:rPr>
                  </w:pPr>
                  <w:r w:rsidRPr="00FD2968">
                    <w:rPr>
                      <w:rFonts w:ascii="Calibri" w:hAnsi="Calibri" w:cs="Calibri"/>
                      <w:b/>
                      <w:bCs/>
                      <w:sz w:val="20"/>
                      <w:szCs w:val="20"/>
                    </w:rPr>
                    <w:t>Plan  202</w:t>
                  </w:r>
                  <w:r w:rsidRPr="00FD2968">
                    <w:rPr>
                      <w:rFonts w:ascii="Calibri" w:hAnsi="Calibri" w:cs="Calibri"/>
                      <w:b/>
                      <w:bCs/>
                      <w:sz w:val="20"/>
                      <w:szCs w:val="20"/>
                      <w:lang w:val="en-US"/>
                    </w:rPr>
                    <w:t>3</w:t>
                  </w:r>
                  <w:r w:rsidRPr="00FD2968">
                    <w:rPr>
                      <w:rFonts w:ascii="Calibri" w:hAnsi="Calibri" w:cs="Calibri"/>
                      <w:b/>
                      <w:bCs/>
                      <w:sz w:val="20"/>
                      <w:szCs w:val="20"/>
                    </w:rPr>
                    <w:t>.</w:t>
                  </w:r>
                </w:p>
                <w:p w14:paraId="489FFB03" w14:textId="77777777" w:rsidR="00FD2968" w:rsidRPr="00FD2968" w:rsidRDefault="00FD2968" w:rsidP="00FD2968">
                  <w:pPr>
                    <w:keepNext/>
                    <w:jc w:val="center"/>
                    <w:outlineLvl w:val="6"/>
                    <w:rPr>
                      <w:rFonts w:ascii="Calibri" w:hAnsi="Calibri" w:cs="Calibri"/>
                      <w:b/>
                      <w:bCs/>
                      <w:sz w:val="20"/>
                      <w:szCs w:val="20"/>
                    </w:rPr>
                  </w:pPr>
                  <w:r w:rsidRPr="00FD2968">
                    <w:rPr>
                      <w:rFonts w:ascii="Calibri" w:hAnsi="Calibri" w:cs="Calibri"/>
                      <w:b/>
                      <w:bCs/>
                      <w:sz w:val="20"/>
                      <w:szCs w:val="20"/>
                    </w:rPr>
                    <w:t>EUR</w:t>
                  </w:r>
                </w:p>
              </w:tc>
              <w:tc>
                <w:tcPr>
                  <w:tcW w:w="157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DB6FC76" w14:textId="31489D51" w:rsidR="00FD2968" w:rsidRPr="00FD2968" w:rsidRDefault="00FC06DA" w:rsidP="00FD2968">
                  <w:pPr>
                    <w:keepNext/>
                    <w:jc w:val="center"/>
                    <w:outlineLvl w:val="6"/>
                    <w:rPr>
                      <w:rFonts w:ascii="Calibri" w:hAnsi="Calibri" w:cs="Calibri"/>
                      <w:b/>
                      <w:bCs/>
                      <w:sz w:val="20"/>
                      <w:szCs w:val="20"/>
                    </w:rPr>
                  </w:pPr>
                  <w:r>
                    <w:rPr>
                      <w:rFonts w:ascii="Calibri" w:hAnsi="Calibri" w:cs="Calibri"/>
                      <w:b/>
                      <w:bCs/>
                      <w:sz w:val="20"/>
                      <w:szCs w:val="20"/>
                    </w:rPr>
                    <w:t>Povećanje / smanjenje</w:t>
                  </w:r>
                </w:p>
              </w:tc>
              <w:tc>
                <w:tcPr>
                  <w:tcW w:w="210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05A9C15" w14:textId="0B526D43" w:rsidR="00FD2968" w:rsidRPr="00FC06DA" w:rsidRDefault="00FC06DA" w:rsidP="00FC06DA">
                  <w:pPr>
                    <w:keepNext/>
                    <w:jc w:val="center"/>
                    <w:outlineLvl w:val="6"/>
                    <w:rPr>
                      <w:rFonts w:ascii="Calibri" w:hAnsi="Calibri" w:cs="Calibri"/>
                      <w:b/>
                      <w:bCs/>
                      <w:sz w:val="20"/>
                      <w:szCs w:val="20"/>
                    </w:rPr>
                  </w:pPr>
                  <w:r w:rsidRPr="00FC06DA">
                    <w:rPr>
                      <w:rFonts w:ascii="Calibri" w:hAnsi="Calibri" w:cs="Calibri"/>
                      <w:b/>
                      <w:bCs/>
                      <w:sz w:val="20"/>
                      <w:szCs w:val="20"/>
                      <w:lang w:val="en-US"/>
                    </w:rPr>
                    <w:t>I.</w:t>
                  </w:r>
                  <w:r>
                    <w:rPr>
                      <w:rFonts w:ascii="Calibri" w:hAnsi="Calibri" w:cs="Calibri"/>
                      <w:b/>
                      <w:bCs/>
                      <w:sz w:val="20"/>
                      <w:szCs w:val="20"/>
                    </w:rPr>
                    <w:t xml:space="preserve"> </w:t>
                  </w:r>
                  <w:r w:rsidRPr="00FC06DA">
                    <w:rPr>
                      <w:rFonts w:ascii="Calibri" w:hAnsi="Calibri" w:cs="Calibri"/>
                      <w:b/>
                      <w:bCs/>
                      <w:sz w:val="20"/>
                      <w:szCs w:val="20"/>
                    </w:rPr>
                    <w:t>Izmjene i dopune</w:t>
                  </w:r>
                </w:p>
              </w:tc>
            </w:tr>
            <w:tr w:rsidR="00FD2968" w:rsidRPr="00FD2968" w14:paraId="5169D99E" w14:textId="77777777" w:rsidTr="00FC06DA">
              <w:trPr>
                <w:trHeight w:val="479"/>
                <w:jc w:val="center"/>
              </w:trPr>
              <w:tc>
                <w:tcPr>
                  <w:tcW w:w="0" w:type="auto"/>
                  <w:gridSpan w:val="2"/>
                  <w:tcBorders>
                    <w:top w:val="single" w:sz="4" w:space="0" w:color="BFBFBF"/>
                    <w:left w:val="single" w:sz="4" w:space="0" w:color="BFBFBF"/>
                    <w:bottom w:val="single" w:sz="4" w:space="0" w:color="BFBFBF"/>
                    <w:right w:val="single" w:sz="4" w:space="0" w:color="BFBFBF"/>
                  </w:tcBorders>
                  <w:vAlign w:val="center"/>
                </w:tcPr>
                <w:p w14:paraId="79F780A9" w14:textId="77777777" w:rsidR="00FD2968" w:rsidRPr="00FD2968" w:rsidRDefault="00FD2968" w:rsidP="00FD2968">
                  <w:pPr>
                    <w:rPr>
                      <w:rFonts w:ascii="Calibri" w:hAnsi="Calibri" w:cs="Calibri"/>
                      <w:b/>
                      <w:bCs/>
                      <w:sz w:val="20"/>
                      <w:szCs w:val="20"/>
                      <w:lang w:eastAsia="en-US"/>
                    </w:rPr>
                  </w:pPr>
                  <w:r w:rsidRPr="00FD2968">
                    <w:rPr>
                      <w:rFonts w:ascii="Calibri" w:hAnsi="Calibri" w:cs="Calibri"/>
                      <w:b/>
                      <w:bCs/>
                      <w:sz w:val="20"/>
                      <w:szCs w:val="20"/>
                      <w:lang w:eastAsia="en-US"/>
                    </w:rPr>
                    <w:t>Odsjek za javnu nabavu</w:t>
                  </w:r>
                </w:p>
              </w:tc>
              <w:tc>
                <w:tcPr>
                  <w:tcW w:w="0" w:type="auto"/>
                  <w:tcBorders>
                    <w:top w:val="single" w:sz="4" w:space="0" w:color="BFBFBF"/>
                    <w:left w:val="single" w:sz="4" w:space="0" w:color="BFBFBF"/>
                    <w:bottom w:val="single" w:sz="4" w:space="0" w:color="BFBFBF"/>
                    <w:right w:val="single" w:sz="4" w:space="0" w:color="BFBFBF"/>
                  </w:tcBorders>
                  <w:vAlign w:val="center"/>
                </w:tcPr>
                <w:p w14:paraId="270FD5FF" w14:textId="77777777" w:rsidR="00FD2968" w:rsidRPr="00FD2968" w:rsidRDefault="00FD2968" w:rsidP="00FD2968">
                  <w:pPr>
                    <w:jc w:val="right"/>
                    <w:rPr>
                      <w:rFonts w:ascii="Calibri" w:hAnsi="Calibri" w:cs="Calibri"/>
                      <w:sz w:val="20"/>
                      <w:szCs w:val="20"/>
                      <w:lang w:eastAsia="en-US"/>
                    </w:rPr>
                  </w:pPr>
                </w:p>
              </w:tc>
              <w:tc>
                <w:tcPr>
                  <w:tcW w:w="169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5916231" w14:textId="77777777" w:rsidR="00FD2968" w:rsidRPr="00FD2968" w:rsidRDefault="00FD2968" w:rsidP="00FD2968">
                  <w:pPr>
                    <w:jc w:val="right"/>
                    <w:rPr>
                      <w:rFonts w:ascii="Calibri" w:hAnsi="Calibri" w:cs="Calibri"/>
                      <w:sz w:val="20"/>
                      <w:szCs w:val="20"/>
                      <w:lang w:eastAsia="en-US"/>
                    </w:rPr>
                  </w:pPr>
                </w:p>
              </w:tc>
              <w:tc>
                <w:tcPr>
                  <w:tcW w:w="157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570C160" w14:textId="77777777" w:rsidR="00FD2968" w:rsidRPr="00FD2968" w:rsidRDefault="00FD2968" w:rsidP="00FD2968">
                  <w:pPr>
                    <w:jc w:val="right"/>
                    <w:rPr>
                      <w:rFonts w:ascii="Calibri" w:hAnsi="Calibri" w:cs="Calibri"/>
                      <w:sz w:val="20"/>
                      <w:szCs w:val="20"/>
                      <w:lang w:eastAsia="en-US"/>
                    </w:rPr>
                  </w:pPr>
                </w:p>
              </w:tc>
              <w:tc>
                <w:tcPr>
                  <w:tcW w:w="210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1B755F7" w14:textId="77777777" w:rsidR="00FD2968" w:rsidRPr="00FD2968" w:rsidRDefault="00FD2968" w:rsidP="00FD2968">
                  <w:pPr>
                    <w:jc w:val="right"/>
                    <w:rPr>
                      <w:rFonts w:ascii="Calibri" w:hAnsi="Calibri" w:cs="Calibri"/>
                      <w:sz w:val="20"/>
                      <w:szCs w:val="20"/>
                      <w:lang w:eastAsia="en-US"/>
                    </w:rPr>
                  </w:pPr>
                </w:p>
              </w:tc>
            </w:tr>
            <w:tr w:rsidR="00FD2968" w:rsidRPr="00FD2968" w14:paraId="2D86B6A0" w14:textId="77777777" w:rsidTr="00FC06DA">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64CE6A06" w14:textId="77777777" w:rsidR="00FD2968" w:rsidRPr="00FD2968" w:rsidRDefault="00FD2968" w:rsidP="00FD2968">
                  <w:pPr>
                    <w:jc w:val="center"/>
                    <w:rPr>
                      <w:rFonts w:ascii="Calibri" w:hAnsi="Calibri" w:cs="Calibri"/>
                      <w:sz w:val="20"/>
                      <w:szCs w:val="20"/>
                      <w:lang w:eastAsia="en-US"/>
                    </w:rPr>
                  </w:pPr>
                  <w:r w:rsidRPr="00FD2968">
                    <w:rPr>
                      <w:rFonts w:ascii="Calibri" w:hAnsi="Calibri" w:cs="Calibri"/>
                      <w:sz w:val="20"/>
                      <w:szCs w:val="20"/>
                      <w:lang w:eastAsia="en-US"/>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5DC64A09" w14:textId="77777777" w:rsidR="00FD2968" w:rsidRPr="00FD2968" w:rsidRDefault="00FD2968" w:rsidP="00FD2968">
                  <w:pPr>
                    <w:rPr>
                      <w:rFonts w:ascii="Calibri" w:hAnsi="Calibri" w:cs="Calibri"/>
                      <w:sz w:val="20"/>
                      <w:szCs w:val="20"/>
                      <w:lang w:eastAsia="en-US"/>
                    </w:rPr>
                  </w:pPr>
                  <w:r w:rsidRPr="00FD2968">
                    <w:rPr>
                      <w:rFonts w:ascii="Calibri" w:hAnsi="Calibri" w:cs="Calibri"/>
                      <w:sz w:val="20"/>
                      <w:szCs w:val="20"/>
                      <w:lang w:eastAsia="en-US"/>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1B131DA7" w14:textId="77777777" w:rsidR="00FD2968" w:rsidRPr="00FD2968" w:rsidRDefault="00FD2968" w:rsidP="00FD2968">
                  <w:pPr>
                    <w:jc w:val="right"/>
                    <w:rPr>
                      <w:rFonts w:ascii="Calibri" w:hAnsi="Calibri" w:cs="Calibri"/>
                      <w:sz w:val="20"/>
                      <w:szCs w:val="20"/>
                      <w:lang w:eastAsia="en-US"/>
                    </w:rPr>
                  </w:pPr>
                  <w:r w:rsidRPr="00FD2968">
                    <w:rPr>
                      <w:rFonts w:ascii="Calibri" w:hAnsi="Calibri" w:cs="Calibri"/>
                      <w:sz w:val="20"/>
                      <w:szCs w:val="20"/>
                      <w:lang w:eastAsia="en-US"/>
                    </w:rPr>
                    <w:t>19.908,42</w:t>
                  </w:r>
                </w:p>
              </w:tc>
              <w:tc>
                <w:tcPr>
                  <w:tcW w:w="169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765561A" w14:textId="77777777" w:rsidR="00FD2968" w:rsidRPr="00FD2968" w:rsidRDefault="00FD2968" w:rsidP="00FD2968">
                  <w:pPr>
                    <w:jc w:val="right"/>
                    <w:rPr>
                      <w:rFonts w:ascii="Calibri" w:hAnsi="Calibri" w:cs="Calibri"/>
                      <w:sz w:val="20"/>
                      <w:szCs w:val="20"/>
                      <w:lang w:eastAsia="en-US"/>
                    </w:rPr>
                  </w:pPr>
                  <w:r w:rsidRPr="00FD2968">
                    <w:rPr>
                      <w:rFonts w:ascii="Calibri" w:hAnsi="Calibri" w:cs="Calibri"/>
                      <w:sz w:val="20"/>
                      <w:szCs w:val="20"/>
                      <w:lang w:eastAsia="en-US"/>
                    </w:rPr>
                    <w:t>19.910,00</w:t>
                  </w:r>
                </w:p>
              </w:tc>
              <w:tc>
                <w:tcPr>
                  <w:tcW w:w="157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5A4F366" w14:textId="12B32A25" w:rsidR="00FD2968" w:rsidRPr="00FD2968" w:rsidRDefault="00FC06DA" w:rsidP="00FD2968">
                  <w:pPr>
                    <w:jc w:val="right"/>
                    <w:rPr>
                      <w:rFonts w:ascii="Calibri" w:hAnsi="Calibri" w:cs="Calibri"/>
                      <w:sz w:val="20"/>
                      <w:szCs w:val="20"/>
                      <w:lang w:eastAsia="en-US"/>
                    </w:rPr>
                  </w:pPr>
                  <w:r>
                    <w:rPr>
                      <w:rFonts w:ascii="Calibri" w:hAnsi="Calibri" w:cs="Calibri"/>
                      <w:sz w:val="20"/>
                      <w:szCs w:val="20"/>
                      <w:lang w:eastAsia="en-US"/>
                    </w:rPr>
                    <w:t>8.013,00</w:t>
                  </w:r>
                </w:p>
              </w:tc>
              <w:tc>
                <w:tcPr>
                  <w:tcW w:w="210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41A3C42" w14:textId="77A496D6" w:rsidR="00FD2968" w:rsidRPr="00FD2968" w:rsidRDefault="00FC06DA" w:rsidP="00FD2968">
                  <w:pPr>
                    <w:jc w:val="right"/>
                    <w:rPr>
                      <w:rFonts w:ascii="Calibri" w:hAnsi="Calibri" w:cs="Calibri"/>
                      <w:sz w:val="20"/>
                      <w:szCs w:val="20"/>
                      <w:lang w:eastAsia="en-US"/>
                    </w:rPr>
                  </w:pPr>
                  <w:r>
                    <w:rPr>
                      <w:rFonts w:ascii="Calibri" w:hAnsi="Calibri" w:cs="Calibri"/>
                      <w:sz w:val="20"/>
                      <w:szCs w:val="20"/>
                      <w:lang w:eastAsia="en-US"/>
                    </w:rPr>
                    <w:t>27.923,00</w:t>
                  </w:r>
                </w:p>
              </w:tc>
            </w:tr>
            <w:tr w:rsidR="00FC06DA" w:rsidRPr="00FD2968" w14:paraId="4DB3AAB8" w14:textId="77777777" w:rsidTr="00FC06DA">
              <w:trPr>
                <w:trHeight w:val="45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2418DB56" w14:textId="77777777" w:rsidR="00FD2968" w:rsidRPr="00FD2968" w:rsidRDefault="00FD2968" w:rsidP="00FD2968">
                  <w:pPr>
                    <w:jc w:val="center"/>
                    <w:rPr>
                      <w:rFonts w:ascii="Calibri" w:hAnsi="Calibri" w:cs="Calibri"/>
                      <w:b/>
                      <w:bCs/>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8A34975" w14:textId="77777777" w:rsidR="00FD2968" w:rsidRPr="00FD2968" w:rsidRDefault="00FD2968" w:rsidP="00FD2968">
                  <w:pPr>
                    <w:jc w:val="center"/>
                    <w:rPr>
                      <w:rFonts w:ascii="Calibri" w:hAnsi="Calibri" w:cs="Calibri"/>
                      <w:b/>
                      <w:bCs/>
                      <w:sz w:val="20"/>
                      <w:szCs w:val="20"/>
                      <w:lang w:eastAsia="en-US"/>
                    </w:rPr>
                  </w:pPr>
                  <w:r w:rsidRPr="00FD2968">
                    <w:rPr>
                      <w:rFonts w:ascii="Calibri" w:hAnsi="Calibri" w:cs="Calibri"/>
                      <w:b/>
                      <w:bCs/>
                      <w:sz w:val="20"/>
                      <w:szCs w:val="20"/>
                      <w:lang w:eastAsia="en-US"/>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5B45F7D3" w14:textId="77777777" w:rsidR="00FD2968" w:rsidRPr="00FD2968" w:rsidRDefault="00FD2968" w:rsidP="00FD2968">
                  <w:pPr>
                    <w:jc w:val="right"/>
                    <w:rPr>
                      <w:rFonts w:ascii="Calibri" w:hAnsi="Calibri" w:cs="Calibri"/>
                      <w:b/>
                      <w:bCs/>
                      <w:color w:val="000000"/>
                      <w:sz w:val="20"/>
                      <w:szCs w:val="20"/>
                      <w:lang w:eastAsia="en-US"/>
                    </w:rPr>
                  </w:pPr>
                  <w:r w:rsidRPr="00FD2968">
                    <w:rPr>
                      <w:rFonts w:ascii="Calibri" w:hAnsi="Calibri" w:cs="Calibri"/>
                      <w:b/>
                      <w:bCs/>
                      <w:color w:val="000000"/>
                      <w:sz w:val="20"/>
                      <w:szCs w:val="20"/>
                      <w:lang w:eastAsia="en-US"/>
                    </w:rPr>
                    <w:t>19.908,42</w:t>
                  </w:r>
                </w:p>
              </w:tc>
              <w:tc>
                <w:tcPr>
                  <w:tcW w:w="169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6415031" w14:textId="77777777" w:rsidR="00FD2968" w:rsidRPr="00FD2968" w:rsidRDefault="00FD2968" w:rsidP="00FD2968">
                  <w:pPr>
                    <w:jc w:val="right"/>
                    <w:rPr>
                      <w:rFonts w:ascii="Calibri" w:hAnsi="Calibri" w:cs="Calibri"/>
                      <w:b/>
                      <w:bCs/>
                      <w:color w:val="000000"/>
                      <w:sz w:val="20"/>
                      <w:szCs w:val="20"/>
                      <w:lang w:eastAsia="en-US"/>
                    </w:rPr>
                  </w:pPr>
                  <w:r w:rsidRPr="00FD2968">
                    <w:rPr>
                      <w:rFonts w:ascii="Calibri" w:hAnsi="Calibri" w:cs="Calibri"/>
                      <w:b/>
                      <w:bCs/>
                      <w:sz w:val="20"/>
                      <w:szCs w:val="20"/>
                      <w:lang w:eastAsia="en-US"/>
                    </w:rPr>
                    <w:t>19.910,00</w:t>
                  </w:r>
                </w:p>
              </w:tc>
              <w:tc>
                <w:tcPr>
                  <w:tcW w:w="157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2AE28EA" w14:textId="0EE34F56" w:rsidR="00FD2968" w:rsidRPr="00FD2968" w:rsidRDefault="00FC06DA" w:rsidP="00FD2968">
                  <w:pPr>
                    <w:jc w:val="right"/>
                    <w:rPr>
                      <w:rFonts w:ascii="Calibri" w:hAnsi="Calibri" w:cs="Calibri"/>
                      <w:b/>
                      <w:bCs/>
                      <w:color w:val="000000"/>
                      <w:sz w:val="20"/>
                      <w:szCs w:val="20"/>
                      <w:lang w:eastAsia="en-US"/>
                    </w:rPr>
                  </w:pPr>
                  <w:r w:rsidRPr="00FC06DA">
                    <w:rPr>
                      <w:rFonts w:ascii="Calibri" w:hAnsi="Calibri" w:cs="Calibri"/>
                      <w:b/>
                      <w:bCs/>
                      <w:sz w:val="20"/>
                      <w:szCs w:val="20"/>
                      <w:lang w:eastAsia="en-US"/>
                    </w:rPr>
                    <w:t>8.013,00</w:t>
                  </w:r>
                </w:p>
              </w:tc>
              <w:tc>
                <w:tcPr>
                  <w:tcW w:w="210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E646CED" w14:textId="69F70911" w:rsidR="00FD2968" w:rsidRPr="00FD2968" w:rsidRDefault="00FC06DA" w:rsidP="00FD2968">
                  <w:pPr>
                    <w:jc w:val="right"/>
                    <w:rPr>
                      <w:rFonts w:ascii="Calibri" w:hAnsi="Calibri" w:cs="Calibri"/>
                      <w:b/>
                      <w:bCs/>
                      <w:color w:val="000000"/>
                      <w:sz w:val="20"/>
                      <w:szCs w:val="20"/>
                      <w:lang w:eastAsia="en-US"/>
                    </w:rPr>
                  </w:pPr>
                  <w:r>
                    <w:rPr>
                      <w:rFonts w:ascii="Calibri" w:hAnsi="Calibri" w:cs="Calibri"/>
                      <w:b/>
                      <w:bCs/>
                      <w:color w:val="000000"/>
                      <w:sz w:val="20"/>
                      <w:szCs w:val="20"/>
                      <w:lang w:eastAsia="en-US"/>
                    </w:rPr>
                    <w:t>27.923,00</w:t>
                  </w:r>
                </w:p>
              </w:tc>
            </w:tr>
          </w:tbl>
          <w:p w14:paraId="00A940E5" w14:textId="77777777" w:rsidR="00FD2968" w:rsidRPr="00FD2968" w:rsidRDefault="00FD2968" w:rsidP="00FD2968">
            <w:pPr>
              <w:rPr>
                <w:sz w:val="20"/>
                <w:szCs w:val="20"/>
                <w:highlight w:val="yellow"/>
                <w:lang w:eastAsia="en-US"/>
              </w:rPr>
            </w:pPr>
          </w:p>
        </w:tc>
      </w:tr>
    </w:tbl>
    <w:p w14:paraId="5365B6A7" w14:textId="77777777" w:rsidR="000B27BE" w:rsidRPr="000B27BE" w:rsidRDefault="000B27BE" w:rsidP="000B27BE">
      <w:pPr>
        <w:tabs>
          <w:tab w:val="left" w:pos="5220"/>
        </w:tabs>
        <w:jc w:val="both"/>
        <w:rPr>
          <w:b/>
          <w:bCs/>
          <w:sz w:val="28"/>
          <w:szCs w:val="28"/>
          <w:lang w:eastAsia="en-US"/>
        </w:rPr>
      </w:pPr>
      <w:r w:rsidRPr="000B27BE">
        <w:rPr>
          <w:b/>
          <w:bCs/>
          <w:sz w:val="28"/>
          <w:szCs w:val="28"/>
          <w:lang w:eastAsia="en-US"/>
        </w:rPr>
        <w:t>Odsjek za javnu nabavu</w:t>
      </w:r>
    </w:p>
    <w:p w14:paraId="001D0A20" w14:textId="77777777" w:rsidR="000B27BE" w:rsidRPr="000B27BE" w:rsidRDefault="000B27BE" w:rsidP="000B27BE">
      <w:pPr>
        <w:tabs>
          <w:tab w:val="left" w:pos="5220"/>
        </w:tabs>
        <w:jc w:val="both"/>
        <w:rPr>
          <w:sz w:val="20"/>
          <w:szCs w:val="20"/>
          <w:lang w:eastAsia="en-US"/>
        </w:rPr>
      </w:pPr>
    </w:p>
    <w:tbl>
      <w:tblPr>
        <w:tblW w:w="9894" w:type="dxa"/>
        <w:tblInd w:w="-5" w:type="dxa"/>
        <w:tblLayout w:type="fixed"/>
        <w:tblLook w:val="04A0" w:firstRow="1" w:lastRow="0" w:firstColumn="1" w:lastColumn="0" w:noHBand="0" w:noVBand="1"/>
      </w:tblPr>
      <w:tblGrid>
        <w:gridCol w:w="9894"/>
      </w:tblGrid>
      <w:tr w:rsidR="000B27BE" w:rsidRPr="000B27BE" w14:paraId="061E7801" w14:textId="77777777" w:rsidTr="000B27BE">
        <w:trPr>
          <w:trHeight w:val="460"/>
        </w:trPr>
        <w:tc>
          <w:tcPr>
            <w:tcW w:w="9894" w:type="dxa"/>
            <w:tcBorders>
              <w:top w:val="single" w:sz="4" w:space="0" w:color="auto"/>
              <w:left w:val="single" w:sz="4" w:space="0" w:color="auto"/>
              <w:bottom w:val="single" w:sz="4" w:space="0" w:color="auto"/>
              <w:right w:val="single" w:sz="4" w:space="0" w:color="auto"/>
            </w:tcBorders>
            <w:shd w:val="clear" w:color="auto" w:fill="B8CCE4"/>
            <w:noWrap/>
            <w:vAlign w:val="center"/>
            <w:hideMark/>
          </w:tcPr>
          <w:p w14:paraId="751A1EDA" w14:textId="77777777" w:rsidR="000B27BE" w:rsidRPr="000B27BE" w:rsidRDefault="000B27BE" w:rsidP="000B27BE">
            <w:pPr>
              <w:rPr>
                <w:b/>
                <w:bCs/>
                <w:i/>
                <w:iCs/>
              </w:rPr>
            </w:pPr>
            <w:r w:rsidRPr="000B27BE">
              <w:rPr>
                <w:b/>
                <w:bCs/>
                <w:i/>
                <w:iCs/>
              </w:rPr>
              <w:t>PROGRAM: 1001 Tekući izdaci</w:t>
            </w:r>
          </w:p>
        </w:tc>
      </w:tr>
      <w:tr w:rsidR="000B27BE" w:rsidRPr="000B27BE" w14:paraId="0DC801D1" w14:textId="77777777" w:rsidTr="000B27BE">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59EE61F4" w14:textId="77777777" w:rsidR="000B27BE" w:rsidRPr="000B27BE" w:rsidRDefault="000B27BE" w:rsidP="000B27BE">
            <w:pPr>
              <w:suppressAutoHyphens/>
              <w:autoSpaceDN w:val="0"/>
              <w:jc w:val="both"/>
              <w:textAlignment w:val="baseline"/>
              <w:rPr>
                <w:rFonts w:eastAsia="SimSun"/>
                <w:b/>
                <w:color w:val="000000"/>
                <w:kern w:val="3"/>
                <w:sz w:val="22"/>
                <w:szCs w:val="22"/>
              </w:rPr>
            </w:pPr>
          </w:p>
          <w:p w14:paraId="2930B232" w14:textId="77777777" w:rsidR="000B27BE" w:rsidRPr="000B27BE" w:rsidRDefault="000B27BE" w:rsidP="000B27BE">
            <w:pPr>
              <w:suppressAutoHyphens/>
              <w:autoSpaceDN w:val="0"/>
              <w:jc w:val="both"/>
              <w:textAlignment w:val="baseline"/>
              <w:rPr>
                <w:rFonts w:eastAsia="SimSun"/>
                <w:color w:val="000000"/>
                <w:kern w:val="3"/>
                <w:sz w:val="22"/>
                <w:szCs w:val="22"/>
              </w:rPr>
            </w:pPr>
            <w:r w:rsidRPr="000B27BE">
              <w:rPr>
                <w:rFonts w:eastAsia="SimSun"/>
                <w:b/>
                <w:color w:val="000000"/>
                <w:kern w:val="3"/>
                <w:sz w:val="22"/>
                <w:szCs w:val="22"/>
              </w:rPr>
              <w:t>OPIS PROGRAMA</w:t>
            </w:r>
            <w:r w:rsidRPr="000B27BE">
              <w:rPr>
                <w:rFonts w:eastAsia="SimSun"/>
                <w:color w:val="000000"/>
                <w:kern w:val="3"/>
                <w:sz w:val="22"/>
                <w:szCs w:val="22"/>
              </w:rPr>
              <w:t xml:space="preserve">: </w:t>
            </w:r>
          </w:p>
          <w:p w14:paraId="4C30F8DD" w14:textId="77777777" w:rsidR="000B27BE" w:rsidRPr="000B27BE" w:rsidRDefault="000B27BE" w:rsidP="000B27BE">
            <w:pPr>
              <w:suppressAutoHyphens/>
              <w:autoSpaceDN w:val="0"/>
              <w:jc w:val="both"/>
              <w:textAlignment w:val="baseline"/>
              <w:rPr>
                <w:rFonts w:eastAsia="SimSun"/>
                <w:kern w:val="3"/>
                <w:sz w:val="22"/>
                <w:szCs w:val="22"/>
                <w:lang w:eastAsia="en-US"/>
              </w:rPr>
            </w:pPr>
            <w:r w:rsidRPr="000B27BE">
              <w:rPr>
                <w:rFonts w:eastAsia="SimSun"/>
                <w:kern w:val="3"/>
                <w:sz w:val="22"/>
                <w:szCs w:val="22"/>
                <w:lang w:eastAsia="en-US"/>
              </w:rPr>
              <w:t>Ovim programom planiraju se sredstva za podmirivanje materijalnih rashoda Odsjeka za javnu nabavu koji su neophodni za izvršavanje povjerenih zadaća.</w:t>
            </w:r>
          </w:p>
        </w:tc>
      </w:tr>
      <w:tr w:rsidR="000B27BE" w:rsidRPr="000B27BE" w14:paraId="1CDE7780" w14:textId="77777777" w:rsidTr="000B27BE">
        <w:trPr>
          <w:trHeight w:val="576"/>
        </w:trPr>
        <w:tc>
          <w:tcPr>
            <w:tcW w:w="9894" w:type="dxa"/>
            <w:tcBorders>
              <w:top w:val="single" w:sz="4" w:space="0" w:color="auto"/>
              <w:left w:val="single" w:sz="4" w:space="0" w:color="auto"/>
              <w:bottom w:val="single" w:sz="4" w:space="0" w:color="auto"/>
              <w:right w:val="single" w:sz="4" w:space="0" w:color="auto"/>
            </w:tcBorders>
            <w:noWrap/>
            <w:hideMark/>
          </w:tcPr>
          <w:p w14:paraId="4CFA65FF" w14:textId="77777777" w:rsidR="000B27BE" w:rsidRPr="000B27BE" w:rsidRDefault="000B27BE" w:rsidP="000B27BE">
            <w:pPr>
              <w:rPr>
                <w:b/>
                <w:color w:val="000000"/>
                <w:sz w:val="22"/>
                <w:szCs w:val="22"/>
              </w:rPr>
            </w:pPr>
          </w:p>
          <w:p w14:paraId="3D27D4E2" w14:textId="77777777" w:rsidR="000B27BE" w:rsidRPr="000B27BE" w:rsidRDefault="000B27BE" w:rsidP="000B27BE">
            <w:pPr>
              <w:rPr>
                <w:color w:val="000000"/>
                <w:sz w:val="22"/>
                <w:szCs w:val="22"/>
              </w:rPr>
            </w:pPr>
            <w:r w:rsidRPr="000B27BE">
              <w:rPr>
                <w:b/>
                <w:color w:val="000000"/>
                <w:sz w:val="22"/>
                <w:szCs w:val="22"/>
              </w:rPr>
              <w:t>ZAKONSKE I DRUGE PRAVNE OSNOVE PROGRAMA</w:t>
            </w:r>
            <w:r w:rsidRPr="000B27BE">
              <w:rPr>
                <w:color w:val="000000"/>
                <w:sz w:val="22"/>
                <w:szCs w:val="22"/>
              </w:rPr>
              <w:t>:</w:t>
            </w:r>
          </w:p>
          <w:p w14:paraId="3C1EB57F" w14:textId="77777777" w:rsidR="000B27BE" w:rsidRPr="000B27BE" w:rsidRDefault="000B27BE" w:rsidP="000B27BE">
            <w:pPr>
              <w:suppressAutoHyphens/>
              <w:autoSpaceDN w:val="0"/>
              <w:jc w:val="both"/>
              <w:textAlignment w:val="baseline"/>
              <w:rPr>
                <w:rFonts w:eastAsia="SimSun"/>
                <w:i/>
                <w:kern w:val="3"/>
                <w:sz w:val="22"/>
                <w:szCs w:val="22"/>
                <w:lang w:eastAsia="en-US"/>
              </w:rPr>
            </w:pPr>
            <w:r w:rsidRPr="000B27BE">
              <w:rPr>
                <w:rFonts w:eastAsia="SimSun"/>
                <w:i/>
                <w:kern w:val="3"/>
                <w:sz w:val="22"/>
                <w:szCs w:val="22"/>
                <w:lang w:eastAsia="en-US"/>
              </w:rPr>
              <w:t>-Zakon o javnoj nabavi</w:t>
            </w:r>
          </w:p>
          <w:p w14:paraId="0125A959" w14:textId="77777777" w:rsidR="000B27BE" w:rsidRPr="000B27BE" w:rsidRDefault="000B27BE" w:rsidP="000B27BE">
            <w:pPr>
              <w:suppressAutoHyphens/>
              <w:autoSpaceDN w:val="0"/>
              <w:jc w:val="both"/>
              <w:textAlignment w:val="baseline"/>
              <w:rPr>
                <w:rFonts w:eastAsia="SimSun"/>
                <w:kern w:val="3"/>
                <w:sz w:val="22"/>
                <w:szCs w:val="22"/>
                <w:lang w:eastAsia="en-US"/>
              </w:rPr>
            </w:pPr>
            <w:r w:rsidRPr="000B27BE">
              <w:rPr>
                <w:rFonts w:eastAsia="SimSun"/>
                <w:i/>
                <w:kern w:val="3"/>
                <w:sz w:val="22"/>
                <w:szCs w:val="22"/>
                <w:lang w:eastAsia="en-US"/>
              </w:rPr>
              <w:t>-Pravilnik o provođenju postupaka jednostavne nabave</w:t>
            </w:r>
          </w:p>
        </w:tc>
      </w:tr>
      <w:tr w:rsidR="000B27BE" w:rsidRPr="000B27BE" w14:paraId="60F16576" w14:textId="77777777" w:rsidTr="000B27BE">
        <w:trPr>
          <w:trHeight w:val="576"/>
        </w:trPr>
        <w:tc>
          <w:tcPr>
            <w:tcW w:w="9894" w:type="dxa"/>
            <w:tcBorders>
              <w:top w:val="single" w:sz="4" w:space="0" w:color="auto"/>
              <w:left w:val="single" w:sz="4" w:space="0" w:color="auto"/>
              <w:bottom w:val="single" w:sz="4" w:space="0" w:color="auto"/>
              <w:right w:val="single" w:sz="4" w:space="0" w:color="auto"/>
            </w:tcBorders>
            <w:noWrap/>
          </w:tcPr>
          <w:p w14:paraId="1D9B3DDF" w14:textId="77777777" w:rsidR="000B27BE" w:rsidRPr="000B27BE" w:rsidRDefault="000B27BE" w:rsidP="000B27BE">
            <w:pPr>
              <w:rPr>
                <w:b/>
                <w:bCs/>
                <w:sz w:val="22"/>
                <w:szCs w:val="22"/>
              </w:rPr>
            </w:pPr>
          </w:p>
          <w:p w14:paraId="67A16738" w14:textId="77777777" w:rsidR="000B27BE" w:rsidRPr="000B27BE" w:rsidRDefault="000B27BE" w:rsidP="000B27BE">
            <w:pPr>
              <w:rPr>
                <w:b/>
                <w:bCs/>
                <w:sz w:val="22"/>
                <w:szCs w:val="22"/>
              </w:rPr>
            </w:pPr>
            <w:r w:rsidRPr="000B27BE">
              <w:rPr>
                <w:b/>
                <w:bCs/>
                <w:sz w:val="22"/>
                <w:szCs w:val="22"/>
              </w:rPr>
              <w:t xml:space="preserve">PROCJENA I ISHODIŠTE POTREBNIH SREDSTAVA: </w:t>
            </w:r>
          </w:p>
          <w:p w14:paraId="3601B150" w14:textId="77777777" w:rsidR="000B27BE" w:rsidRPr="000B27BE" w:rsidRDefault="000B27BE" w:rsidP="000B27BE">
            <w:pPr>
              <w:rPr>
                <w:sz w:val="22"/>
                <w:szCs w:val="22"/>
                <w:lang w:eastAsia="en-US"/>
              </w:rPr>
            </w:pPr>
            <w:r w:rsidRPr="000B27BE">
              <w:rPr>
                <w:sz w:val="22"/>
                <w:szCs w:val="22"/>
                <w:lang w:eastAsia="en-US"/>
              </w:rPr>
              <w:t>Unutar programa planiraju se slijedeće aktivnosti/projekti:</w:t>
            </w:r>
          </w:p>
          <w:p w14:paraId="79FC23AC" w14:textId="77777777" w:rsidR="000B27BE" w:rsidRPr="000B27BE" w:rsidRDefault="000B27BE" w:rsidP="000B27BE">
            <w:pPr>
              <w:rPr>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781"/>
              <w:gridCol w:w="1843"/>
              <w:gridCol w:w="1985"/>
            </w:tblGrid>
            <w:tr w:rsidR="000B27BE" w:rsidRPr="000B27BE" w14:paraId="3A364BF7" w14:textId="77777777" w:rsidTr="006317A7">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58F186FA" w14:textId="77777777" w:rsidR="000B27BE" w:rsidRPr="000B27BE" w:rsidRDefault="000B27BE" w:rsidP="000B27BE">
                  <w:pPr>
                    <w:suppressAutoHyphens/>
                    <w:autoSpaceDN w:val="0"/>
                    <w:jc w:val="both"/>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R.b.</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44D40AA6" w14:textId="77777777" w:rsidR="000B27BE" w:rsidRPr="000B27BE" w:rsidRDefault="000B27BE" w:rsidP="000B27BE">
                  <w:pPr>
                    <w:suppressAutoHyphens/>
                    <w:autoSpaceDN w:val="0"/>
                    <w:jc w:val="both"/>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Naziv aktivnosti/projekta</w:t>
                  </w: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15A95661" w14:textId="77777777" w:rsidR="000B27BE" w:rsidRPr="000B27BE" w:rsidRDefault="000B27BE" w:rsidP="000B27BE">
                  <w:pPr>
                    <w:suppressAutoHyphens/>
                    <w:autoSpaceDN w:val="0"/>
                    <w:jc w:val="center"/>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Plan 2023.</w:t>
                  </w:r>
                </w:p>
                <w:p w14:paraId="1C637313" w14:textId="77777777" w:rsidR="000B27BE" w:rsidRPr="000B27BE" w:rsidRDefault="000B27BE" w:rsidP="000B27BE">
                  <w:pPr>
                    <w:suppressAutoHyphens/>
                    <w:autoSpaceDN w:val="0"/>
                    <w:jc w:val="center"/>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EUR</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4303D0B6" w14:textId="6CD6E037" w:rsidR="000B27BE" w:rsidRPr="000B27BE" w:rsidRDefault="000B27BE" w:rsidP="000B27BE">
                  <w:pPr>
                    <w:suppressAutoHyphens/>
                    <w:autoSpaceDN w:val="0"/>
                    <w:jc w:val="center"/>
                    <w:textAlignment w:val="baseline"/>
                    <w:rPr>
                      <w:rFonts w:ascii="Calibri" w:eastAsia="SimSun" w:hAnsi="Calibri" w:cs="Calibri"/>
                      <w:b/>
                      <w:kern w:val="3"/>
                      <w:sz w:val="20"/>
                      <w:szCs w:val="20"/>
                      <w:lang w:eastAsia="en-US"/>
                    </w:rPr>
                  </w:pPr>
                  <w:r w:rsidRPr="000B27BE">
                    <w:rPr>
                      <w:rFonts w:ascii="Calibri" w:eastAsia="SimSun" w:hAnsi="Calibri" w:cs="Calibri"/>
                      <w:b/>
                      <w:kern w:val="3"/>
                      <w:sz w:val="20"/>
                      <w:szCs w:val="20"/>
                      <w:lang w:eastAsia="en-US"/>
                    </w:rPr>
                    <w:t>P</w:t>
                  </w:r>
                  <w:r>
                    <w:rPr>
                      <w:rFonts w:ascii="Calibri" w:eastAsia="SimSun" w:hAnsi="Calibri" w:cs="Calibri"/>
                      <w:b/>
                      <w:kern w:val="3"/>
                      <w:sz w:val="20"/>
                      <w:szCs w:val="20"/>
                      <w:lang w:eastAsia="en-US"/>
                    </w:rPr>
                    <w:t>ovećanje / smanjenje</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A354F77" w14:textId="3A882745" w:rsidR="000B27BE" w:rsidRPr="000B27BE" w:rsidRDefault="000E63BC" w:rsidP="000B27BE">
                  <w:pPr>
                    <w:suppressAutoHyphens/>
                    <w:autoSpaceDN w:val="0"/>
                    <w:jc w:val="center"/>
                    <w:textAlignment w:val="baseline"/>
                    <w:rPr>
                      <w:rFonts w:ascii="Calibri" w:eastAsia="SimSun" w:hAnsi="Calibri" w:cs="Calibri"/>
                      <w:b/>
                      <w:kern w:val="3"/>
                      <w:sz w:val="20"/>
                      <w:szCs w:val="20"/>
                      <w:lang w:eastAsia="en-US"/>
                    </w:rPr>
                  </w:pPr>
                  <w:r w:rsidRPr="00736616">
                    <w:rPr>
                      <w:rFonts w:asciiTheme="minorHAnsi" w:eastAsia="SimSun" w:hAnsiTheme="minorHAnsi" w:cstheme="minorHAnsi"/>
                      <w:b/>
                      <w:kern w:val="3"/>
                      <w:sz w:val="20"/>
                      <w:szCs w:val="20"/>
                    </w:rPr>
                    <w:t>I.</w:t>
                  </w:r>
                  <w:r>
                    <w:rPr>
                      <w:rFonts w:asciiTheme="minorHAnsi" w:eastAsia="SimSun" w:hAnsiTheme="minorHAnsi" w:cstheme="minorHAnsi"/>
                      <w:b/>
                      <w:kern w:val="3"/>
                      <w:sz w:val="20"/>
                      <w:szCs w:val="20"/>
                    </w:rPr>
                    <w:t xml:space="preserve"> </w:t>
                  </w:r>
                  <w:r w:rsidRPr="00736616">
                    <w:rPr>
                      <w:rFonts w:asciiTheme="minorHAnsi" w:eastAsia="SimSun" w:hAnsiTheme="minorHAnsi" w:cstheme="minorHAnsi"/>
                      <w:b/>
                      <w:kern w:val="3"/>
                      <w:sz w:val="20"/>
                      <w:szCs w:val="20"/>
                    </w:rPr>
                    <w:t>Izmjene i dopune</w:t>
                  </w:r>
                </w:p>
              </w:tc>
            </w:tr>
            <w:tr w:rsidR="000B27BE" w:rsidRPr="000B27BE" w14:paraId="0141CE71" w14:textId="77777777" w:rsidTr="006317A7">
              <w:trPr>
                <w:jc w:val="center"/>
              </w:trPr>
              <w:tc>
                <w:tcPr>
                  <w:tcW w:w="675" w:type="dxa"/>
                  <w:tcBorders>
                    <w:top w:val="single" w:sz="4" w:space="0" w:color="auto"/>
                    <w:left w:val="single" w:sz="4" w:space="0" w:color="auto"/>
                    <w:bottom w:val="single" w:sz="4" w:space="0" w:color="auto"/>
                    <w:right w:val="single" w:sz="4" w:space="0" w:color="auto"/>
                  </w:tcBorders>
                </w:tcPr>
                <w:p w14:paraId="500D245D" w14:textId="77777777" w:rsidR="000B27BE" w:rsidRPr="000B27BE" w:rsidRDefault="000B27BE" w:rsidP="000B27BE">
                  <w:pPr>
                    <w:suppressAutoHyphens/>
                    <w:autoSpaceDN w:val="0"/>
                    <w:jc w:val="both"/>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tcPr>
                <w:p w14:paraId="2338D143" w14:textId="77777777" w:rsidR="000B27BE" w:rsidRPr="000B27BE" w:rsidRDefault="000B27BE" w:rsidP="000B27BE">
                  <w:pPr>
                    <w:suppressAutoHyphens/>
                    <w:autoSpaceDN w:val="0"/>
                    <w:jc w:val="both"/>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Tekući izdaci</w:t>
                  </w:r>
                </w:p>
              </w:tc>
              <w:tc>
                <w:tcPr>
                  <w:tcW w:w="1781" w:type="dxa"/>
                  <w:tcBorders>
                    <w:top w:val="single" w:sz="4" w:space="0" w:color="auto"/>
                    <w:left w:val="single" w:sz="4" w:space="0" w:color="auto"/>
                    <w:bottom w:val="single" w:sz="4" w:space="0" w:color="auto"/>
                    <w:right w:val="single" w:sz="4" w:space="0" w:color="auto"/>
                  </w:tcBorders>
                </w:tcPr>
                <w:p w14:paraId="55C0CA22" w14:textId="77777777" w:rsidR="000B27BE" w:rsidRPr="000B27BE" w:rsidRDefault="000B27BE" w:rsidP="000B27BE">
                  <w:pPr>
                    <w:suppressAutoHyphens/>
                    <w:autoSpaceDN w:val="0"/>
                    <w:jc w:val="right"/>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19.910,00</w:t>
                  </w:r>
                </w:p>
              </w:tc>
              <w:tc>
                <w:tcPr>
                  <w:tcW w:w="1843" w:type="dxa"/>
                  <w:tcBorders>
                    <w:top w:val="single" w:sz="4" w:space="0" w:color="auto"/>
                    <w:left w:val="single" w:sz="4" w:space="0" w:color="auto"/>
                    <w:bottom w:val="single" w:sz="4" w:space="0" w:color="auto"/>
                    <w:right w:val="single" w:sz="4" w:space="0" w:color="auto"/>
                  </w:tcBorders>
                </w:tcPr>
                <w:p w14:paraId="60176F8A" w14:textId="0841F823" w:rsidR="000B27BE" w:rsidRPr="000B27BE" w:rsidRDefault="000B27BE" w:rsidP="000B27BE">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8.013,00</w:t>
                  </w:r>
                </w:p>
              </w:tc>
              <w:tc>
                <w:tcPr>
                  <w:tcW w:w="1985" w:type="dxa"/>
                  <w:tcBorders>
                    <w:top w:val="single" w:sz="4" w:space="0" w:color="auto"/>
                    <w:left w:val="single" w:sz="4" w:space="0" w:color="auto"/>
                    <w:bottom w:val="single" w:sz="4" w:space="0" w:color="auto"/>
                    <w:right w:val="single" w:sz="4" w:space="0" w:color="auto"/>
                  </w:tcBorders>
                </w:tcPr>
                <w:p w14:paraId="7E1EDE44" w14:textId="6134003B" w:rsidR="000B27BE" w:rsidRPr="000B27BE" w:rsidRDefault="000B27BE" w:rsidP="000B27BE">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27</w:t>
                  </w:r>
                  <w:r w:rsidRPr="000B27BE">
                    <w:rPr>
                      <w:rFonts w:ascii="Calibri" w:eastAsia="SimSun" w:hAnsi="Calibri" w:cs="Calibri"/>
                      <w:kern w:val="3"/>
                      <w:sz w:val="20"/>
                      <w:szCs w:val="20"/>
                      <w:lang w:eastAsia="en-US"/>
                    </w:rPr>
                    <w:t>.9</w:t>
                  </w:r>
                  <w:r>
                    <w:rPr>
                      <w:rFonts w:ascii="Calibri" w:eastAsia="SimSun" w:hAnsi="Calibri" w:cs="Calibri"/>
                      <w:kern w:val="3"/>
                      <w:sz w:val="20"/>
                      <w:szCs w:val="20"/>
                      <w:lang w:eastAsia="en-US"/>
                    </w:rPr>
                    <w:t>23</w:t>
                  </w:r>
                  <w:r w:rsidRPr="000B27BE">
                    <w:rPr>
                      <w:rFonts w:ascii="Calibri" w:eastAsia="SimSun" w:hAnsi="Calibri" w:cs="Calibri"/>
                      <w:kern w:val="3"/>
                      <w:sz w:val="20"/>
                      <w:szCs w:val="20"/>
                      <w:lang w:eastAsia="en-US"/>
                    </w:rPr>
                    <w:t>,00</w:t>
                  </w:r>
                </w:p>
              </w:tc>
            </w:tr>
            <w:tr w:rsidR="000B27BE" w:rsidRPr="000B27BE" w14:paraId="05A5284A" w14:textId="77777777" w:rsidTr="006317A7">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cPr>
                <w:p w14:paraId="549982B7" w14:textId="77777777" w:rsidR="000B27BE" w:rsidRPr="000B27BE" w:rsidRDefault="000B27BE" w:rsidP="000B27BE">
                  <w:pPr>
                    <w:suppressAutoHyphens/>
                    <w:autoSpaceDN w:val="0"/>
                    <w:jc w:val="both"/>
                    <w:textAlignment w:val="baseline"/>
                    <w:rPr>
                      <w:rFonts w:ascii="Calibri" w:eastAsia="SimSun" w:hAnsi="Calibri" w:cs="Calibri"/>
                      <w:kern w:val="3"/>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0389321" w14:textId="77777777" w:rsidR="000B27BE" w:rsidRPr="000B27BE" w:rsidRDefault="000B27BE" w:rsidP="000B27BE">
                  <w:pPr>
                    <w:suppressAutoHyphens/>
                    <w:autoSpaceDN w:val="0"/>
                    <w:jc w:val="both"/>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Ukupno program</w:t>
                  </w:r>
                </w:p>
              </w:tc>
              <w:tc>
                <w:tcPr>
                  <w:tcW w:w="1781" w:type="dxa"/>
                  <w:tcBorders>
                    <w:top w:val="single" w:sz="4" w:space="0" w:color="auto"/>
                    <w:left w:val="single" w:sz="4" w:space="0" w:color="auto"/>
                    <w:bottom w:val="single" w:sz="4" w:space="0" w:color="auto"/>
                    <w:right w:val="single" w:sz="4" w:space="0" w:color="auto"/>
                  </w:tcBorders>
                  <w:shd w:val="clear" w:color="auto" w:fill="D9D9D9"/>
                </w:tcPr>
                <w:p w14:paraId="35712677" w14:textId="77777777" w:rsidR="000B27BE" w:rsidRPr="000B27BE" w:rsidRDefault="000B27BE" w:rsidP="000B27BE">
                  <w:pPr>
                    <w:suppressAutoHyphens/>
                    <w:autoSpaceDN w:val="0"/>
                    <w:jc w:val="right"/>
                    <w:textAlignment w:val="baseline"/>
                    <w:rPr>
                      <w:rFonts w:ascii="Calibri" w:eastAsia="SimSun" w:hAnsi="Calibri" w:cs="Calibri"/>
                      <w:kern w:val="3"/>
                      <w:sz w:val="20"/>
                      <w:szCs w:val="20"/>
                      <w:lang w:eastAsia="en-US"/>
                    </w:rPr>
                  </w:pPr>
                  <w:r w:rsidRPr="000B27BE">
                    <w:rPr>
                      <w:rFonts w:ascii="Calibri" w:eastAsia="SimSun" w:hAnsi="Calibri" w:cs="Calibri"/>
                      <w:kern w:val="3"/>
                      <w:sz w:val="20"/>
                      <w:szCs w:val="20"/>
                      <w:lang w:eastAsia="en-US"/>
                    </w:rPr>
                    <w:t>19.910,00</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14:paraId="50DD7607" w14:textId="56552CA7" w:rsidR="000B27BE" w:rsidRPr="000B27BE" w:rsidRDefault="000B27BE" w:rsidP="000B27BE">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8.013,00</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5B05B95E" w14:textId="6E10F0EB" w:rsidR="000B27BE" w:rsidRPr="000B27BE" w:rsidRDefault="000B27BE" w:rsidP="000B27BE">
                  <w:pPr>
                    <w:suppressAutoHyphens/>
                    <w:autoSpaceDN w:val="0"/>
                    <w:jc w:val="right"/>
                    <w:textAlignment w:val="baseline"/>
                    <w:rPr>
                      <w:rFonts w:ascii="Calibri" w:eastAsia="SimSun" w:hAnsi="Calibri" w:cs="Calibri"/>
                      <w:kern w:val="3"/>
                      <w:sz w:val="20"/>
                      <w:szCs w:val="20"/>
                      <w:lang w:eastAsia="en-US"/>
                    </w:rPr>
                  </w:pPr>
                  <w:r>
                    <w:rPr>
                      <w:rFonts w:ascii="Calibri" w:eastAsia="SimSun" w:hAnsi="Calibri" w:cs="Calibri"/>
                      <w:kern w:val="3"/>
                      <w:sz w:val="20"/>
                      <w:szCs w:val="20"/>
                      <w:lang w:eastAsia="en-US"/>
                    </w:rPr>
                    <w:t>27</w:t>
                  </w:r>
                  <w:r w:rsidRPr="000B27BE">
                    <w:rPr>
                      <w:rFonts w:ascii="Calibri" w:eastAsia="SimSun" w:hAnsi="Calibri" w:cs="Calibri"/>
                      <w:kern w:val="3"/>
                      <w:sz w:val="20"/>
                      <w:szCs w:val="20"/>
                      <w:lang w:eastAsia="en-US"/>
                    </w:rPr>
                    <w:t>.9</w:t>
                  </w:r>
                  <w:r>
                    <w:rPr>
                      <w:rFonts w:ascii="Calibri" w:eastAsia="SimSun" w:hAnsi="Calibri" w:cs="Calibri"/>
                      <w:kern w:val="3"/>
                      <w:sz w:val="20"/>
                      <w:szCs w:val="20"/>
                      <w:lang w:eastAsia="en-US"/>
                    </w:rPr>
                    <w:t>23</w:t>
                  </w:r>
                  <w:r w:rsidRPr="000B27BE">
                    <w:rPr>
                      <w:rFonts w:ascii="Calibri" w:eastAsia="SimSun" w:hAnsi="Calibri" w:cs="Calibri"/>
                      <w:kern w:val="3"/>
                      <w:sz w:val="20"/>
                      <w:szCs w:val="20"/>
                      <w:lang w:eastAsia="en-US"/>
                    </w:rPr>
                    <w:t>,00</w:t>
                  </w:r>
                </w:p>
              </w:tc>
            </w:tr>
          </w:tbl>
          <w:p w14:paraId="2C0749E5" w14:textId="77777777" w:rsidR="000B27BE" w:rsidRPr="000B27BE" w:rsidRDefault="000B27BE" w:rsidP="000B27BE">
            <w:pPr>
              <w:rPr>
                <w:sz w:val="22"/>
                <w:szCs w:val="22"/>
                <w:lang w:eastAsia="en-US"/>
              </w:rPr>
            </w:pPr>
          </w:p>
          <w:p w14:paraId="2EAA93B5" w14:textId="0F755050" w:rsidR="000B27BE" w:rsidRPr="000B27BE" w:rsidRDefault="000B27BE" w:rsidP="000B27BE">
            <w:pPr>
              <w:autoSpaceDE w:val="0"/>
              <w:autoSpaceDN w:val="0"/>
              <w:adjustRightInd w:val="0"/>
              <w:jc w:val="both"/>
              <w:rPr>
                <w:color w:val="000000"/>
                <w:sz w:val="22"/>
                <w:szCs w:val="22"/>
              </w:rPr>
            </w:pPr>
            <w:r w:rsidRPr="000B27BE">
              <w:rPr>
                <w:color w:val="000000"/>
                <w:sz w:val="22"/>
                <w:szCs w:val="22"/>
              </w:rPr>
              <w:t>Unutar ove aktivnosti osiguravaju se sredstva za troškov</w:t>
            </w:r>
            <w:r w:rsidR="004E2C8C">
              <w:rPr>
                <w:color w:val="000000"/>
                <w:sz w:val="22"/>
                <w:szCs w:val="22"/>
              </w:rPr>
              <w:t>e</w:t>
            </w:r>
            <w:r w:rsidRPr="000B27BE">
              <w:rPr>
                <w:color w:val="000000"/>
                <w:sz w:val="22"/>
                <w:szCs w:val="22"/>
              </w:rPr>
              <w:t xml:space="preserve"> obavijesti u elektroničkom oglasniku javne nabave.</w:t>
            </w:r>
          </w:p>
        </w:tc>
      </w:tr>
      <w:tr w:rsidR="000B27BE" w:rsidRPr="000B27BE" w14:paraId="311801C7" w14:textId="77777777" w:rsidTr="000B27BE">
        <w:trPr>
          <w:trHeight w:val="584"/>
        </w:trPr>
        <w:tc>
          <w:tcPr>
            <w:tcW w:w="9894" w:type="dxa"/>
            <w:tcBorders>
              <w:top w:val="single" w:sz="4" w:space="0" w:color="auto"/>
              <w:left w:val="single" w:sz="4" w:space="0" w:color="auto"/>
              <w:bottom w:val="single" w:sz="4" w:space="0" w:color="auto"/>
              <w:right w:val="single" w:sz="4" w:space="0" w:color="000000"/>
            </w:tcBorders>
            <w:hideMark/>
          </w:tcPr>
          <w:p w14:paraId="27CE507C" w14:textId="77777777" w:rsidR="000B27BE" w:rsidRPr="000B27BE" w:rsidRDefault="000B27BE" w:rsidP="000B27BE">
            <w:pPr>
              <w:rPr>
                <w:b/>
                <w:color w:val="000000"/>
                <w:sz w:val="22"/>
                <w:szCs w:val="22"/>
              </w:rPr>
            </w:pPr>
          </w:p>
          <w:p w14:paraId="30F27F1D" w14:textId="77777777" w:rsidR="000B27BE" w:rsidRPr="000B27BE" w:rsidRDefault="000B27BE" w:rsidP="000B27BE">
            <w:pPr>
              <w:rPr>
                <w:b/>
                <w:color w:val="000000"/>
                <w:sz w:val="22"/>
                <w:szCs w:val="22"/>
              </w:rPr>
            </w:pPr>
            <w:r w:rsidRPr="000B27BE">
              <w:rPr>
                <w:b/>
                <w:color w:val="000000"/>
                <w:sz w:val="22"/>
                <w:szCs w:val="22"/>
              </w:rPr>
              <w:t>Ciljevi provedbe programa u razdoblju 2023.-2025.</w:t>
            </w:r>
          </w:p>
          <w:p w14:paraId="62033BBF" w14:textId="77777777" w:rsidR="000B27BE" w:rsidRPr="000B27BE" w:rsidRDefault="000B27BE" w:rsidP="000B27BE">
            <w:pPr>
              <w:autoSpaceDE w:val="0"/>
              <w:autoSpaceDN w:val="0"/>
              <w:adjustRightInd w:val="0"/>
              <w:jc w:val="both"/>
              <w:rPr>
                <w:color w:val="000000"/>
                <w:sz w:val="22"/>
                <w:szCs w:val="22"/>
              </w:rPr>
            </w:pPr>
            <w:r w:rsidRPr="000B27BE">
              <w:rPr>
                <w:rFonts w:eastAsia="SimSun"/>
                <w:kern w:val="3"/>
                <w:sz w:val="22"/>
                <w:szCs w:val="22"/>
                <w:lang w:eastAsia="en-US"/>
              </w:rPr>
              <w:t>Zakonito i učinkovito provođenje postupaka javne nabave.</w:t>
            </w:r>
          </w:p>
        </w:tc>
      </w:tr>
    </w:tbl>
    <w:p w14:paraId="205EBA2E" w14:textId="11424FDE" w:rsidR="0048718C" w:rsidRDefault="00FC06DA" w:rsidP="009E0878">
      <w:pPr>
        <w:tabs>
          <w:tab w:val="left" w:pos="1041"/>
          <w:tab w:val="left" w:pos="1906"/>
          <w:tab w:val="left" w:pos="7253"/>
          <w:tab w:val="left" w:pos="10955"/>
        </w:tabs>
        <w:spacing w:before="153"/>
        <w:jc w:val="both"/>
      </w:pPr>
      <w:r>
        <w:t>Izmjene: Povećani postupci javne nabave i prijave na natječaj</w:t>
      </w:r>
      <w:r w:rsidR="008742BC">
        <w:t>e</w:t>
      </w:r>
      <w:r>
        <w:t xml:space="preserve"> iziskuju dodatni stručni kadar koji se ugovara s vanjskim suradnicima odnosno institucijom.</w:t>
      </w:r>
    </w:p>
    <w:tbl>
      <w:tblPr>
        <w:tblW w:w="10238" w:type="dxa"/>
        <w:tblCellSpacing w:w="20" w:type="dxa"/>
        <w:tblInd w:w="-289"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38"/>
      </w:tblGrid>
      <w:tr w:rsidR="008776CC" w:rsidRPr="00A910C2" w14:paraId="1513B79B" w14:textId="77777777" w:rsidTr="00CD2B5C">
        <w:trPr>
          <w:trHeight w:val="775"/>
          <w:tblCellSpacing w:w="20" w:type="dxa"/>
        </w:trPr>
        <w:tc>
          <w:tcPr>
            <w:tcW w:w="10158" w:type="dxa"/>
            <w:tcBorders>
              <w:top w:val="single" w:sz="4" w:space="0" w:color="A6A6A6"/>
            </w:tcBorders>
            <w:shd w:val="clear" w:color="auto" w:fill="2E74B5" w:themeFill="accent1" w:themeFillShade="BF"/>
            <w:vAlign w:val="center"/>
          </w:tcPr>
          <w:p w14:paraId="629BFBB2" w14:textId="77777777" w:rsidR="008776CC" w:rsidRPr="00A910C2" w:rsidRDefault="008776CC" w:rsidP="006317A7">
            <w:pPr>
              <w:keepNext/>
              <w:outlineLvl w:val="0"/>
              <w:rPr>
                <w:b/>
                <w:bCs/>
                <w:color w:val="FFFFFF"/>
              </w:rPr>
            </w:pPr>
            <w:r w:rsidRPr="00A910C2">
              <w:rPr>
                <w:b/>
                <w:bCs/>
                <w:color w:val="FFFFFF"/>
              </w:rPr>
              <w:t>RAZDJEL: 300 UPRAVNI ODJEL ZA SKUPŠTINU, OPĆU UPRAVU I PRAVNE POSLOVE</w:t>
            </w:r>
          </w:p>
        </w:tc>
      </w:tr>
      <w:tr w:rsidR="008776CC" w14:paraId="32339F8B" w14:textId="77777777" w:rsidTr="00CD2B5C">
        <w:trPr>
          <w:trHeight w:val="70"/>
          <w:tblCellSpacing w:w="20" w:type="dxa"/>
        </w:trPr>
        <w:tc>
          <w:tcPr>
            <w:tcW w:w="10158" w:type="dxa"/>
          </w:tcPr>
          <w:p w14:paraId="307763EA" w14:textId="77777777" w:rsidR="008776CC" w:rsidRPr="00A910C2" w:rsidRDefault="008776CC" w:rsidP="006317A7">
            <w:pPr>
              <w:rPr>
                <w:rFonts w:eastAsiaTheme="minorHAnsi"/>
                <w:b/>
              </w:rPr>
            </w:pPr>
          </w:p>
          <w:p w14:paraId="6F40E118" w14:textId="77777777" w:rsidR="008776CC" w:rsidRPr="00A910C2" w:rsidRDefault="008776CC" w:rsidP="006317A7">
            <w:pPr>
              <w:rPr>
                <w:rFonts w:eastAsiaTheme="minorHAnsi"/>
                <w:b/>
              </w:rPr>
            </w:pPr>
            <w:r w:rsidRPr="00A910C2">
              <w:rPr>
                <w:rFonts w:eastAsiaTheme="minorHAnsi"/>
                <w:b/>
              </w:rPr>
              <w:t>SAŽETAK DJELOKRUGA RADA:</w:t>
            </w:r>
          </w:p>
          <w:p w14:paraId="270854CD" w14:textId="77777777" w:rsidR="008776CC" w:rsidRPr="00A910C2" w:rsidRDefault="008776CC" w:rsidP="006317A7">
            <w:pPr>
              <w:rPr>
                <w:rFonts w:eastAsiaTheme="minorHAnsi"/>
              </w:rPr>
            </w:pPr>
            <w:r w:rsidRPr="00A910C2">
              <w:rPr>
                <w:rFonts w:eastAsiaTheme="minorHAnsi"/>
              </w:rPr>
              <w:t xml:space="preserve">Odlukom o ustrojstvu i djelokrugu upravnih tijela Međimurske županije od 26. svibnja 2022. godine („Službeni glasnik Međimurske županije“ broj 7. od 27. svibnja 2022. godine) određeni su poslovi i zadaci ovog Upravnog tijela, a to su: </w:t>
            </w:r>
          </w:p>
          <w:p w14:paraId="05A9F25A"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 xml:space="preserve">obavljanje stručnih, pravnih, savjetodavnih i administrativno-tehničkih poslova koji se odnose na pripremu i organizaciju rada Skupštine i njezinih radnih tijela </w:t>
            </w:r>
          </w:p>
          <w:p w14:paraId="63C30ACF"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pripremu i izradu nacrta općih i drugih akata koje donosi župan, Skupština Županije i njena radna tijela,</w:t>
            </w:r>
          </w:p>
          <w:p w14:paraId="4C82962B"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obavljanje stručnih i administrativnih poslova za potrebe župana, predsjednika, potpredsjednika i vijećnike Skupštine Županije te njezinih radnih tijela ,</w:t>
            </w:r>
          </w:p>
          <w:p w14:paraId="48C7C9D6"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izradu, normativnu obradu i objavljivanje akata,</w:t>
            </w:r>
          </w:p>
          <w:p w14:paraId="3396E4E5"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pravne poslove i davanje pravnih savjeta i mišljenja za potrebe upravnih tijela, tijela Županije i jedinica lokalne samouprave,</w:t>
            </w:r>
          </w:p>
          <w:p w14:paraId="3ED7E9FA"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pravnu zaštitu, upravljanje i vođenje brige o imovini Županije,</w:t>
            </w:r>
          </w:p>
          <w:p w14:paraId="7C37EBEA"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rješavanje o žalbama protiv rješenja koje donosi nadležno izborno povjerenstvo po prigovoru zbog nepravilnosti u postupku kandidiranja i izbora članova vijeća mjesnih odbora,</w:t>
            </w:r>
          </w:p>
          <w:p w14:paraId="086276E2"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te drugi poslovi iz nadležnosti navedenog upravnog tijela.</w:t>
            </w:r>
          </w:p>
          <w:p w14:paraId="44776DC7" w14:textId="77777777" w:rsidR="008776CC" w:rsidRPr="00A910C2" w:rsidRDefault="008776CC" w:rsidP="006317A7">
            <w:pPr>
              <w:pStyle w:val="Odlomakpopisa"/>
              <w:ind w:left="524"/>
              <w:rPr>
                <w:rFonts w:eastAsiaTheme="minorHAnsi"/>
              </w:rPr>
            </w:pPr>
          </w:p>
          <w:p w14:paraId="34BB558B" w14:textId="77777777" w:rsidR="008776CC" w:rsidRPr="00A910C2" w:rsidRDefault="008776CC" w:rsidP="006317A7">
            <w:pPr>
              <w:rPr>
                <w:rFonts w:eastAsiaTheme="minorHAnsi"/>
              </w:rPr>
            </w:pPr>
            <w:r w:rsidRPr="00A910C2">
              <w:rPr>
                <w:rFonts w:eastAsiaTheme="minorHAnsi"/>
              </w:rPr>
              <w:t>Upravni odjel za Skupštinu, opću upravu i pravne poslove obavlja i povjerene poslove državne uprave koji se odnose na:</w:t>
            </w:r>
          </w:p>
          <w:p w14:paraId="11CD7EB4"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vođenje evidencije o političkim strankama zastupljenim u predstavničkim tijelima Županije i gradova i općina s područja Županije i članovima predstavničkih tijela izabranih s liste grupe birača</w:t>
            </w:r>
          </w:p>
          <w:p w14:paraId="138284A1"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vođenje poslova koji se odnose na osobna stanja građana - promjena osobnog imena; naknadni upisi, ispravci, dopune te poništenje upisa u državnim maticama; ispravke u registru životnog partnerstva i evidenciji o državljanstvu; unos podataka u jedinstvene informacijske sustave državnih matica, evidencije o državljanstvu i registra životnog partnerstva te izdavanje dokumenata iz istih, dostave obavijesti o promjenama nadležnim tijelima koja vode službene evidencije o građanima; verifikacija upisa u državnim maticama, registru životnog partnerstva i evidenciji o državljanstvu; pripremne poslove sklapanja braka u vjerskom obliku, sklapanje braka u građanskom obliku, sklapanje životnog partnerstva; stjecanje hrvatskog državljanstva podrijetlom i rođenjem na području Republike Hrvatske,</w:t>
            </w:r>
          </w:p>
          <w:p w14:paraId="1126C1AC"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registar birača - vođenje dijela registra birača, obavljanje poslova upisa u registar birača, ispravke, dopune i promjene podataka upisanih u registar birača, brisanje osoba iz registra birača, upis bilješki u registar birača, izradu izvadaka iz popisa birača, izdavanje potvrda te drugih poslova sukladno zakonu kojim se uređuje registar birača</w:t>
            </w:r>
          </w:p>
          <w:p w14:paraId="16E0AB45"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 xml:space="preserve">poslove u vezi upisa udruga i upisa promjena u Registar udruga Republike Hrvatske te prestanak postojanja udruga sa svojstvom pravne osobe; vođenje registra udruga u informatičkom obliku; vođenje zbirke isprava udruga; obavljanje nadzora nad radom udruga sukladno zakonu kojim se uređuje osnivanje udruga; upis stranih udruga u Registar stranih udruga u Republici Hrvatskoj, upis promjena u registar stranih udruga, vođenje registra stranih udruga u elektroničkom obliku, vođenje zbirke isprava stranih udruga te izdavanje potvrda iz navedenih  službenih evidencija   </w:t>
            </w:r>
          </w:p>
          <w:p w14:paraId="441729FE"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lastRenderedPageBreak/>
              <w:t xml:space="preserve">odobravanje korištenja i pružanje besplatne pravne pomoći te vođenje propisanih evidencija, </w:t>
            </w:r>
          </w:p>
          <w:p w14:paraId="47B2CA64"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poslove u vezi upisa zaklada u Registar zaklada Republike Hrvatske, vođenje registra zaklada u informatičkom obliku, vođenje zbirke isprava zaklada, upis promjena u registar zaklada, upis stranih zaklada u Registar stranih zaklada u Republici Hrvatskoj, upis promjena u registar stranih zaklada, obavljanje nadzora nad djelovanjem zaklada i stranih zaklada sukladno zakonu kojim se uređuje osnivanje zaklada te izdavanje potvrda iz navedenih službenih evidencija</w:t>
            </w:r>
          </w:p>
          <w:p w14:paraId="310B455B"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 xml:space="preserve">utvrđivanje prava na naknadu za imovinu oduzetu za vrijeme jugoslavenske komunističke vladavine i izdavanje propisanih uvjerenja </w:t>
            </w:r>
          </w:p>
          <w:p w14:paraId="18708489"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 xml:space="preserve">postupak u vezi s pripremnim radnjama za izvlaštenje i postupak izvlaštenja nekretnina </w:t>
            </w:r>
          </w:p>
          <w:p w14:paraId="2F993265"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donošenje i zemljišnoknjižnu provedbu posebnih rješenja o utvrđivanju predmeta prava vlasništva na turističkom i ostalom građevinskom zemljištu neprocijenjenom u postupku pretvorbe i privatizacije</w:t>
            </w:r>
          </w:p>
          <w:p w14:paraId="232F1021"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provedbu obnove, davanje potpore za popravak i potporu za opremanje ratom oštećenih ili uništenih objekata te izdavanje propisanih uvjerenja</w:t>
            </w:r>
          </w:p>
          <w:p w14:paraId="5F8A87BF"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 xml:space="preserve">provođenje postupka osiguranja dokaza i provođenje izvršenja nenovčanih obveza, </w:t>
            </w:r>
          </w:p>
          <w:p w14:paraId="60868858"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 xml:space="preserve">obavljanje poslova konvalidacije akata izdanih u predmetima upravne naravi </w:t>
            </w:r>
          </w:p>
          <w:p w14:paraId="24298FA2" w14:textId="77777777" w:rsidR="008776CC" w:rsidRPr="00A910C2" w:rsidRDefault="008776CC" w:rsidP="008776CC">
            <w:pPr>
              <w:pStyle w:val="Odlomakpopisa"/>
              <w:numPr>
                <w:ilvl w:val="0"/>
                <w:numId w:val="27"/>
              </w:numPr>
              <w:ind w:left="240" w:hanging="142"/>
              <w:rPr>
                <w:rFonts w:eastAsiaTheme="minorHAnsi"/>
              </w:rPr>
            </w:pPr>
            <w:r w:rsidRPr="00A910C2">
              <w:rPr>
                <w:rFonts w:eastAsiaTheme="minorHAnsi"/>
              </w:rPr>
              <w:t>obavljanje i drugih povjerenih poslova iz navedenih područja, sukladno zakonu i podzakonskim propisima.</w:t>
            </w:r>
          </w:p>
          <w:p w14:paraId="6977F066" w14:textId="77777777" w:rsidR="008776CC" w:rsidRPr="00A910C2" w:rsidRDefault="008776CC" w:rsidP="006317A7">
            <w:pPr>
              <w:ind w:left="240"/>
              <w:rPr>
                <w:rFonts w:eastAsiaTheme="minorHAnsi"/>
              </w:rPr>
            </w:pPr>
          </w:p>
          <w:p w14:paraId="394E5BE3" w14:textId="77777777" w:rsidR="008776CC" w:rsidRPr="00A910C2" w:rsidRDefault="008776CC" w:rsidP="006317A7">
            <w:pPr>
              <w:ind w:left="240"/>
              <w:rPr>
                <w:rFonts w:eastAsiaTheme="minorHAnsi"/>
              </w:rPr>
            </w:pPr>
            <w:r w:rsidRPr="00A910C2">
              <w:rPr>
                <w:rFonts w:eastAsiaTheme="minorHAnsi"/>
              </w:rPr>
              <w:t>U sastavu Upravnog odjela za Skupštinu, opću upravu i pravne poslove nalaze se matični uredi, iz uredbe o područjima matičnih ureda koju donosi Vlada Republike Hrvatske, i to:</w:t>
            </w:r>
          </w:p>
          <w:p w14:paraId="0E27DD59"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Čakovec</w:t>
            </w:r>
          </w:p>
          <w:p w14:paraId="2A63568E"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Dekanovec</w:t>
            </w:r>
          </w:p>
          <w:p w14:paraId="3FFC5A68"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Kotoriba</w:t>
            </w:r>
          </w:p>
          <w:p w14:paraId="4F2512EF"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Mala Subotica</w:t>
            </w:r>
          </w:p>
          <w:p w14:paraId="5C543BC8"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Mursko Središće</w:t>
            </w:r>
          </w:p>
          <w:p w14:paraId="26864325"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Nedelišće</w:t>
            </w:r>
          </w:p>
          <w:p w14:paraId="07CAB3F8"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Prelog i</w:t>
            </w:r>
          </w:p>
          <w:p w14:paraId="0666D630" w14:textId="77777777" w:rsidR="008776CC" w:rsidRPr="00A910C2" w:rsidRDefault="008776CC" w:rsidP="008776CC">
            <w:pPr>
              <w:pStyle w:val="Odlomakpopisa"/>
              <w:numPr>
                <w:ilvl w:val="0"/>
                <w:numId w:val="28"/>
              </w:numPr>
              <w:ind w:left="524" w:hanging="284"/>
              <w:rPr>
                <w:rFonts w:eastAsiaTheme="minorHAnsi"/>
              </w:rPr>
            </w:pPr>
            <w:r w:rsidRPr="00A910C2">
              <w:rPr>
                <w:rFonts w:eastAsiaTheme="minorHAnsi"/>
              </w:rPr>
              <w:t>Matični ured Štrigova.</w:t>
            </w:r>
          </w:p>
        </w:tc>
      </w:tr>
      <w:tr w:rsidR="008776CC" w:rsidRPr="00A910C2" w14:paraId="3D1CABCB" w14:textId="77777777" w:rsidTr="00CD2B5C">
        <w:trPr>
          <w:trHeight w:val="64"/>
          <w:tblCellSpacing w:w="20" w:type="dxa"/>
        </w:trPr>
        <w:tc>
          <w:tcPr>
            <w:tcW w:w="10158" w:type="dxa"/>
          </w:tcPr>
          <w:p w14:paraId="017C6281" w14:textId="77777777" w:rsidR="008776CC" w:rsidRPr="00A910C2" w:rsidRDefault="008776CC" w:rsidP="006317A7">
            <w:pPr>
              <w:rPr>
                <w:rFonts w:eastAsiaTheme="minorHAnsi" w:cstheme="minorBidi"/>
                <w:b/>
                <w:bCs/>
              </w:rPr>
            </w:pPr>
          </w:p>
          <w:p w14:paraId="1BDB9B86" w14:textId="77777777" w:rsidR="008776CC" w:rsidRPr="00A910C2" w:rsidRDefault="008776CC" w:rsidP="006317A7">
            <w:pPr>
              <w:rPr>
                <w:rFonts w:eastAsiaTheme="minorHAnsi" w:cstheme="minorBidi"/>
                <w:b/>
                <w:bCs/>
              </w:rPr>
            </w:pPr>
            <w:r w:rsidRPr="00A910C2">
              <w:rPr>
                <w:rFonts w:eastAsiaTheme="minorHAnsi" w:cstheme="minorBidi"/>
                <w:b/>
                <w:bCs/>
              </w:rPr>
              <w:t>ORGANIZACIJSKA STRUKTURA:</w:t>
            </w:r>
          </w:p>
          <w:p w14:paraId="52EA210C" w14:textId="77777777" w:rsidR="008776CC" w:rsidRPr="00A910C2" w:rsidRDefault="008776CC" w:rsidP="006317A7">
            <w:pPr>
              <w:jc w:val="both"/>
              <w:rPr>
                <w:rFonts w:eastAsiaTheme="minorHAnsi" w:cstheme="minorBidi"/>
                <w:bCs/>
              </w:rPr>
            </w:pPr>
            <w:r w:rsidRPr="00A910C2">
              <w:rPr>
                <w:rFonts w:eastAsiaTheme="minorHAnsi" w:cstheme="minorBidi"/>
                <w:b/>
              </w:rPr>
              <w:t>Organizacijska struktura</w:t>
            </w:r>
            <w:r w:rsidRPr="00A910C2">
              <w:rPr>
                <w:rFonts w:eastAsiaTheme="minorHAnsi" w:cstheme="minorBidi"/>
                <w:bCs/>
              </w:rPr>
              <w:t xml:space="preserve"> određena je Odlukom o ustrojstvu i djelokrugu rada upravnih tijela Međimurske županije i Pravilnikom o radu upravnih tijela Međimurske županije. </w:t>
            </w:r>
          </w:p>
          <w:p w14:paraId="7B02A5A1" w14:textId="77777777" w:rsidR="008776CC" w:rsidRPr="00A910C2" w:rsidRDefault="008776CC" w:rsidP="006317A7">
            <w:pPr>
              <w:jc w:val="both"/>
              <w:rPr>
                <w:rFonts w:eastAsiaTheme="minorHAnsi" w:cstheme="minorBidi"/>
                <w:bCs/>
              </w:rPr>
            </w:pPr>
          </w:p>
          <w:p w14:paraId="2F9918F6" w14:textId="77777777" w:rsidR="008776CC" w:rsidRPr="00A910C2" w:rsidRDefault="008776CC" w:rsidP="006317A7">
            <w:pPr>
              <w:jc w:val="both"/>
              <w:rPr>
                <w:rFonts w:eastAsiaTheme="minorHAnsi" w:cstheme="minorBidi"/>
                <w:bCs/>
              </w:rPr>
            </w:pPr>
            <w:r w:rsidRPr="00A910C2">
              <w:rPr>
                <w:rFonts w:eastAsiaTheme="minorHAnsi" w:cstheme="minorBidi"/>
                <w:bCs/>
              </w:rPr>
              <w:t>U Upravnom odjelu zaposleno je 30 službenika na neodređeno vrijeme raspoređena u četiri odsjeka:</w:t>
            </w:r>
          </w:p>
          <w:p w14:paraId="1F5F586E" w14:textId="77777777" w:rsidR="008776CC" w:rsidRPr="00A910C2" w:rsidRDefault="008776CC" w:rsidP="006317A7">
            <w:pPr>
              <w:ind w:left="240"/>
              <w:jc w:val="both"/>
              <w:rPr>
                <w:rFonts w:eastAsiaTheme="minorHAnsi" w:cstheme="minorBidi"/>
                <w:bCs/>
              </w:rPr>
            </w:pPr>
            <w:r w:rsidRPr="00A910C2">
              <w:rPr>
                <w:rFonts w:eastAsiaTheme="minorHAnsi" w:cstheme="minorBidi"/>
                <w:bCs/>
              </w:rPr>
              <w:t>1. Odsjek za Skupštinu i pravne poslove župana,</w:t>
            </w:r>
          </w:p>
          <w:p w14:paraId="27D03D3E" w14:textId="77777777" w:rsidR="008776CC" w:rsidRPr="00A910C2" w:rsidRDefault="008776CC" w:rsidP="006317A7">
            <w:pPr>
              <w:ind w:left="240"/>
              <w:jc w:val="both"/>
              <w:rPr>
                <w:rFonts w:eastAsiaTheme="minorHAnsi" w:cstheme="minorBidi"/>
                <w:bCs/>
              </w:rPr>
            </w:pPr>
            <w:r w:rsidRPr="00A910C2">
              <w:rPr>
                <w:rFonts w:eastAsiaTheme="minorHAnsi" w:cstheme="minorBidi"/>
                <w:bCs/>
              </w:rPr>
              <w:t>2. Odsjek za opću upravu,</w:t>
            </w:r>
          </w:p>
          <w:p w14:paraId="7ACA3FB9" w14:textId="77777777" w:rsidR="008776CC" w:rsidRPr="00A910C2" w:rsidRDefault="008776CC" w:rsidP="006317A7">
            <w:pPr>
              <w:ind w:left="240"/>
              <w:jc w:val="both"/>
              <w:rPr>
                <w:rFonts w:eastAsiaTheme="minorHAnsi" w:cstheme="minorBidi"/>
                <w:bCs/>
              </w:rPr>
            </w:pPr>
            <w:r w:rsidRPr="00A910C2">
              <w:rPr>
                <w:rFonts w:eastAsiaTheme="minorHAnsi" w:cstheme="minorBidi"/>
                <w:bCs/>
              </w:rPr>
              <w:t>3. Odsjek za imovinsko-pravne poslove,</w:t>
            </w:r>
          </w:p>
          <w:p w14:paraId="3BFB91FF" w14:textId="77777777" w:rsidR="008776CC" w:rsidRPr="00A910C2" w:rsidRDefault="008776CC" w:rsidP="006317A7">
            <w:pPr>
              <w:ind w:left="240"/>
              <w:jc w:val="both"/>
              <w:rPr>
                <w:rFonts w:eastAsiaTheme="minorHAnsi" w:cstheme="minorBidi"/>
                <w:bCs/>
              </w:rPr>
            </w:pPr>
            <w:r w:rsidRPr="00A910C2">
              <w:rPr>
                <w:rFonts w:eastAsiaTheme="minorHAnsi" w:cstheme="minorBidi"/>
                <w:bCs/>
              </w:rPr>
              <w:t>4. Odsjek za osobna stanja građana</w:t>
            </w:r>
          </w:p>
        </w:tc>
      </w:tr>
      <w:tr w:rsidR="008776CC" w14:paraId="55008A37" w14:textId="77777777" w:rsidTr="00CD2B5C">
        <w:trPr>
          <w:trHeight w:val="64"/>
          <w:tblCellSpacing w:w="20" w:type="dxa"/>
        </w:trPr>
        <w:tc>
          <w:tcPr>
            <w:tcW w:w="10158" w:type="dxa"/>
          </w:tcPr>
          <w:p w14:paraId="0FF76184" w14:textId="77777777" w:rsidR="008776CC" w:rsidRDefault="008776CC" w:rsidP="006317A7">
            <w:pPr>
              <w:rPr>
                <w:rFonts w:eastAsiaTheme="minorHAnsi" w:cstheme="minorBidi"/>
                <w:b/>
                <w:bCs/>
                <w:sz w:val="20"/>
                <w:szCs w:val="20"/>
              </w:rPr>
            </w:pPr>
          </w:p>
          <w:p w14:paraId="2064C578" w14:textId="77777777" w:rsidR="008776CC" w:rsidRPr="008A204B" w:rsidRDefault="008776CC" w:rsidP="006317A7">
            <w:pPr>
              <w:rPr>
                <w:rFonts w:eastAsiaTheme="minorHAnsi" w:cstheme="minorBidi"/>
                <w:b/>
                <w:bCs/>
              </w:rPr>
            </w:pPr>
            <w:r w:rsidRPr="008A204B">
              <w:rPr>
                <w:rFonts w:eastAsiaTheme="minorHAnsi" w:cstheme="minorBidi"/>
                <w:b/>
                <w:bCs/>
              </w:rPr>
              <w:t>PRORAČUNSKI (RKP) KORISNICI IZ NADLEŽNOSTI ODJELA:</w:t>
            </w:r>
          </w:p>
          <w:p w14:paraId="54F84F21" w14:textId="77777777" w:rsidR="008776CC" w:rsidRPr="00F44D85" w:rsidRDefault="008776CC" w:rsidP="006317A7">
            <w:pPr>
              <w:tabs>
                <w:tab w:val="center" w:pos="4536"/>
                <w:tab w:val="right" w:pos="9072"/>
              </w:tabs>
              <w:jc w:val="both"/>
              <w:rPr>
                <w:rFonts w:eastAsiaTheme="minorHAnsi"/>
                <w:sz w:val="20"/>
                <w:szCs w:val="20"/>
              </w:rPr>
            </w:pPr>
            <w:r w:rsidRPr="008A204B">
              <w:rPr>
                <w:rFonts w:eastAsiaTheme="minorHAnsi"/>
              </w:rPr>
              <w:t>Upravni odjel nema proračunskih korisnika.</w:t>
            </w:r>
          </w:p>
        </w:tc>
      </w:tr>
      <w:tr w:rsidR="008776CC" w14:paraId="179D4A3E" w14:textId="77777777" w:rsidTr="00CD2B5C">
        <w:trPr>
          <w:trHeight w:val="821"/>
          <w:tblCellSpacing w:w="20" w:type="dxa"/>
        </w:trPr>
        <w:tc>
          <w:tcPr>
            <w:tcW w:w="10158" w:type="dxa"/>
            <w:tcBorders>
              <w:bottom w:val="single" w:sz="4" w:space="0" w:color="A6A6A6"/>
            </w:tcBorders>
          </w:tcPr>
          <w:p w14:paraId="10C34908" w14:textId="77777777" w:rsidR="008776CC" w:rsidRDefault="008776CC" w:rsidP="006317A7">
            <w:pPr>
              <w:rPr>
                <w:b/>
                <w:bCs/>
                <w:sz w:val="20"/>
                <w:szCs w:val="20"/>
              </w:rPr>
            </w:pPr>
          </w:p>
          <w:p w14:paraId="2ED584B6" w14:textId="77777777" w:rsidR="008776CC" w:rsidRPr="008A204B" w:rsidRDefault="008776CC" w:rsidP="006317A7">
            <w:pPr>
              <w:rPr>
                <w:b/>
                <w:bCs/>
              </w:rPr>
            </w:pPr>
            <w:r w:rsidRPr="008A204B">
              <w:rPr>
                <w:b/>
                <w:bCs/>
              </w:rPr>
              <w:t>FINANCIJSKI PLAN:</w:t>
            </w:r>
          </w:p>
          <w:p w14:paraId="5050F490" w14:textId="77777777" w:rsidR="008776CC" w:rsidRPr="008A204B" w:rsidRDefault="008776CC" w:rsidP="006317A7">
            <w:pPr>
              <w:ind w:right="57"/>
              <w:rPr>
                <w:rFonts w:eastAsiaTheme="minorHAnsi" w:cstheme="minorBidi"/>
              </w:rPr>
            </w:pPr>
            <w:r w:rsidRPr="008A204B">
              <w:rPr>
                <w:rFonts w:eastAsiaTheme="minorHAnsi" w:cstheme="minorBidi"/>
              </w:rPr>
              <w:t>Unutar razdjela planiraju se sljedeći programi:</w:t>
            </w:r>
          </w:p>
          <w:p w14:paraId="4CC305DD" w14:textId="77777777" w:rsidR="008776CC" w:rsidRPr="0032282E" w:rsidRDefault="008776CC" w:rsidP="006317A7">
            <w:pPr>
              <w:ind w:right="57"/>
              <w:rPr>
                <w:rFonts w:eastAsiaTheme="minorHAnsi" w:cstheme="minorBidi"/>
                <w:sz w:val="20"/>
                <w:szCs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3090"/>
              <w:gridCol w:w="1135"/>
              <w:gridCol w:w="1701"/>
              <w:gridCol w:w="1842"/>
              <w:gridCol w:w="1276"/>
            </w:tblGrid>
            <w:tr w:rsidR="008776CC" w:rsidRPr="00A910C2" w14:paraId="31AE7008" w14:textId="77777777" w:rsidTr="008776CC">
              <w:trPr>
                <w:trHeight w:val="284"/>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70C4C90C" w14:textId="77777777" w:rsidR="008776CC" w:rsidRPr="00A910C2" w:rsidRDefault="008776CC" w:rsidP="006317A7">
                  <w:pPr>
                    <w:jc w:val="center"/>
                    <w:rPr>
                      <w:rFonts w:asciiTheme="minorHAnsi" w:eastAsiaTheme="minorHAnsi" w:hAnsiTheme="minorHAnsi" w:cstheme="minorHAnsi"/>
                      <w:b/>
                      <w:bCs/>
                      <w:sz w:val="20"/>
                      <w:szCs w:val="20"/>
                    </w:rPr>
                  </w:pPr>
                  <w:r w:rsidRPr="00A910C2">
                    <w:rPr>
                      <w:rFonts w:asciiTheme="minorHAnsi" w:eastAsiaTheme="minorHAnsi" w:hAnsiTheme="minorHAnsi" w:cstheme="minorHAnsi"/>
                      <w:b/>
                      <w:bCs/>
                      <w:sz w:val="20"/>
                      <w:szCs w:val="20"/>
                    </w:rPr>
                    <w:t>R.b.</w:t>
                  </w:r>
                </w:p>
              </w:tc>
              <w:tc>
                <w:tcPr>
                  <w:tcW w:w="309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861C26D" w14:textId="77777777" w:rsidR="008776CC" w:rsidRPr="00A910C2" w:rsidRDefault="008776CC" w:rsidP="006317A7">
                  <w:pPr>
                    <w:jc w:val="center"/>
                    <w:rPr>
                      <w:rFonts w:asciiTheme="minorHAnsi" w:eastAsiaTheme="minorHAnsi" w:hAnsiTheme="minorHAnsi" w:cstheme="minorHAnsi"/>
                      <w:b/>
                      <w:bCs/>
                      <w:sz w:val="20"/>
                      <w:szCs w:val="20"/>
                    </w:rPr>
                  </w:pPr>
                  <w:r w:rsidRPr="00A910C2">
                    <w:rPr>
                      <w:rFonts w:asciiTheme="minorHAnsi" w:eastAsiaTheme="minorHAnsi" w:hAnsiTheme="minorHAnsi" w:cstheme="minorHAnsi"/>
                      <w:b/>
                      <w:bCs/>
                      <w:sz w:val="20"/>
                      <w:szCs w:val="20"/>
                    </w:rPr>
                    <w:t>Naziv programa</w:t>
                  </w:r>
                </w:p>
              </w:tc>
              <w:tc>
                <w:tcPr>
                  <w:tcW w:w="113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96CAD2E" w14:textId="77777777" w:rsidR="008776CC" w:rsidRPr="00A910C2" w:rsidRDefault="008776CC" w:rsidP="006317A7">
                  <w:pPr>
                    <w:keepNext/>
                    <w:jc w:val="center"/>
                    <w:outlineLvl w:val="6"/>
                    <w:rPr>
                      <w:rFonts w:asciiTheme="minorHAnsi" w:hAnsiTheme="minorHAnsi" w:cstheme="minorHAnsi"/>
                      <w:b/>
                      <w:bCs/>
                      <w:sz w:val="20"/>
                      <w:szCs w:val="20"/>
                    </w:rPr>
                  </w:pPr>
                  <w:r w:rsidRPr="00A910C2">
                    <w:rPr>
                      <w:rFonts w:asciiTheme="minorHAnsi" w:hAnsiTheme="minorHAnsi" w:cstheme="minorHAnsi"/>
                      <w:b/>
                      <w:bCs/>
                      <w:sz w:val="20"/>
                      <w:szCs w:val="20"/>
                    </w:rPr>
                    <w:t>Proračun 2022.</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93CB8E6" w14:textId="77777777" w:rsidR="008776CC" w:rsidRPr="00A910C2" w:rsidRDefault="008776CC" w:rsidP="006317A7">
                  <w:pPr>
                    <w:keepNext/>
                    <w:jc w:val="center"/>
                    <w:outlineLvl w:val="6"/>
                    <w:rPr>
                      <w:rFonts w:asciiTheme="minorHAnsi" w:hAnsiTheme="minorHAnsi" w:cstheme="minorHAnsi"/>
                      <w:b/>
                      <w:bCs/>
                      <w:sz w:val="20"/>
                      <w:szCs w:val="20"/>
                    </w:rPr>
                  </w:pPr>
                  <w:r w:rsidRPr="00A910C2">
                    <w:rPr>
                      <w:rFonts w:asciiTheme="minorHAnsi" w:hAnsiTheme="minorHAnsi" w:cstheme="minorHAnsi"/>
                      <w:b/>
                      <w:bCs/>
                      <w:sz w:val="20"/>
                      <w:szCs w:val="20"/>
                    </w:rPr>
                    <w:t>Plan 2023.</w:t>
                  </w:r>
                </w:p>
                <w:p w14:paraId="798DF457" w14:textId="77777777" w:rsidR="008776CC" w:rsidRPr="00A910C2" w:rsidRDefault="008776CC" w:rsidP="006317A7">
                  <w:pPr>
                    <w:keepNext/>
                    <w:jc w:val="center"/>
                    <w:outlineLvl w:val="6"/>
                    <w:rPr>
                      <w:rFonts w:asciiTheme="minorHAnsi" w:hAnsiTheme="minorHAnsi" w:cstheme="minorHAnsi"/>
                      <w:b/>
                      <w:bCs/>
                      <w:sz w:val="20"/>
                      <w:szCs w:val="20"/>
                    </w:rPr>
                  </w:pPr>
                  <w:r w:rsidRPr="00A910C2">
                    <w:rPr>
                      <w:rFonts w:asciiTheme="minorHAnsi" w:hAnsiTheme="minorHAnsi" w:cstheme="minorHAnsi"/>
                      <w:b/>
                      <w:bCs/>
                      <w:sz w:val="20"/>
                      <w:szCs w:val="20"/>
                    </w:rPr>
                    <w:t>EUR</w:t>
                  </w:r>
                </w:p>
              </w:tc>
              <w:tc>
                <w:tcPr>
                  <w:tcW w:w="1842"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BA0C3BD" w14:textId="093973DA" w:rsidR="008776CC" w:rsidRPr="00A910C2" w:rsidRDefault="008776CC" w:rsidP="006317A7">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276"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FCC0A27" w14:textId="597CAD3E" w:rsidR="008776CC" w:rsidRPr="008776CC" w:rsidRDefault="008776CC" w:rsidP="008776CC">
                  <w:pPr>
                    <w:keepNext/>
                    <w:jc w:val="center"/>
                    <w:outlineLvl w:val="6"/>
                    <w:rPr>
                      <w:rFonts w:asciiTheme="minorHAnsi" w:hAnsiTheme="minorHAnsi" w:cstheme="minorHAnsi"/>
                      <w:b/>
                      <w:bCs/>
                      <w:sz w:val="20"/>
                      <w:szCs w:val="20"/>
                    </w:rPr>
                  </w:pPr>
                  <w:r w:rsidRPr="008776CC">
                    <w:rPr>
                      <w:rFonts w:asciiTheme="minorHAnsi" w:hAnsiTheme="minorHAnsi" w:cstheme="minorHAnsi"/>
                      <w:b/>
                      <w:bCs/>
                      <w:sz w:val="20"/>
                      <w:szCs w:val="20"/>
                    </w:rPr>
                    <w:t>I.</w:t>
                  </w:r>
                  <w:r>
                    <w:rPr>
                      <w:rFonts w:asciiTheme="minorHAnsi" w:hAnsiTheme="minorHAnsi" w:cstheme="minorHAnsi"/>
                      <w:b/>
                      <w:bCs/>
                      <w:sz w:val="20"/>
                      <w:szCs w:val="20"/>
                    </w:rPr>
                    <w:t xml:space="preserve"> </w:t>
                  </w:r>
                  <w:r w:rsidRPr="008776CC">
                    <w:rPr>
                      <w:rFonts w:asciiTheme="minorHAnsi" w:hAnsiTheme="minorHAnsi" w:cstheme="minorHAnsi"/>
                      <w:b/>
                      <w:bCs/>
                      <w:sz w:val="20"/>
                      <w:szCs w:val="20"/>
                    </w:rPr>
                    <w:t>Izmjene i dopune</w:t>
                  </w:r>
                </w:p>
              </w:tc>
            </w:tr>
            <w:tr w:rsidR="008776CC" w:rsidRPr="00A910C2" w14:paraId="37759635" w14:textId="77777777" w:rsidTr="008776CC">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0C0CB209" w14:textId="77777777" w:rsidR="008776CC" w:rsidRPr="00A910C2" w:rsidRDefault="008776CC" w:rsidP="006317A7">
                  <w:pPr>
                    <w:rPr>
                      <w:rFonts w:asciiTheme="minorHAnsi" w:eastAsiaTheme="minorHAnsi" w:hAnsiTheme="minorHAnsi" w:cstheme="minorHAnsi"/>
                      <w:b/>
                      <w:bCs/>
                      <w:sz w:val="20"/>
                      <w:szCs w:val="20"/>
                    </w:rPr>
                  </w:pPr>
                  <w:r w:rsidRPr="00A910C2">
                    <w:rPr>
                      <w:rFonts w:asciiTheme="minorHAnsi" w:eastAsiaTheme="minorHAnsi" w:hAnsiTheme="minorHAnsi" w:cstheme="minorHAnsi"/>
                      <w:bCs/>
                      <w:sz w:val="20"/>
                      <w:szCs w:val="20"/>
                    </w:rPr>
                    <w:t>Odsjek za Skupštinu i pravne poslove župana</w:t>
                  </w:r>
                </w:p>
              </w:tc>
              <w:tc>
                <w:tcPr>
                  <w:tcW w:w="1135" w:type="dxa"/>
                  <w:tcBorders>
                    <w:top w:val="single" w:sz="4" w:space="0" w:color="BFBFBF"/>
                    <w:left w:val="single" w:sz="4" w:space="0" w:color="BFBFBF"/>
                    <w:bottom w:val="single" w:sz="4" w:space="0" w:color="BFBFBF"/>
                    <w:right w:val="single" w:sz="4" w:space="0" w:color="BFBFBF"/>
                  </w:tcBorders>
                  <w:vAlign w:val="center"/>
                </w:tcPr>
                <w:p w14:paraId="5E16AF8D" w14:textId="77777777" w:rsidR="008776CC" w:rsidRPr="00A910C2" w:rsidRDefault="008776CC" w:rsidP="006317A7">
                  <w:pPr>
                    <w:jc w:val="right"/>
                    <w:rPr>
                      <w:rFonts w:asciiTheme="minorHAnsi" w:eastAsiaTheme="minorHAnsi" w:hAnsiTheme="minorHAnsi" w:cstheme="minorHAnsi"/>
                      <w:sz w:val="20"/>
                      <w:szCs w:val="20"/>
                    </w:rPr>
                  </w:pP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7599B7A" w14:textId="77777777" w:rsidR="008776CC" w:rsidRPr="00A910C2" w:rsidRDefault="008776CC" w:rsidP="006317A7">
                  <w:pPr>
                    <w:jc w:val="right"/>
                    <w:rPr>
                      <w:rFonts w:asciiTheme="minorHAnsi" w:eastAsiaTheme="minorHAnsi" w:hAnsiTheme="minorHAnsi" w:cstheme="minorHAnsi"/>
                      <w:sz w:val="20"/>
                      <w:szCs w:val="20"/>
                    </w:rPr>
                  </w:pP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3AE5656" w14:textId="77777777" w:rsidR="008776CC" w:rsidRPr="00A910C2" w:rsidRDefault="008776CC" w:rsidP="006317A7">
                  <w:pPr>
                    <w:jc w:val="right"/>
                    <w:rPr>
                      <w:rFonts w:asciiTheme="minorHAnsi" w:eastAsiaTheme="minorHAnsi" w:hAnsiTheme="minorHAnsi" w:cstheme="minorHAnsi"/>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232F1DD" w14:textId="77777777" w:rsidR="008776CC" w:rsidRPr="00A910C2" w:rsidRDefault="008776CC" w:rsidP="006317A7">
                  <w:pPr>
                    <w:jc w:val="right"/>
                    <w:rPr>
                      <w:rFonts w:asciiTheme="minorHAnsi" w:eastAsiaTheme="minorHAnsi" w:hAnsiTheme="minorHAnsi" w:cstheme="minorHAnsi"/>
                      <w:sz w:val="20"/>
                      <w:szCs w:val="20"/>
                    </w:rPr>
                  </w:pPr>
                </w:p>
              </w:tc>
            </w:tr>
            <w:tr w:rsidR="008776CC" w:rsidRPr="00A910C2" w14:paraId="349EFB80" w14:textId="77777777" w:rsidTr="008776CC">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51050D0" w14:textId="77777777" w:rsidR="008776CC" w:rsidRPr="00A910C2" w:rsidRDefault="008776CC" w:rsidP="008776CC">
                  <w:pPr>
                    <w:jc w:val="cente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01.</w:t>
                  </w:r>
                </w:p>
              </w:tc>
              <w:tc>
                <w:tcPr>
                  <w:tcW w:w="3090" w:type="dxa"/>
                  <w:tcBorders>
                    <w:top w:val="single" w:sz="4" w:space="0" w:color="BFBFBF"/>
                    <w:left w:val="single" w:sz="4" w:space="0" w:color="BFBFBF"/>
                    <w:bottom w:val="single" w:sz="4" w:space="0" w:color="BFBFBF"/>
                    <w:right w:val="single" w:sz="4" w:space="0" w:color="BFBFBF"/>
                  </w:tcBorders>
                  <w:vAlign w:val="center"/>
                </w:tcPr>
                <w:p w14:paraId="4DF90212" w14:textId="77777777" w:rsidR="008776CC" w:rsidRPr="00A910C2" w:rsidRDefault="008776CC" w:rsidP="008776CC">
                  <w:pP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TEKUĆI IZDACI</w:t>
                  </w:r>
                </w:p>
              </w:tc>
              <w:tc>
                <w:tcPr>
                  <w:tcW w:w="1135" w:type="dxa"/>
                  <w:tcBorders>
                    <w:top w:val="single" w:sz="4" w:space="0" w:color="BFBFBF"/>
                    <w:left w:val="single" w:sz="4" w:space="0" w:color="BFBFBF"/>
                    <w:bottom w:val="single" w:sz="4" w:space="0" w:color="BFBFBF"/>
                    <w:right w:val="single" w:sz="4" w:space="0" w:color="BFBFBF"/>
                  </w:tcBorders>
                  <w:vAlign w:val="center"/>
                </w:tcPr>
                <w:p w14:paraId="64D14374"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147.322,31</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B15ADF4"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136.498,00</w:t>
                  </w: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BF4A4D" w14:textId="114F3055" w:rsidR="008776CC" w:rsidRPr="00A910C2" w:rsidRDefault="008776CC" w:rsidP="008776CC">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A922B96" w14:textId="487BD282"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136.498,00</w:t>
                  </w:r>
                </w:p>
              </w:tc>
            </w:tr>
            <w:tr w:rsidR="008776CC" w:rsidRPr="00A910C2" w14:paraId="753DFEFE" w14:textId="77777777" w:rsidTr="008776CC">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52232774" w14:textId="77777777" w:rsidR="008776CC" w:rsidRPr="00A910C2" w:rsidRDefault="008776CC" w:rsidP="008776CC">
                  <w:pPr>
                    <w:jc w:val="cente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02.</w:t>
                  </w:r>
                </w:p>
              </w:tc>
              <w:tc>
                <w:tcPr>
                  <w:tcW w:w="3090" w:type="dxa"/>
                  <w:tcBorders>
                    <w:top w:val="single" w:sz="4" w:space="0" w:color="BFBFBF"/>
                    <w:left w:val="single" w:sz="4" w:space="0" w:color="BFBFBF"/>
                    <w:bottom w:val="single" w:sz="4" w:space="0" w:color="BFBFBF"/>
                    <w:right w:val="single" w:sz="4" w:space="0" w:color="BFBFBF"/>
                  </w:tcBorders>
                  <w:vAlign w:val="center"/>
                </w:tcPr>
                <w:p w14:paraId="29AD71B2" w14:textId="77777777" w:rsidR="008776CC" w:rsidRPr="00A910C2" w:rsidRDefault="008776CC" w:rsidP="008776CC">
                  <w:pPr>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UDRUGE GRAĐANA I POLITIČKE STRANKE</w:t>
                  </w:r>
                </w:p>
              </w:tc>
              <w:tc>
                <w:tcPr>
                  <w:tcW w:w="1135" w:type="dxa"/>
                  <w:tcBorders>
                    <w:top w:val="single" w:sz="4" w:space="0" w:color="BFBFBF"/>
                    <w:left w:val="single" w:sz="4" w:space="0" w:color="BFBFBF"/>
                    <w:bottom w:val="single" w:sz="4" w:space="0" w:color="BFBFBF"/>
                    <w:right w:val="single" w:sz="4" w:space="0" w:color="BFBFBF"/>
                  </w:tcBorders>
                  <w:vAlign w:val="center"/>
                </w:tcPr>
                <w:p w14:paraId="7DEF8A5C"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51.761,90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99BDD50" w14:textId="77777777"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51.762,00</w:t>
                  </w: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B862380" w14:textId="25FDF902" w:rsidR="008776CC" w:rsidRPr="00A910C2" w:rsidRDefault="008776CC" w:rsidP="008776CC">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40CAC63" w14:textId="41C296F6"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hAnsiTheme="minorHAnsi" w:cstheme="minorHAnsi"/>
                      <w:color w:val="000000"/>
                      <w:sz w:val="20"/>
                      <w:szCs w:val="20"/>
                    </w:rPr>
                    <w:t>51.762,00</w:t>
                  </w:r>
                </w:p>
              </w:tc>
            </w:tr>
            <w:tr w:rsidR="008776CC" w:rsidRPr="00A910C2" w14:paraId="0A09D300" w14:textId="77777777" w:rsidTr="008776CC">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666C5CD8" w14:textId="77777777" w:rsidR="008776CC" w:rsidRPr="00A910C2" w:rsidRDefault="008776CC" w:rsidP="008776CC">
                  <w:pPr>
                    <w:rPr>
                      <w:rFonts w:asciiTheme="minorHAnsi" w:hAnsiTheme="minorHAnsi" w:cstheme="minorHAnsi"/>
                      <w:color w:val="000000"/>
                      <w:sz w:val="20"/>
                      <w:szCs w:val="20"/>
                    </w:rPr>
                  </w:pPr>
                  <w:r w:rsidRPr="00A910C2">
                    <w:rPr>
                      <w:rFonts w:asciiTheme="minorHAnsi" w:eastAsiaTheme="minorHAnsi" w:hAnsiTheme="minorHAnsi" w:cstheme="minorHAnsi"/>
                      <w:bCs/>
                      <w:sz w:val="20"/>
                      <w:szCs w:val="20"/>
                    </w:rPr>
                    <w:lastRenderedPageBreak/>
                    <w:t>Odsjek za opću upravu</w:t>
                  </w:r>
                </w:p>
              </w:tc>
              <w:tc>
                <w:tcPr>
                  <w:tcW w:w="1135" w:type="dxa"/>
                  <w:tcBorders>
                    <w:top w:val="single" w:sz="4" w:space="0" w:color="BFBFBF"/>
                    <w:left w:val="single" w:sz="4" w:space="0" w:color="BFBFBF"/>
                    <w:bottom w:val="single" w:sz="4" w:space="0" w:color="BFBFBF"/>
                    <w:right w:val="single" w:sz="4" w:space="0" w:color="BFBFBF"/>
                  </w:tcBorders>
                  <w:vAlign w:val="center"/>
                </w:tcPr>
                <w:p w14:paraId="6632ACFF" w14:textId="77777777" w:rsidR="008776CC" w:rsidRPr="00A910C2" w:rsidRDefault="008776CC" w:rsidP="008776CC">
                  <w:pPr>
                    <w:jc w:val="right"/>
                    <w:rPr>
                      <w:rFonts w:asciiTheme="minorHAnsi" w:eastAsiaTheme="minorHAnsi" w:hAnsiTheme="minorHAnsi" w:cstheme="minorHAnsi"/>
                      <w:sz w:val="20"/>
                      <w:szCs w:val="20"/>
                    </w:rPr>
                  </w:pP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123AD5F" w14:textId="77777777" w:rsidR="008776CC" w:rsidRPr="00A910C2" w:rsidRDefault="008776CC" w:rsidP="008776CC">
                  <w:pPr>
                    <w:jc w:val="right"/>
                    <w:rPr>
                      <w:rFonts w:asciiTheme="minorHAnsi" w:hAnsiTheme="minorHAnsi" w:cstheme="minorHAnsi"/>
                      <w:color w:val="000000"/>
                      <w:sz w:val="20"/>
                      <w:szCs w:val="20"/>
                    </w:rPr>
                  </w:pP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0BEDD39" w14:textId="77777777" w:rsidR="008776CC" w:rsidRPr="00A910C2" w:rsidRDefault="008776CC" w:rsidP="008776CC">
                  <w:pPr>
                    <w:jc w:val="center"/>
                    <w:rPr>
                      <w:rFonts w:asciiTheme="minorHAnsi" w:hAnsiTheme="minorHAnsi" w:cstheme="minorHAnsi"/>
                      <w:color w:val="000000"/>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53980AB" w14:textId="77777777" w:rsidR="008776CC" w:rsidRPr="00A910C2" w:rsidRDefault="008776CC" w:rsidP="008776CC">
                  <w:pPr>
                    <w:jc w:val="right"/>
                    <w:rPr>
                      <w:rFonts w:asciiTheme="minorHAnsi" w:hAnsiTheme="minorHAnsi" w:cstheme="minorHAnsi"/>
                      <w:color w:val="000000"/>
                      <w:sz w:val="20"/>
                      <w:szCs w:val="20"/>
                    </w:rPr>
                  </w:pPr>
                </w:p>
              </w:tc>
            </w:tr>
            <w:tr w:rsidR="008776CC" w:rsidRPr="00A910C2" w14:paraId="2A0D5893" w14:textId="77777777" w:rsidTr="008776CC">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5F0674A" w14:textId="77777777" w:rsidR="008776CC" w:rsidRPr="00A910C2" w:rsidRDefault="008776CC" w:rsidP="008776CC">
                  <w:pPr>
                    <w:jc w:val="cente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03.</w:t>
                  </w:r>
                </w:p>
              </w:tc>
              <w:tc>
                <w:tcPr>
                  <w:tcW w:w="3090" w:type="dxa"/>
                  <w:tcBorders>
                    <w:top w:val="single" w:sz="4" w:space="0" w:color="BFBFBF"/>
                    <w:left w:val="single" w:sz="4" w:space="0" w:color="BFBFBF"/>
                    <w:bottom w:val="single" w:sz="4" w:space="0" w:color="BFBFBF"/>
                    <w:right w:val="single" w:sz="4" w:space="0" w:color="BFBFBF"/>
                  </w:tcBorders>
                  <w:vAlign w:val="center"/>
                </w:tcPr>
                <w:p w14:paraId="62B755E0" w14:textId="77777777" w:rsidR="008776CC" w:rsidRPr="00A910C2" w:rsidRDefault="008776CC" w:rsidP="008776CC">
                  <w:pPr>
                    <w:rPr>
                      <w:rFonts w:asciiTheme="minorHAnsi" w:hAnsiTheme="minorHAnsi" w:cstheme="minorHAnsi"/>
                      <w:color w:val="000000"/>
                      <w:sz w:val="20"/>
                      <w:szCs w:val="20"/>
                    </w:rPr>
                  </w:pPr>
                  <w:r w:rsidRPr="00A910C2">
                    <w:rPr>
                      <w:rFonts w:asciiTheme="minorHAnsi" w:eastAsiaTheme="minorHAnsi" w:hAnsiTheme="minorHAnsi" w:cstheme="minorHAnsi"/>
                      <w:sz w:val="20"/>
                      <w:szCs w:val="20"/>
                    </w:rPr>
                    <w:t>TEKUĆI IZDACI</w:t>
                  </w:r>
                </w:p>
              </w:tc>
              <w:tc>
                <w:tcPr>
                  <w:tcW w:w="1135" w:type="dxa"/>
                  <w:tcBorders>
                    <w:top w:val="single" w:sz="4" w:space="0" w:color="BFBFBF"/>
                    <w:left w:val="single" w:sz="4" w:space="0" w:color="BFBFBF"/>
                    <w:bottom w:val="single" w:sz="4" w:space="0" w:color="BFBFBF"/>
                    <w:right w:val="single" w:sz="4" w:space="0" w:color="BFBFBF"/>
                  </w:tcBorders>
                  <w:vAlign w:val="center"/>
                </w:tcPr>
                <w:p w14:paraId="2E6663F8"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915E2A8" w14:textId="77777777"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1.325,00</w:t>
                  </w: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7A51E66" w14:textId="1B468A2F" w:rsidR="008776CC" w:rsidRPr="00A910C2" w:rsidRDefault="008776CC" w:rsidP="008776CC">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48C00F4" w14:textId="13E20C43"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1.325,00</w:t>
                  </w:r>
                </w:p>
              </w:tc>
            </w:tr>
            <w:tr w:rsidR="008776CC" w:rsidRPr="00A910C2" w14:paraId="1B2DF958" w14:textId="77777777" w:rsidTr="008776CC">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5D0BC143" w14:textId="77777777" w:rsidR="008776CC" w:rsidRPr="00A910C2" w:rsidRDefault="008776CC" w:rsidP="008776CC">
                  <w:pPr>
                    <w:rPr>
                      <w:rFonts w:asciiTheme="minorHAnsi" w:eastAsiaTheme="minorHAnsi" w:hAnsiTheme="minorHAnsi" w:cstheme="minorHAnsi"/>
                      <w:sz w:val="20"/>
                      <w:szCs w:val="20"/>
                    </w:rPr>
                  </w:pPr>
                  <w:r w:rsidRPr="00A910C2">
                    <w:rPr>
                      <w:rFonts w:asciiTheme="minorHAnsi" w:eastAsiaTheme="minorHAnsi" w:hAnsiTheme="minorHAnsi" w:cstheme="minorHAnsi"/>
                      <w:bCs/>
                      <w:sz w:val="20"/>
                      <w:szCs w:val="20"/>
                    </w:rPr>
                    <w:t>Odsjek za imovinske i pravne poslove</w:t>
                  </w:r>
                </w:p>
              </w:tc>
              <w:tc>
                <w:tcPr>
                  <w:tcW w:w="1135" w:type="dxa"/>
                  <w:tcBorders>
                    <w:top w:val="single" w:sz="4" w:space="0" w:color="BFBFBF"/>
                    <w:left w:val="single" w:sz="4" w:space="0" w:color="BFBFBF"/>
                    <w:bottom w:val="single" w:sz="4" w:space="0" w:color="BFBFBF"/>
                    <w:right w:val="single" w:sz="4" w:space="0" w:color="BFBFBF"/>
                  </w:tcBorders>
                  <w:vAlign w:val="center"/>
                </w:tcPr>
                <w:p w14:paraId="27021A95" w14:textId="77777777" w:rsidR="008776CC" w:rsidRPr="00A910C2" w:rsidRDefault="008776CC" w:rsidP="008776CC">
                  <w:pPr>
                    <w:jc w:val="right"/>
                    <w:rPr>
                      <w:rFonts w:asciiTheme="minorHAnsi" w:eastAsiaTheme="minorHAnsi" w:hAnsiTheme="minorHAnsi" w:cstheme="minorHAnsi"/>
                      <w:sz w:val="20"/>
                      <w:szCs w:val="20"/>
                    </w:rPr>
                  </w:pP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6C2878B" w14:textId="77777777" w:rsidR="008776CC" w:rsidRPr="00A910C2" w:rsidRDefault="008776CC" w:rsidP="008776CC">
                  <w:pPr>
                    <w:jc w:val="right"/>
                    <w:rPr>
                      <w:rFonts w:asciiTheme="minorHAnsi" w:hAnsiTheme="minorHAnsi" w:cstheme="minorHAnsi"/>
                      <w:color w:val="000000"/>
                      <w:sz w:val="20"/>
                      <w:szCs w:val="20"/>
                    </w:rPr>
                  </w:pP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FD6A8ED" w14:textId="77777777" w:rsidR="008776CC" w:rsidRPr="00A910C2" w:rsidRDefault="008776CC" w:rsidP="008776CC">
                  <w:pPr>
                    <w:jc w:val="center"/>
                    <w:rPr>
                      <w:rFonts w:asciiTheme="minorHAnsi" w:hAnsiTheme="minorHAnsi" w:cstheme="minorHAnsi"/>
                      <w:color w:val="000000"/>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91B663D" w14:textId="77777777" w:rsidR="008776CC" w:rsidRPr="00A910C2" w:rsidRDefault="008776CC" w:rsidP="008776CC">
                  <w:pPr>
                    <w:jc w:val="right"/>
                    <w:rPr>
                      <w:rFonts w:asciiTheme="minorHAnsi" w:hAnsiTheme="minorHAnsi" w:cstheme="minorHAnsi"/>
                      <w:color w:val="000000"/>
                      <w:sz w:val="20"/>
                      <w:szCs w:val="20"/>
                    </w:rPr>
                  </w:pPr>
                </w:p>
              </w:tc>
            </w:tr>
            <w:tr w:rsidR="008776CC" w:rsidRPr="00A910C2" w14:paraId="482BF78E" w14:textId="77777777" w:rsidTr="008776CC">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4DC36DE0"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04.</w:t>
                  </w:r>
                </w:p>
              </w:tc>
              <w:tc>
                <w:tcPr>
                  <w:tcW w:w="3090" w:type="dxa"/>
                  <w:tcBorders>
                    <w:top w:val="single" w:sz="4" w:space="0" w:color="BFBFBF"/>
                    <w:left w:val="single" w:sz="4" w:space="0" w:color="BFBFBF"/>
                    <w:bottom w:val="single" w:sz="4" w:space="0" w:color="BFBFBF"/>
                    <w:right w:val="single" w:sz="4" w:space="0" w:color="BFBFBF"/>
                  </w:tcBorders>
                  <w:vAlign w:val="center"/>
                </w:tcPr>
                <w:p w14:paraId="5D5AFA19" w14:textId="77777777" w:rsidR="008776CC" w:rsidRPr="00A910C2" w:rsidRDefault="008776CC" w:rsidP="008776CC">
                  <w:pP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TEKUĆI IZDACI</w:t>
                  </w:r>
                </w:p>
              </w:tc>
              <w:tc>
                <w:tcPr>
                  <w:tcW w:w="1135" w:type="dxa"/>
                  <w:tcBorders>
                    <w:top w:val="single" w:sz="4" w:space="0" w:color="BFBFBF"/>
                    <w:left w:val="single" w:sz="4" w:space="0" w:color="BFBFBF"/>
                    <w:bottom w:val="single" w:sz="4" w:space="0" w:color="BFBFBF"/>
                    <w:right w:val="single" w:sz="4" w:space="0" w:color="BFBFBF"/>
                  </w:tcBorders>
                  <w:vAlign w:val="center"/>
                </w:tcPr>
                <w:p w14:paraId="0639751D"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5.308,91</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54E9FD1" w14:textId="77777777"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9.955,00</w:t>
                  </w: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55FD4E" w14:textId="26B1CA2B" w:rsidR="008776CC" w:rsidRPr="00A910C2" w:rsidRDefault="008776CC" w:rsidP="008776CC">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1E34DC9" w14:textId="0C310621"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9.955,00</w:t>
                  </w:r>
                </w:p>
              </w:tc>
            </w:tr>
            <w:tr w:rsidR="008776CC" w:rsidRPr="00A910C2" w14:paraId="6E15729E" w14:textId="77777777" w:rsidTr="008776CC">
              <w:trPr>
                <w:trHeight w:val="284"/>
                <w:jc w:val="center"/>
              </w:trPr>
              <w:tc>
                <w:tcPr>
                  <w:tcW w:w="3633" w:type="dxa"/>
                  <w:gridSpan w:val="2"/>
                  <w:tcBorders>
                    <w:top w:val="single" w:sz="4" w:space="0" w:color="BFBFBF"/>
                    <w:left w:val="single" w:sz="4" w:space="0" w:color="BFBFBF"/>
                    <w:bottom w:val="single" w:sz="4" w:space="0" w:color="BFBFBF"/>
                    <w:right w:val="single" w:sz="4" w:space="0" w:color="BFBFBF"/>
                  </w:tcBorders>
                  <w:vAlign w:val="center"/>
                </w:tcPr>
                <w:p w14:paraId="59C4CCC4" w14:textId="77777777" w:rsidR="008776CC" w:rsidRPr="00A910C2" w:rsidRDefault="008776CC" w:rsidP="008776CC">
                  <w:pPr>
                    <w:rPr>
                      <w:rFonts w:asciiTheme="minorHAnsi" w:eastAsiaTheme="minorHAnsi" w:hAnsiTheme="minorHAnsi" w:cstheme="minorHAnsi"/>
                      <w:sz w:val="20"/>
                      <w:szCs w:val="20"/>
                    </w:rPr>
                  </w:pPr>
                  <w:r w:rsidRPr="00A910C2">
                    <w:rPr>
                      <w:rFonts w:asciiTheme="minorHAnsi" w:eastAsiaTheme="minorHAnsi" w:hAnsiTheme="minorHAnsi" w:cstheme="minorHAnsi"/>
                      <w:bCs/>
                      <w:sz w:val="20"/>
                      <w:szCs w:val="20"/>
                    </w:rPr>
                    <w:t>Odsjek za osobna stanja građana</w:t>
                  </w:r>
                </w:p>
              </w:tc>
              <w:tc>
                <w:tcPr>
                  <w:tcW w:w="1135" w:type="dxa"/>
                  <w:tcBorders>
                    <w:top w:val="single" w:sz="4" w:space="0" w:color="BFBFBF"/>
                    <w:left w:val="single" w:sz="4" w:space="0" w:color="BFBFBF"/>
                    <w:bottom w:val="single" w:sz="4" w:space="0" w:color="BFBFBF"/>
                    <w:right w:val="single" w:sz="4" w:space="0" w:color="BFBFBF"/>
                  </w:tcBorders>
                  <w:vAlign w:val="center"/>
                </w:tcPr>
                <w:p w14:paraId="6DF04E4C" w14:textId="77777777" w:rsidR="008776CC" w:rsidRPr="00A910C2" w:rsidRDefault="008776CC" w:rsidP="008776CC">
                  <w:pPr>
                    <w:jc w:val="right"/>
                    <w:rPr>
                      <w:rFonts w:asciiTheme="minorHAnsi" w:eastAsiaTheme="minorHAnsi" w:hAnsiTheme="minorHAnsi" w:cstheme="minorHAnsi"/>
                      <w:sz w:val="20"/>
                      <w:szCs w:val="20"/>
                    </w:rPr>
                  </w:pP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6F8A44F" w14:textId="77777777" w:rsidR="008776CC" w:rsidRPr="00A910C2" w:rsidRDefault="008776CC" w:rsidP="008776CC">
                  <w:pPr>
                    <w:jc w:val="right"/>
                    <w:rPr>
                      <w:rFonts w:asciiTheme="minorHAnsi" w:hAnsiTheme="minorHAnsi" w:cstheme="minorHAnsi"/>
                      <w:color w:val="000000"/>
                      <w:sz w:val="20"/>
                      <w:szCs w:val="20"/>
                    </w:rPr>
                  </w:pP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BC43759" w14:textId="77777777" w:rsidR="008776CC" w:rsidRPr="00A910C2" w:rsidRDefault="008776CC" w:rsidP="008776CC">
                  <w:pPr>
                    <w:jc w:val="center"/>
                    <w:rPr>
                      <w:rFonts w:asciiTheme="minorHAnsi" w:hAnsiTheme="minorHAnsi" w:cstheme="minorHAnsi"/>
                      <w:color w:val="000000"/>
                      <w:sz w:val="20"/>
                      <w:szCs w:val="20"/>
                    </w:rPr>
                  </w:pP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18C4A91" w14:textId="77777777" w:rsidR="008776CC" w:rsidRPr="00A910C2" w:rsidRDefault="008776CC" w:rsidP="008776CC">
                  <w:pPr>
                    <w:jc w:val="right"/>
                    <w:rPr>
                      <w:rFonts w:asciiTheme="minorHAnsi" w:hAnsiTheme="minorHAnsi" w:cstheme="minorHAnsi"/>
                      <w:color w:val="000000"/>
                      <w:sz w:val="20"/>
                      <w:szCs w:val="20"/>
                    </w:rPr>
                  </w:pPr>
                </w:p>
              </w:tc>
            </w:tr>
            <w:tr w:rsidR="008776CC" w:rsidRPr="00A910C2" w14:paraId="272971F0" w14:textId="77777777" w:rsidTr="008776CC">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47DAFE5A" w14:textId="2807816F"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05</w:t>
                  </w:r>
                  <w:r>
                    <w:rPr>
                      <w:rFonts w:asciiTheme="minorHAnsi" w:eastAsiaTheme="minorHAnsi" w:hAnsiTheme="minorHAnsi" w:cstheme="minorHAnsi"/>
                      <w:sz w:val="20"/>
                      <w:szCs w:val="20"/>
                    </w:rPr>
                    <w:t>.</w:t>
                  </w:r>
                </w:p>
              </w:tc>
              <w:tc>
                <w:tcPr>
                  <w:tcW w:w="3090" w:type="dxa"/>
                  <w:tcBorders>
                    <w:top w:val="single" w:sz="4" w:space="0" w:color="BFBFBF"/>
                    <w:left w:val="single" w:sz="4" w:space="0" w:color="BFBFBF"/>
                    <w:bottom w:val="single" w:sz="4" w:space="0" w:color="BFBFBF"/>
                    <w:right w:val="single" w:sz="4" w:space="0" w:color="BFBFBF"/>
                  </w:tcBorders>
                  <w:vAlign w:val="center"/>
                </w:tcPr>
                <w:p w14:paraId="375C8C5A" w14:textId="77777777" w:rsidR="008776CC" w:rsidRPr="00A910C2" w:rsidRDefault="008776CC" w:rsidP="008776CC">
                  <w:pPr>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TEKUĆI IZDACI</w:t>
                  </w:r>
                </w:p>
              </w:tc>
              <w:tc>
                <w:tcPr>
                  <w:tcW w:w="1135" w:type="dxa"/>
                  <w:tcBorders>
                    <w:top w:val="single" w:sz="4" w:space="0" w:color="BFBFBF"/>
                    <w:left w:val="single" w:sz="4" w:space="0" w:color="BFBFBF"/>
                    <w:bottom w:val="single" w:sz="4" w:space="0" w:color="BFBFBF"/>
                    <w:right w:val="single" w:sz="4" w:space="0" w:color="BFBFBF"/>
                  </w:tcBorders>
                  <w:vAlign w:val="center"/>
                </w:tcPr>
                <w:p w14:paraId="7481215F" w14:textId="77777777" w:rsidR="008776CC" w:rsidRPr="00A910C2" w:rsidRDefault="008776CC" w:rsidP="008776CC">
                  <w:pPr>
                    <w:jc w:val="right"/>
                    <w:rPr>
                      <w:rFonts w:asciiTheme="minorHAnsi" w:eastAsiaTheme="minorHAnsi" w:hAnsiTheme="minorHAnsi" w:cstheme="minorHAnsi"/>
                      <w:sz w:val="20"/>
                      <w:szCs w:val="20"/>
                    </w:rPr>
                  </w:pPr>
                  <w:r w:rsidRPr="00A910C2">
                    <w:rPr>
                      <w:rFonts w:asciiTheme="minorHAnsi" w:eastAsiaTheme="minorHAnsi" w:hAnsiTheme="minorHAnsi" w:cstheme="minorHAnsi"/>
                      <w:sz w:val="20"/>
                      <w:szCs w:val="20"/>
                    </w:rPr>
                    <w:t>0,00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8EA410F" w14:textId="77777777"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15.265,00</w:t>
                  </w:r>
                </w:p>
              </w:tc>
              <w:tc>
                <w:tcPr>
                  <w:tcW w:w="1842"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DCEA68D" w14:textId="21507554" w:rsidR="008776CC" w:rsidRPr="00A910C2" w:rsidRDefault="008776CC" w:rsidP="008776CC">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BD861B7" w14:textId="4DC60455" w:rsidR="008776CC" w:rsidRPr="00A910C2" w:rsidRDefault="008776CC" w:rsidP="008776CC">
                  <w:pPr>
                    <w:jc w:val="right"/>
                    <w:rPr>
                      <w:rFonts w:asciiTheme="minorHAnsi" w:hAnsiTheme="minorHAnsi" w:cstheme="minorHAnsi"/>
                      <w:color w:val="000000"/>
                      <w:sz w:val="20"/>
                      <w:szCs w:val="20"/>
                    </w:rPr>
                  </w:pPr>
                  <w:r w:rsidRPr="00A910C2">
                    <w:rPr>
                      <w:rFonts w:asciiTheme="minorHAnsi" w:hAnsiTheme="minorHAnsi" w:cstheme="minorHAnsi"/>
                      <w:color w:val="000000"/>
                      <w:sz w:val="20"/>
                      <w:szCs w:val="20"/>
                    </w:rPr>
                    <w:t>15.265,00</w:t>
                  </w:r>
                </w:p>
              </w:tc>
            </w:tr>
            <w:tr w:rsidR="008776CC" w:rsidRPr="00A910C2" w14:paraId="2B4A6258" w14:textId="77777777" w:rsidTr="008776CC">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7C04D076" w14:textId="77777777" w:rsidR="008776CC" w:rsidRPr="00A910C2" w:rsidRDefault="008776CC" w:rsidP="008776CC">
                  <w:pPr>
                    <w:jc w:val="right"/>
                    <w:rPr>
                      <w:rFonts w:asciiTheme="minorHAnsi" w:eastAsiaTheme="minorHAnsi" w:hAnsiTheme="minorHAnsi" w:cstheme="minorHAnsi"/>
                      <w:b/>
                      <w:bCs/>
                      <w:sz w:val="20"/>
                      <w:szCs w:val="20"/>
                    </w:rPr>
                  </w:pPr>
                </w:p>
              </w:tc>
              <w:tc>
                <w:tcPr>
                  <w:tcW w:w="309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FBE3B9F" w14:textId="77777777" w:rsidR="008776CC" w:rsidRPr="00A910C2" w:rsidRDefault="008776CC" w:rsidP="008776CC">
                  <w:pPr>
                    <w:jc w:val="right"/>
                    <w:rPr>
                      <w:rFonts w:asciiTheme="minorHAnsi" w:eastAsiaTheme="minorHAnsi" w:hAnsiTheme="minorHAnsi" w:cstheme="minorHAnsi"/>
                      <w:b/>
                      <w:bCs/>
                      <w:sz w:val="20"/>
                      <w:szCs w:val="20"/>
                    </w:rPr>
                  </w:pPr>
                  <w:r w:rsidRPr="00A910C2">
                    <w:rPr>
                      <w:rFonts w:asciiTheme="minorHAnsi" w:eastAsiaTheme="minorHAnsi" w:hAnsiTheme="minorHAnsi" w:cstheme="minorHAnsi"/>
                      <w:b/>
                      <w:bCs/>
                      <w:sz w:val="20"/>
                      <w:szCs w:val="20"/>
                    </w:rPr>
                    <w:t>Ukupno razdjel:</w:t>
                  </w:r>
                </w:p>
              </w:tc>
              <w:tc>
                <w:tcPr>
                  <w:tcW w:w="113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0022D3D" w14:textId="77777777" w:rsidR="008776CC" w:rsidRPr="00A910C2" w:rsidRDefault="008776CC" w:rsidP="008776CC">
                  <w:pPr>
                    <w:jc w:val="right"/>
                    <w:rPr>
                      <w:rFonts w:asciiTheme="minorHAnsi" w:eastAsiaTheme="minorHAnsi" w:hAnsiTheme="minorHAnsi" w:cstheme="minorHAnsi"/>
                      <w:b/>
                      <w:bCs/>
                      <w:color w:val="000000"/>
                      <w:sz w:val="20"/>
                      <w:szCs w:val="20"/>
                    </w:rPr>
                  </w:pPr>
                  <w:r w:rsidRPr="00A910C2">
                    <w:rPr>
                      <w:rFonts w:asciiTheme="minorHAnsi" w:eastAsiaTheme="minorHAnsi" w:hAnsiTheme="minorHAnsi" w:cstheme="minorHAnsi"/>
                      <w:b/>
                      <w:bCs/>
                      <w:color w:val="000000"/>
                      <w:sz w:val="20"/>
                      <w:szCs w:val="20"/>
                    </w:rPr>
                    <w:t>204.393,12</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E8E34E9" w14:textId="77777777" w:rsidR="008776CC" w:rsidRPr="00A910C2" w:rsidRDefault="008776CC" w:rsidP="008776CC">
                  <w:pPr>
                    <w:jc w:val="right"/>
                    <w:rPr>
                      <w:rFonts w:asciiTheme="minorHAnsi" w:eastAsiaTheme="minorHAnsi" w:hAnsiTheme="minorHAnsi" w:cstheme="minorHAnsi"/>
                      <w:b/>
                      <w:bCs/>
                      <w:color w:val="000000"/>
                      <w:sz w:val="20"/>
                      <w:szCs w:val="20"/>
                    </w:rPr>
                  </w:pPr>
                  <w:r w:rsidRPr="00A910C2">
                    <w:rPr>
                      <w:rFonts w:asciiTheme="minorHAnsi" w:eastAsiaTheme="minorHAnsi" w:hAnsiTheme="minorHAnsi" w:cstheme="minorHAnsi"/>
                      <w:b/>
                      <w:bCs/>
                      <w:color w:val="000000"/>
                      <w:sz w:val="20"/>
                      <w:szCs w:val="20"/>
                    </w:rPr>
                    <w:t>214.805,00</w:t>
                  </w:r>
                </w:p>
              </w:tc>
              <w:tc>
                <w:tcPr>
                  <w:tcW w:w="1842"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0908785" w14:textId="2DF81528" w:rsidR="008776CC" w:rsidRPr="00A910C2" w:rsidRDefault="008776CC" w:rsidP="008776CC">
                  <w:pPr>
                    <w:jc w:val="center"/>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w:t>
                  </w:r>
                </w:p>
              </w:tc>
              <w:tc>
                <w:tcPr>
                  <w:tcW w:w="1276"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3ABA79F" w14:textId="7D5E83ED" w:rsidR="008776CC" w:rsidRPr="00A910C2" w:rsidRDefault="008776CC" w:rsidP="008776CC">
                  <w:pPr>
                    <w:jc w:val="right"/>
                    <w:rPr>
                      <w:rFonts w:asciiTheme="minorHAnsi" w:eastAsiaTheme="minorHAnsi" w:hAnsiTheme="minorHAnsi" w:cstheme="minorHAnsi"/>
                      <w:b/>
                      <w:bCs/>
                      <w:color w:val="000000"/>
                      <w:sz w:val="20"/>
                      <w:szCs w:val="20"/>
                    </w:rPr>
                  </w:pPr>
                  <w:r w:rsidRPr="00A910C2">
                    <w:rPr>
                      <w:rFonts w:asciiTheme="minorHAnsi" w:eastAsiaTheme="minorHAnsi" w:hAnsiTheme="minorHAnsi" w:cstheme="minorHAnsi"/>
                      <w:b/>
                      <w:bCs/>
                      <w:color w:val="000000"/>
                      <w:sz w:val="20"/>
                      <w:szCs w:val="20"/>
                    </w:rPr>
                    <w:t>214.805,00</w:t>
                  </w:r>
                </w:p>
              </w:tc>
            </w:tr>
          </w:tbl>
          <w:p w14:paraId="5FAB9844" w14:textId="77777777" w:rsidR="008776CC" w:rsidRDefault="008776CC" w:rsidP="006317A7">
            <w:pPr>
              <w:rPr>
                <w:rFonts w:eastAsiaTheme="minorHAnsi" w:cstheme="minorBidi"/>
                <w:sz w:val="20"/>
                <w:szCs w:val="20"/>
                <w:highlight w:val="yellow"/>
              </w:rPr>
            </w:pPr>
          </w:p>
          <w:p w14:paraId="54FD61C9" w14:textId="77777777" w:rsidR="008776CC" w:rsidRPr="0032282E" w:rsidRDefault="008776CC" w:rsidP="006317A7">
            <w:pPr>
              <w:rPr>
                <w:rFonts w:eastAsiaTheme="minorHAnsi" w:cstheme="minorBidi"/>
                <w:sz w:val="20"/>
                <w:szCs w:val="20"/>
                <w:highlight w:val="yellow"/>
              </w:rPr>
            </w:pPr>
          </w:p>
        </w:tc>
      </w:tr>
    </w:tbl>
    <w:p w14:paraId="454344AF" w14:textId="394C3182" w:rsidR="00B71CF8" w:rsidRDefault="008776CC" w:rsidP="009E0878">
      <w:pPr>
        <w:tabs>
          <w:tab w:val="left" w:pos="1041"/>
          <w:tab w:val="left" w:pos="1906"/>
          <w:tab w:val="left" w:pos="7253"/>
          <w:tab w:val="left" w:pos="10955"/>
        </w:tabs>
        <w:spacing w:before="153"/>
        <w:jc w:val="both"/>
      </w:pPr>
      <w:r>
        <w:lastRenderedPageBreak/>
        <w:t>Unutar Upravnog odjela za Skupštinu, opću upravu i pravne poslove nema promjena u odnosu na postojeći proračun.</w:t>
      </w:r>
    </w:p>
    <w:p w14:paraId="544F65CC" w14:textId="77777777" w:rsidR="0060516E" w:rsidRDefault="0060516E" w:rsidP="0060516E">
      <w:pPr>
        <w:tabs>
          <w:tab w:val="left" w:pos="1041"/>
          <w:tab w:val="left" w:pos="1906"/>
          <w:tab w:val="left" w:pos="7253"/>
          <w:tab w:val="left" w:pos="10955"/>
        </w:tabs>
        <w:spacing w:before="153"/>
        <w:jc w:val="both"/>
      </w:pPr>
    </w:p>
    <w:tbl>
      <w:tblPr>
        <w:tblW w:w="10238" w:type="dxa"/>
        <w:tblCellSpacing w:w="20" w:type="dxa"/>
        <w:tblInd w:w="-289"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238"/>
      </w:tblGrid>
      <w:tr w:rsidR="0060516E" w:rsidRPr="00A910C2" w14:paraId="4A984E22" w14:textId="77777777" w:rsidTr="006317A7">
        <w:trPr>
          <w:trHeight w:val="775"/>
          <w:tblCellSpacing w:w="20" w:type="dxa"/>
        </w:trPr>
        <w:tc>
          <w:tcPr>
            <w:tcW w:w="10158" w:type="dxa"/>
            <w:tcBorders>
              <w:top w:val="single" w:sz="4" w:space="0" w:color="A6A6A6"/>
            </w:tcBorders>
            <w:shd w:val="clear" w:color="auto" w:fill="2E74B5" w:themeFill="accent1" w:themeFillShade="BF"/>
            <w:vAlign w:val="center"/>
          </w:tcPr>
          <w:p w14:paraId="32463627" w14:textId="680C1D9F" w:rsidR="0060516E" w:rsidRPr="00A910C2" w:rsidRDefault="0060516E" w:rsidP="006317A7">
            <w:pPr>
              <w:keepNext/>
              <w:outlineLvl w:val="0"/>
              <w:rPr>
                <w:b/>
                <w:bCs/>
                <w:color w:val="FFFFFF"/>
              </w:rPr>
            </w:pPr>
            <w:r w:rsidRPr="00A910C2">
              <w:rPr>
                <w:b/>
                <w:bCs/>
                <w:color w:val="FFFFFF"/>
              </w:rPr>
              <w:t xml:space="preserve">RAZDJEL: </w:t>
            </w:r>
            <w:r>
              <w:rPr>
                <w:b/>
                <w:bCs/>
                <w:color w:val="FFFFFF"/>
              </w:rPr>
              <w:t>4</w:t>
            </w:r>
            <w:r w:rsidRPr="00A910C2">
              <w:rPr>
                <w:b/>
                <w:bCs/>
                <w:color w:val="FFFFFF"/>
              </w:rPr>
              <w:t xml:space="preserve">00 UPRAVNI ODJEL ZA </w:t>
            </w:r>
            <w:r>
              <w:rPr>
                <w:b/>
                <w:bCs/>
                <w:color w:val="FFFFFF"/>
              </w:rPr>
              <w:t>GOSPODARSTVO, POLJOPRIVREDU I TURIZAM</w:t>
            </w:r>
          </w:p>
        </w:tc>
      </w:tr>
      <w:tr w:rsidR="0060516E" w14:paraId="094F80BA" w14:textId="77777777" w:rsidTr="006317A7">
        <w:trPr>
          <w:trHeight w:val="70"/>
          <w:tblCellSpacing w:w="20" w:type="dxa"/>
        </w:trPr>
        <w:tc>
          <w:tcPr>
            <w:tcW w:w="10158" w:type="dxa"/>
          </w:tcPr>
          <w:p w14:paraId="4FFA51A2" w14:textId="77777777" w:rsidR="0060516E" w:rsidRPr="00A910C2" w:rsidRDefault="0060516E" w:rsidP="006317A7">
            <w:pPr>
              <w:rPr>
                <w:rFonts w:eastAsiaTheme="minorHAnsi"/>
                <w:b/>
              </w:rPr>
            </w:pPr>
          </w:p>
          <w:p w14:paraId="511A812D" w14:textId="77777777" w:rsidR="0060516E" w:rsidRPr="00A910C2" w:rsidRDefault="0060516E" w:rsidP="006317A7">
            <w:pPr>
              <w:rPr>
                <w:rFonts w:eastAsiaTheme="minorHAnsi"/>
                <w:b/>
              </w:rPr>
            </w:pPr>
            <w:r w:rsidRPr="00A910C2">
              <w:rPr>
                <w:rFonts w:eastAsiaTheme="minorHAnsi"/>
                <w:b/>
              </w:rPr>
              <w:t>SAŽETAK DJELOKRUGA RADA:</w:t>
            </w:r>
          </w:p>
          <w:p w14:paraId="224EA177" w14:textId="77777777" w:rsidR="0060516E" w:rsidRPr="00160645" w:rsidRDefault="0060516E" w:rsidP="0060516E">
            <w:pPr>
              <w:jc w:val="both"/>
            </w:pPr>
            <w:r w:rsidRPr="00160645">
              <w:t>Odlukom o ustrojstvu i djelokrugu upravnih tijela Međimurske županije Upravni odjel za gospodarstvo, poljoprivredu i turizam nadležan je za obavljanje stručnih i upravnih poslova s područja gospodarstva (obrta, malog i srednjeg poduzetništva)  poljoprivrede i energetike, turizma, a osobito onih koji se odnose na:</w:t>
            </w:r>
          </w:p>
          <w:p w14:paraId="3D95149E" w14:textId="77777777" w:rsidR="0060516E" w:rsidRPr="00160645" w:rsidRDefault="0060516E" w:rsidP="0060516E">
            <w:pPr>
              <w:pStyle w:val="Odlomakpopisa"/>
              <w:numPr>
                <w:ilvl w:val="0"/>
                <w:numId w:val="29"/>
              </w:numPr>
              <w:ind w:left="382" w:hanging="142"/>
              <w:jc w:val="both"/>
            </w:pPr>
            <w:r w:rsidRPr="00160645">
              <w:t>izradu analiza gospodarskih kretanja, izradu prijedloga održivog gospodarskog razvoja u suradnji s gradovima i općinama,</w:t>
            </w:r>
          </w:p>
          <w:p w14:paraId="1B44C8B1" w14:textId="77777777" w:rsidR="0060516E" w:rsidRPr="00160645" w:rsidRDefault="0060516E" w:rsidP="0060516E">
            <w:pPr>
              <w:pStyle w:val="Odlomakpopisa"/>
              <w:numPr>
                <w:ilvl w:val="0"/>
                <w:numId w:val="29"/>
              </w:numPr>
              <w:ind w:left="382" w:hanging="142"/>
              <w:jc w:val="both"/>
            </w:pPr>
            <w:r w:rsidRPr="00160645">
              <w:t xml:space="preserve">pripremu postupaka za dodjelu koncesija iz svojeg djelokruga poslova, organizaciju i pružanje stručne podrške </w:t>
            </w:r>
          </w:p>
          <w:p w14:paraId="38D3F93B" w14:textId="77777777" w:rsidR="0060516E" w:rsidRPr="00160645" w:rsidRDefault="0060516E" w:rsidP="0060516E">
            <w:pPr>
              <w:pStyle w:val="Odlomakpopisa"/>
              <w:numPr>
                <w:ilvl w:val="0"/>
                <w:numId w:val="29"/>
              </w:numPr>
              <w:ind w:left="382" w:hanging="142"/>
              <w:jc w:val="both"/>
            </w:pPr>
            <w:r w:rsidRPr="00160645">
              <w:t>organizaciji gospodarskih manifestacija, promocija i izložbi</w:t>
            </w:r>
          </w:p>
          <w:p w14:paraId="370D187D" w14:textId="77777777" w:rsidR="0060516E" w:rsidRPr="00160645" w:rsidRDefault="0060516E" w:rsidP="0060516E">
            <w:pPr>
              <w:pStyle w:val="Odlomakpopisa"/>
              <w:numPr>
                <w:ilvl w:val="0"/>
                <w:numId w:val="29"/>
              </w:numPr>
              <w:ind w:left="382" w:hanging="142"/>
              <w:jc w:val="both"/>
            </w:pPr>
            <w:r w:rsidRPr="00160645">
              <w:t xml:space="preserve">obavljanje poslova provedbe programa kreditnih linija za poticanje poduzetništva, </w:t>
            </w:r>
          </w:p>
          <w:p w14:paraId="0C7134E7" w14:textId="77777777" w:rsidR="0060516E" w:rsidRPr="00160645" w:rsidRDefault="0060516E" w:rsidP="0060516E">
            <w:pPr>
              <w:pStyle w:val="Odlomakpopisa"/>
              <w:numPr>
                <w:ilvl w:val="0"/>
                <w:numId w:val="29"/>
              </w:numPr>
              <w:ind w:left="382" w:hanging="142"/>
              <w:jc w:val="both"/>
            </w:pPr>
            <w:r w:rsidRPr="00160645">
              <w:t xml:space="preserve">predlaganje provedbe razvojnih mjera poljoprivredne politike na razini Županije, mjera zemljišne politike i unapređenja gospodarenja poljoprivrednim zemljištem te brine o njihovoj provedbi </w:t>
            </w:r>
          </w:p>
          <w:p w14:paraId="6E072BF3" w14:textId="77777777" w:rsidR="0060516E" w:rsidRPr="00160645" w:rsidRDefault="0060516E" w:rsidP="0060516E">
            <w:pPr>
              <w:pStyle w:val="Odlomakpopisa"/>
              <w:numPr>
                <w:ilvl w:val="0"/>
                <w:numId w:val="29"/>
              </w:numPr>
              <w:ind w:left="382" w:hanging="142"/>
              <w:jc w:val="both"/>
            </w:pPr>
            <w:r w:rsidRPr="00160645">
              <w:t xml:space="preserve">predlaganje mjera okrupnjavanja i uređenja poljoprivrednog zemljišta </w:t>
            </w:r>
          </w:p>
          <w:p w14:paraId="242E05A9" w14:textId="77777777" w:rsidR="0060516E" w:rsidRPr="00160645" w:rsidRDefault="0060516E" w:rsidP="0060516E">
            <w:pPr>
              <w:pStyle w:val="Odlomakpopisa"/>
              <w:numPr>
                <w:ilvl w:val="0"/>
                <w:numId w:val="29"/>
              </w:numPr>
              <w:ind w:left="382" w:hanging="142"/>
              <w:jc w:val="both"/>
            </w:pPr>
            <w:r w:rsidRPr="00160645">
              <w:t xml:space="preserve">pružanje stručne pomoći u provedbi infrastrukturnih radova u svrhu bolje obradivosti poljoprivrednog zemljišta </w:t>
            </w:r>
          </w:p>
          <w:p w14:paraId="149BEBF4" w14:textId="77777777" w:rsidR="0060516E" w:rsidRPr="00160645" w:rsidRDefault="0060516E" w:rsidP="0060516E">
            <w:pPr>
              <w:pStyle w:val="Odlomakpopisa"/>
              <w:numPr>
                <w:ilvl w:val="0"/>
                <w:numId w:val="29"/>
              </w:numPr>
              <w:ind w:left="382" w:hanging="142"/>
              <w:jc w:val="both"/>
            </w:pPr>
            <w:r w:rsidRPr="00160645">
              <w:t xml:space="preserve">predlaganje i provođenje mjera institucijske potpore u poljoprivrednoj proizvodnji </w:t>
            </w:r>
          </w:p>
          <w:p w14:paraId="3CB7B506" w14:textId="77777777" w:rsidR="0060516E" w:rsidRPr="00160645" w:rsidRDefault="0060516E" w:rsidP="0060516E">
            <w:pPr>
              <w:pStyle w:val="Odlomakpopisa"/>
              <w:numPr>
                <w:ilvl w:val="0"/>
                <w:numId w:val="29"/>
              </w:numPr>
              <w:ind w:left="382" w:hanging="142"/>
              <w:jc w:val="both"/>
            </w:pPr>
            <w:r w:rsidRPr="00160645">
              <w:t>poticanje i pružanje stručne pomoći u interesnom povezivanju poljoprivrednika</w:t>
            </w:r>
          </w:p>
          <w:p w14:paraId="6EA888A9" w14:textId="77777777" w:rsidR="0060516E" w:rsidRPr="00160645" w:rsidRDefault="0060516E" w:rsidP="0060516E">
            <w:pPr>
              <w:pStyle w:val="Odlomakpopisa"/>
              <w:numPr>
                <w:ilvl w:val="0"/>
                <w:numId w:val="29"/>
              </w:numPr>
              <w:ind w:left="382" w:hanging="142"/>
              <w:jc w:val="both"/>
            </w:pPr>
            <w:r w:rsidRPr="00160645">
              <w:t>predlaganje i provođenje mjera unapređenja lovnog gospodarstva i gospodarenja s lovištima i divljači</w:t>
            </w:r>
          </w:p>
          <w:p w14:paraId="528FA14C" w14:textId="77777777" w:rsidR="0060516E" w:rsidRPr="00160645" w:rsidRDefault="0060516E" w:rsidP="0060516E">
            <w:pPr>
              <w:pStyle w:val="Odlomakpopisa"/>
              <w:numPr>
                <w:ilvl w:val="0"/>
                <w:numId w:val="29"/>
              </w:numPr>
              <w:ind w:left="382" w:hanging="142"/>
              <w:jc w:val="both"/>
            </w:pPr>
            <w:r w:rsidRPr="00160645">
              <w:t xml:space="preserve">suradnja s lovačkim i ribolovnim udrugama u cilju razvoja lovnog gospodarstva i lovnog turizma </w:t>
            </w:r>
          </w:p>
          <w:p w14:paraId="6B2BBBA5" w14:textId="77777777" w:rsidR="0060516E" w:rsidRPr="00160645" w:rsidRDefault="0060516E" w:rsidP="0060516E">
            <w:pPr>
              <w:pStyle w:val="Odlomakpopisa"/>
              <w:numPr>
                <w:ilvl w:val="0"/>
                <w:numId w:val="29"/>
              </w:numPr>
              <w:ind w:left="382" w:hanging="142"/>
              <w:jc w:val="both"/>
            </w:pPr>
            <w:r w:rsidRPr="00160645">
              <w:t>provođenje poslova organizacije i praćenja obavljanja poslova iz djelatnosti vodnog gospodarstva i upravljanja vodama</w:t>
            </w:r>
          </w:p>
          <w:p w14:paraId="07CA9D62" w14:textId="77777777" w:rsidR="0060516E" w:rsidRPr="00160645" w:rsidRDefault="0060516E" w:rsidP="0060516E">
            <w:pPr>
              <w:pStyle w:val="Odlomakpopisa"/>
              <w:numPr>
                <w:ilvl w:val="0"/>
                <w:numId w:val="29"/>
              </w:numPr>
              <w:ind w:left="382" w:hanging="142"/>
              <w:jc w:val="both"/>
            </w:pPr>
            <w:r w:rsidRPr="00160645">
              <w:t xml:space="preserve">poslovi u vezi cestovnog prijevoza i prometa na području Županije </w:t>
            </w:r>
          </w:p>
          <w:p w14:paraId="03047692" w14:textId="77777777" w:rsidR="0060516E" w:rsidRPr="00160645" w:rsidRDefault="0060516E" w:rsidP="0060516E">
            <w:pPr>
              <w:pStyle w:val="Odlomakpopisa"/>
              <w:numPr>
                <w:ilvl w:val="0"/>
                <w:numId w:val="29"/>
              </w:numPr>
              <w:ind w:left="382" w:hanging="142"/>
              <w:jc w:val="both"/>
            </w:pPr>
            <w:r w:rsidRPr="00160645">
              <w:t>obavljanje poslova radi unapređenja razvoja kontinentalne turističke ponude na području Županije, te s tim u vezi pronalaženje izvora novih načina financiranja</w:t>
            </w:r>
          </w:p>
          <w:p w14:paraId="5D457AD5" w14:textId="77777777" w:rsidR="0060516E" w:rsidRPr="00160645" w:rsidRDefault="0060516E" w:rsidP="0060516E">
            <w:pPr>
              <w:pStyle w:val="Odlomakpopisa"/>
              <w:numPr>
                <w:ilvl w:val="0"/>
                <w:numId w:val="29"/>
              </w:numPr>
              <w:ind w:left="382" w:hanging="142"/>
              <w:jc w:val="both"/>
            </w:pPr>
            <w:r w:rsidRPr="00160645">
              <w:t xml:space="preserve">druge upravne i stručne poslove koji su posebnim propisima stavljeni u nadležnost Županije, a odnose se na obavljanje poslova iz nadležnosti Upravnog odjela. </w:t>
            </w:r>
          </w:p>
          <w:p w14:paraId="2C1EEED0" w14:textId="77777777" w:rsidR="0060516E" w:rsidRPr="00160645" w:rsidRDefault="0060516E" w:rsidP="0060516E">
            <w:pPr>
              <w:jc w:val="both"/>
            </w:pPr>
            <w:r w:rsidRPr="00160645">
              <w:t>Upravni odjel za gospodarstvo i poljoprivredu i turizam</w:t>
            </w:r>
            <w:r>
              <w:t xml:space="preserve"> </w:t>
            </w:r>
            <w:r w:rsidRPr="00160645">
              <w:t>obavlja i povjerene poslove državne uprave koji se odnose na:</w:t>
            </w:r>
          </w:p>
          <w:p w14:paraId="39BC739C" w14:textId="77777777" w:rsidR="0060516E" w:rsidRPr="00160645" w:rsidRDefault="0060516E" w:rsidP="0060516E">
            <w:pPr>
              <w:pStyle w:val="Odlomakpopisa"/>
              <w:numPr>
                <w:ilvl w:val="0"/>
                <w:numId w:val="30"/>
              </w:numPr>
              <w:ind w:left="382" w:hanging="142"/>
              <w:jc w:val="both"/>
            </w:pPr>
            <w:r w:rsidRPr="00160645">
              <w:t xml:space="preserve">upis novog obrta, statusnih i ostalih promjena obrta u obrtni registar; izdavanje obrtnica, vođenje obrtnog registra i drugih propisanih evidencija, te izdavanje potvrda iz istih; izdavanje odobrenja za obavljanje domaće radinosti i za obavljanje sporednog zanimanja; u stvarima koje se odnose na utvrđivanje da li pravne osobe udovoljavaju uvjetima za obavljanje pojedinih vrsta djelatnosti iz Pravilnika o vezanim i povlaštenim obrtima; u stvarima koje se odnose na utvrđivanje propisanih </w:t>
            </w:r>
            <w:r w:rsidRPr="00160645">
              <w:lastRenderedPageBreak/>
              <w:t>minimalnih uvjeta u ugostiteljskim objektima, te na razvrstavanje i kategorizaciju ugostiteljskih objekata; u stvarima koje se odnose na razvrstavanje i kategorizaciju objekata u kojima se pružaju ugostiteljske usluge u domaćinstvu; u stvarima koje se odnose na utvrđivanje minimalnih uvjeta za vrstu i kategoriju objekata u kojima se pružaju ugostiteljske usluge na obiteljskom poljoprivrednom gospodarstvu; izdavanje EU potvrde za fizičke osobe obrtnike</w:t>
            </w:r>
          </w:p>
          <w:p w14:paraId="0DABFD8B" w14:textId="77777777" w:rsidR="0060516E" w:rsidRPr="00160645" w:rsidRDefault="0060516E" w:rsidP="0060516E">
            <w:pPr>
              <w:pStyle w:val="Odlomakpopisa"/>
              <w:numPr>
                <w:ilvl w:val="0"/>
                <w:numId w:val="30"/>
              </w:numPr>
              <w:ind w:left="382" w:hanging="142"/>
              <w:jc w:val="both"/>
            </w:pPr>
            <w:r w:rsidRPr="00160645">
              <w:t>izdavanje rješenja o odobrenju za pružanje usluga turističkog vodiča; utvrđivanje minimalnih uvjeta za vrstu plovnih objekata; utvrđivanje minimalnih uvjeta luka nautičkog turizma koje se ne kategoriziraju; izdavanje EU potvrda za turističke vodiče,</w:t>
            </w:r>
          </w:p>
          <w:p w14:paraId="1A2A771E" w14:textId="77777777" w:rsidR="0060516E" w:rsidRPr="00160645" w:rsidRDefault="0060516E" w:rsidP="0060516E">
            <w:pPr>
              <w:pStyle w:val="Odlomakpopisa"/>
              <w:numPr>
                <w:ilvl w:val="0"/>
                <w:numId w:val="30"/>
              </w:numPr>
              <w:ind w:left="382" w:hanging="142"/>
              <w:jc w:val="both"/>
            </w:pPr>
            <w:r w:rsidRPr="00160645">
              <w:t xml:space="preserve">utvrđivanje ispunjavanja minimalnih tehničkih uvjeta i drugih propisanih uvjeta za prodajne objekte, opremu i sredstva za obavljanje djelatnosti trgovine, izdavanje i oduzimanje dozvola za obavljanje poslova javnog komisionara Hrvatskoj gospodarskoj komori za pojedinu javnu komisionu prodavaonicu, odnosno javnom komisionaru, te obavljanje općeg nadzora nad radom javnih komisionara </w:t>
            </w:r>
          </w:p>
          <w:p w14:paraId="6A288786" w14:textId="77777777" w:rsidR="0060516E" w:rsidRPr="00160645" w:rsidRDefault="0060516E" w:rsidP="0060516E">
            <w:pPr>
              <w:pStyle w:val="Odlomakpopisa"/>
              <w:numPr>
                <w:ilvl w:val="0"/>
                <w:numId w:val="30"/>
              </w:numPr>
              <w:ind w:left="382" w:hanging="142"/>
              <w:jc w:val="both"/>
            </w:pPr>
            <w:r w:rsidRPr="00160645">
              <w:t xml:space="preserve">izdavanje licencije za obavljanje djelatnosti unutarnjeg javnog cestovnog prijevoza, licencije za obavljanje autotaksi prijevoza, licencije za obavljanje kolodvorskih usluga, licencije za obavljanje agencijske djelatnosti u cestovnom prometu, licencije za iznajmljivanje vozila s vozačem, te izdavanje rješenja o prijavi prijevoza za vlastite potrebe te izdavanje odgovarajućih izvoda; donošenje rješenja u stvarima koje se odnose na izdavanje znakova pristupačnosti na ime osobe s invaliditetom </w:t>
            </w:r>
          </w:p>
          <w:p w14:paraId="660C8AC3" w14:textId="77777777" w:rsidR="0060516E" w:rsidRPr="00160645" w:rsidRDefault="0060516E" w:rsidP="0060516E">
            <w:pPr>
              <w:pStyle w:val="Odlomakpopisa"/>
              <w:numPr>
                <w:ilvl w:val="0"/>
                <w:numId w:val="30"/>
              </w:numPr>
              <w:ind w:left="382" w:hanging="142"/>
              <w:jc w:val="both"/>
            </w:pPr>
            <w:r w:rsidRPr="00160645">
              <w:t xml:space="preserve">izdavanje posebnih uvjeta za građenje i rekonstrukciju županijskih i lokalnih cesta u postupku izdavanja lokacijske dozvole i sudjelovanje u postupku izdavanja građevinske dozvole davanjem potvrde na glavni projekt, te izdavanje prethodne suglasnosti na prometni elaborat za postavljanje prometne signalizacije i opreme na javnim cestama </w:t>
            </w:r>
          </w:p>
          <w:p w14:paraId="0A343B93" w14:textId="77777777" w:rsidR="0060516E" w:rsidRPr="00160645" w:rsidRDefault="0060516E" w:rsidP="0060516E">
            <w:pPr>
              <w:pStyle w:val="Odlomakpopisa"/>
              <w:numPr>
                <w:ilvl w:val="0"/>
                <w:numId w:val="30"/>
              </w:numPr>
              <w:ind w:left="382" w:hanging="142"/>
              <w:jc w:val="both"/>
            </w:pPr>
            <w:r w:rsidRPr="00160645">
              <w:t xml:space="preserve">utvrđivanje uvjeta prostora, opremljenosti prostora odgovarajućom opremom u stambenom ili poslovnom prostoru namijenjenom za obavljanje djelatnosti dadilje, </w:t>
            </w:r>
          </w:p>
          <w:p w14:paraId="10DE3CFD" w14:textId="77777777" w:rsidR="0060516E" w:rsidRPr="00160645" w:rsidRDefault="0060516E" w:rsidP="0060516E">
            <w:pPr>
              <w:pStyle w:val="Odlomakpopisa"/>
              <w:numPr>
                <w:ilvl w:val="0"/>
                <w:numId w:val="30"/>
              </w:numPr>
              <w:ind w:left="382" w:hanging="142"/>
              <w:jc w:val="both"/>
            </w:pPr>
            <w:r w:rsidRPr="00160645">
              <w:t>obavljanje poslova koji se odnose na registraciju dobavljača božićnih drvaca i na izdavanje dozvole  za krčenje, odnosno čistu sječu šume</w:t>
            </w:r>
          </w:p>
          <w:p w14:paraId="38D66D6F" w14:textId="77777777" w:rsidR="0060516E" w:rsidRPr="00160645" w:rsidRDefault="0060516E" w:rsidP="0060516E">
            <w:pPr>
              <w:pStyle w:val="Odlomakpopisa"/>
              <w:numPr>
                <w:ilvl w:val="0"/>
                <w:numId w:val="30"/>
              </w:numPr>
              <w:ind w:left="382" w:hanging="142"/>
              <w:jc w:val="both"/>
            </w:pPr>
            <w:r w:rsidRPr="00160645">
              <w:t xml:space="preserve">izdavanje rješenja o ispunjavanju uvjeta za obavljanje pogrebničke djelatnosti </w:t>
            </w:r>
          </w:p>
          <w:p w14:paraId="153105A8" w14:textId="77777777" w:rsidR="0060516E" w:rsidRDefault="0060516E" w:rsidP="0060516E">
            <w:pPr>
              <w:pStyle w:val="Odlomakpopisa"/>
              <w:numPr>
                <w:ilvl w:val="0"/>
                <w:numId w:val="30"/>
              </w:numPr>
              <w:ind w:left="382" w:hanging="142"/>
              <w:jc w:val="both"/>
            </w:pPr>
            <w:r w:rsidRPr="00160645">
              <w:t xml:space="preserve">utvrđivanje naknada za promjenu namjene poljoprivrednog zemljišta; vođenje evidencije o promjeni namjene poljoprivrednog zemljišta </w:t>
            </w:r>
          </w:p>
          <w:p w14:paraId="634C8321" w14:textId="1385DE25" w:rsidR="0060516E" w:rsidRPr="0060516E" w:rsidRDefault="0060516E" w:rsidP="0060516E">
            <w:pPr>
              <w:pStyle w:val="Odlomakpopisa"/>
              <w:numPr>
                <w:ilvl w:val="0"/>
                <w:numId w:val="30"/>
              </w:numPr>
              <w:ind w:left="382" w:hanging="142"/>
              <w:jc w:val="both"/>
            </w:pPr>
            <w:r w:rsidRPr="00160645">
              <w:t>obavljanje i drugih povjerenih poslova iz navedenih područja, sukladno zakonu i podzakonskim propisima</w:t>
            </w:r>
          </w:p>
        </w:tc>
      </w:tr>
      <w:tr w:rsidR="0060516E" w:rsidRPr="00A910C2" w14:paraId="453AE77E" w14:textId="77777777" w:rsidTr="006317A7">
        <w:trPr>
          <w:trHeight w:val="64"/>
          <w:tblCellSpacing w:w="20" w:type="dxa"/>
        </w:trPr>
        <w:tc>
          <w:tcPr>
            <w:tcW w:w="10158" w:type="dxa"/>
          </w:tcPr>
          <w:p w14:paraId="4A0A1D16" w14:textId="77777777" w:rsidR="0060516E" w:rsidRPr="00A910C2" w:rsidRDefault="0060516E" w:rsidP="006317A7">
            <w:pPr>
              <w:rPr>
                <w:rFonts w:eastAsiaTheme="minorHAnsi" w:cstheme="minorBidi"/>
                <w:b/>
                <w:bCs/>
              </w:rPr>
            </w:pPr>
          </w:p>
          <w:p w14:paraId="010AB3B5" w14:textId="77777777" w:rsidR="0060516E" w:rsidRPr="00A910C2" w:rsidRDefault="0060516E" w:rsidP="006317A7">
            <w:pPr>
              <w:rPr>
                <w:rFonts w:eastAsiaTheme="minorHAnsi" w:cstheme="minorBidi"/>
                <w:b/>
                <w:bCs/>
              </w:rPr>
            </w:pPr>
            <w:r w:rsidRPr="00A910C2">
              <w:rPr>
                <w:rFonts w:eastAsiaTheme="minorHAnsi" w:cstheme="minorBidi"/>
                <w:b/>
                <w:bCs/>
              </w:rPr>
              <w:t>ORGANIZACIJSKA STRUKTURA:</w:t>
            </w:r>
          </w:p>
          <w:p w14:paraId="5A83908A" w14:textId="77777777" w:rsidR="00D7000F" w:rsidRPr="00160645" w:rsidRDefault="00D7000F" w:rsidP="00D7000F">
            <w:r w:rsidRPr="00160645">
              <w:t>Skupština Međimurske županije je na 7. sjednici, održanoj 26. svibnja 2022. godine, donijela je odluku o ustrojstvu i djelokrugu upravnih tijela međimurske županije kojom je određen i djelokrug rada upravnih tijela, kojom je Upravni odjel za gospodarstvo, poljoprivredu i turizam nadležan za obavljanje stručnih i upravnih poslova s područja gospodarstva (obrta, malog i srednjeg poduzetništva)  poljoprivrede i energetike, turizma</w:t>
            </w:r>
            <w:r>
              <w:t>.</w:t>
            </w:r>
          </w:p>
          <w:p w14:paraId="044CF3ED" w14:textId="77777777" w:rsidR="00D7000F" w:rsidRDefault="00D7000F" w:rsidP="00D7000F">
            <w:r w:rsidRPr="00160645">
              <w:t xml:space="preserve">Pravilnikom o unutarnjem redu upravnih tijela Međimurske županije uređeno je unutarnje ustrojstvo upravnih tijela, nazivi i opisi poslova radnim mjesta, stručni i drugi uvjeti za raspored na radna mjesta, broj izvršitelja te druga pitanja od značaja za rad upravnih tijela. </w:t>
            </w:r>
          </w:p>
          <w:p w14:paraId="17366CE5" w14:textId="77777777" w:rsidR="00D7000F" w:rsidRPr="00160645" w:rsidRDefault="00D7000F" w:rsidP="00D7000F">
            <w:pPr>
              <w:rPr>
                <w:color w:val="000000"/>
              </w:rPr>
            </w:pPr>
            <w:r w:rsidRPr="00160645">
              <w:t xml:space="preserve">Pravilnikom, koji je donio župan, </w:t>
            </w:r>
            <w:r w:rsidRPr="00160645">
              <w:rPr>
                <w:color w:val="000000"/>
              </w:rPr>
              <w:t>u Upravni odjel za gospodarstvo, poljoprivredu i turizam kao posebne ustrojstvene jedinice ustrojeni su:</w:t>
            </w:r>
          </w:p>
          <w:p w14:paraId="1DFC3D99" w14:textId="77777777" w:rsidR="00D7000F" w:rsidRPr="00160645" w:rsidRDefault="00D7000F" w:rsidP="00D7000F">
            <w:pPr>
              <w:numPr>
                <w:ilvl w:val="0"/>
                <w:numId w:val="31"/>
              </w:numPr>
              <w:contextualSpacing/>
              <w:rPr>
                <w:color w:val="000000"/>
              </w:rPr>
            </w:pPr>
            <w:r w:rsidRPr="00160645">
              <w:rPr>
                <w:color w:val="000000"/>
              </w:rPr>
              <w:t>Odsjek za gospodarstvo</w:t>
            </w:r>
          </w:p>
          <w:p w14:paraId="70D3D718" w14:textId="77777777" w:rsidR="00D7000F" w:rsidRPr="00160645" w:rsidRDefault="00D7000F" w:rsidP="00D7000F">
            <w:pPr>
              <w:numPr>
                <w:ilvl w:val="0"/>
                <w:numId w:val="31"/>
              </w:numPr>
              <w:contextualSpacing/>
              <w:rPr>
                <w:color w:val="000000"/>
              </w:rPr>
            </w:pPr>
            <w:r w:rsidRPr="00160645">
              <w:rPr>
                <w:color w:val="000000"/>
              </w:rPr>
              <w:t>Odsjek za poljoprivredu</w:t>
            </w:r>
          </w:p>
          <w:p w14:paraId="09EF9C9F" w14:textId="77777777" w:rsidR="00D7000F" w:rsidRPr="00160645" w:rsidRDefault="00D7000F" w:rsidP="00D7000F">
            <w:pPr>
              <w:numPr>
                <w:ilvl w:val="0"/>
                <w:numId w:val="31"/>
              </w:numPr>
              <w:contextualSpacing/>
              <w:rPr>
                <w:color w:val="000000"/>
              </w:rPr>
            </w:pPr>
            <w:r w:rsidRPr="00160645">
              <w:rPr>
                <w:color w:val="000000"/>
              </w:rPr>
              <w:t>Odsjek za turizam</w:t>
            </w:r>
          </w:p>
          <w:p w14:paraId="48583EA0" w14:textId="77777777" w:rsidR="00D7000F" w:rsidRPr="00160645" w:rsidRDefault="00D7000F" w:rsidP="00D7000F">
            <w:pPr>
              <w:numPr>
                <w:ilvl w:val="0"/>
                <w:numId w:val="31"/>
              </w:numPr>
              <w:contextualSpacing/>
              <w:rPr>
                <w:color w:val="000000"/>
              </w:rPr>
            </w:pPr>
            <w:r w:rsidRPr="00160645">
              <w:rPr>
                <w:color w:val="000000"/>
              </w:rPr>
              <w:t>Odsjek za poduzetništvo i obrt</w:t>
            </w:r>
          </w:p>
          <w:p w14:paraId="7C67692C" w14:textId="77777777" w:rsidR="00D7000F" w:rsidRPr="00160645" w:rsidRDefault="00D7000F" w:rsidP="00D7000F">
            <w:pPr>
              <w:jc w:val="both"/>
              <w:rPr>
                <w:color w:val="000000"/>
              </w:rPr>
            </w:pPr>
            <w:r w:rsidRPr="00160645">
              <w:rPr>
                <w:color w:val="000000"/>
              </w:rPr>
              <w:t>Uspostavljena je i Ispostava Upravnog odjela u Prelogu te Ispostava u Murskom Središću.</w:t>
            </w:r>
          </w:p>
          <w:p w14:paraId="263AB027" w14:textId="77777777" w:rsidR="00D7000F" w:rsidRPr="00160645" w:rsidRDefault="00D7000F" w:rsidP="00D7000F">
            <w:pPr>
              <w:jc w:val="both"/>
              <w:rPr>
                <w:color w:val="000000"/>
              </w:rPr>
            </w:pPr>
          </w:p>
          <w:p w14:paraId="4BB04B05" w14:textId="348482B0" w:rsidR="0060516E" w:rsidRPr="00A910C2" w:rsidRDefault="00D7000F" w:rsidP="00D7000F">
            <w:pPr>
              <w:ind w:left="240"/>
              <w:jc w:val="both"/>
              <w:rPr>
                <w:rFonts w:eastAsiaTheme="minorHAnsi" w:cstheme="minorBidi"/>
                <w:bCs/>
              </w:rPr>
            </w:pPr>
            <w:r w:rsidRPr="00160645">
              <w:rPr>
                <w:color w:val="000000"/>
              </w:rPr>
              <w:t>U Upravnom odjelu ukupno koji pokriva široki djelokrug</w:t>
            </w:r>
            <w:r w:rsidRPr="00160645">
              <w:rPr>
                <w:bCs/>
                <w:color w:val="000000"/>
              </w:rPr>
              <w:t>, sistematizirano je ukupno 20</w:t>
            </w:r>
            <w:r w:rsidRPr="00160645">
              <w:rPr>
                <w:color w:val="000000"/>
              </w:rPr>
              <w:t xml:space="preserve"> radnih mjesta, s ukupno 23 izvršitelja dok je od tih 23 popunjeno njih 15, od kojih je jedna djelatnica na porodiljnom dopustu</w:t>
            </w:r>
          </w:p>
        </w:tc>
      </w:tr>
      <w:tr w:rsidR="0060516E" w14:paraId="1BF43ACA" w14:textId="77777777" w:rsidTr="006317A7">
        <w:trPr>
          <w:trHeight w:val="64"/>
          <w:tblCellSpacing w:w="20" w:type="dxa"/>
        </w:trPr>
        <w:tc>
          <w:tcPr>
            <w:tcW w:w="10158" w:type="dxa"/>
          </w:tcPr>
          <w:p w14:paraId="7FCF9D18" w14:textId="77777777" w:rsidR="0060516E" w:rsidRDefault="0060516E" w:rsidP="006317A7">
            <w:pPr>
              <w:rPr>
                <w:rFonts w:eastAsiaTheme="minorHAnsi" w:cstheme="minorBidi"/>
                <w:b/>
                <w:bCs/>
                <w:sz w:val="20"/>
                <w:szCs w:val="20"/>
              </w:rPr>
            </w:pPr>
          </w:p>
          <w:p w14:paraId="62248B83" w14:textId="77777777" w:rsidR="00D7000F" w:rsidRPr="00160645" w:rsidRDefault="00D7000F" w:rsidP="00D7000F">
            <w:pPr>
              <w:rPr>
                <w:b/>
                <w:bCs/>
              </w:rPr>
            </w:pPr>
            <w:r w:rsidRPr="00160645">
              <w:rPr>
                <w:b/>
                <w:bCs/>
              </w:rPr>
              <w:t>PRORAČUNSKI I IZVANPRORAČUNSKI KORISNICI IZ NADLEŽNOSTI ODJELA:</w:t>
            </w:r>
          </w:p>
          <w:p w14:paraId="2F09176D" w14:textId="77777777" w:rsidR="00D7000F" w:rsidRPr="00160645" w:rsidRDefault="00D7000F" w:rsidP="00D7000F">
            <w:pPr>
              <w:jc w:val="both"/>
            </w:pPr>
            <w:r w:rsidRPr="00160645">
              <w:t xml:space="preserve">Upravni odjel u svojoj nadležnosti ima sljedeće proračunske i izvanproračunske korisnike: </w:t>
            </w:r>
          </w:p>
          <w:p w14:paraId="0AD48D96" w14:textId="77777777" w:rsidR="00D7000F" w:rsidRPr="00453DB8" w:rsidRDefault="00D7000F" w:rsidP="00D7000F">
            <w:pPr>
              <w:numPr>
                <w:ilvl w:val="0"/>
                <w:numId w:val="32"/>
              </w:numPr>
              <w:contextualSpacing/>
            </w:pPr>
            <w:r w:rsidRPr="00453DB8">
              <w:t>Javna ustanova za razvoj Međimurske županije REDEA</w:t>
            </w:r>
          </w:p>
          <w:p w14:paraId="174876EE" w14:textId="77777777" w:rsidR="00D7000F" w:rsidRPr="00453DB8" w:rsidRDefault="00D7000F" w:rsidP="00D7000F">
            <w:pPr>
              <w:numPr>
                <w:ilvl w:val="0"/>
                <w:numId w:val="32"/>
              </w:numPr>
              <w:contextualSpacing/>
            </w:pPr>
            <w:r w:rsidRPr="00453DB8">
              <w:t>Razvojno-edukacijski centar za metalsku industriju – Metalska jezgra</w:t>
            </w:r>
          </w:p>
          <w:p w14:paraId="2914BF1B" w14:textId="52074E38" w:rsidR="0060516E" w:rsidRPr="00F44D85" w:rsidRDefault="00D7000F" w:rsidP="00D7000F">
            <w:pPr>
              <w:tabs>
                <w:tab w:val="center" w:pos="4536"/>
                <w:tab w:val="right" w:pos="9072"/>
              </w:tabs>
              <w:jc w:val="both"/>
              <w:rPr>
                <w:rFonts w:eastAsiaTheme="minorHAnsi"/>
                <w:sz w:val="20"/>
                <w:szCs w:val="20"/>
              </w:rPr>
            </w:pPr>
            <w:r w:rsidRPr="00453DB8">
              <w:t>Županijska uprava za ceste ŽUC</w:t>
            </w:r>
          </w:p>
        </w:tc>
      </w:tr>
      <w:tr w:rsidR="0060516E" w14:paraId="3AC3B75C" w14:textId="77777777" w:rsidTr="006317A7">
        <w:trPr>
          <w:trHeight w:val="821"/>
          <w:tblCellSpacing w:w="20" w:type="dxa"/>
        </w:trPr>
        <w:tc>
          <w:tcPr>
            <w:tcW w:w="10158" w:type="dxa"/>
            <w:tcBorders>
              <w:bottom w:val="single" w:sz="4" w:space="0" w:color="A6A6A6"/>
            </w:tcBorders>
          </w:tcPr>
          <w:p w14:paraId="038011E8" w14:textId="77777777" w:rsidR="0060516E" w:rsidRDefault="0060516E" w:rsidP="006317A7">
            <w:pPr>
              <w:rPr>
                <w:b/>
                <w:bCs/>
                <w:sz w:val="20"/>
                <w:szCs w:val="20"/>
              </w:rPr>
            </w:pPr>
          </w:p>
          <w:p w14:paraId="05BAB5B9" w14:textId="3C32E81A" w:rsidR="00D7000F" w:rsidRPr="00CD2246" w:rsidRDefault="00D7000F" w:rsidP="00D7000F">
            <w:pPr>
              <w:rPr>
                <w:rFonts w:eastAsiaTheme="minorEastAsia"/>
                <w:b/>
                <w:sz w:val="28"/>
                <w:szCs w:val="28"/>
              </w:rPr>
            </w:pPr>
            <w:r w:rsidRPr="00CD2246">
              <w:rPr>
                <w:rFonts w:eastAsiaTheme="minorEastAsia"/>
                <w:b/>
                <w:sz w:val="28"/>
                <w:szCs w:val="28"/>
              </w:rPr>
              <w:t>Odsjek za gospodarstvo</w:t>
            </w:r>
          </w:p>
          <w:p w14:paraId="66DA4043" w14:textId="77777777" w:rsidR="00D7000F" w:rsidRPr="00326565" w:rsidRDefault="00D7000F" w:rsidP="00D7000F">
            <w:pPr>
              <w:rPr>
                <w:rFonts w:eastAsiaTheme="minorEastAsia"/>
                <w:b/>
              </w:rPr>
            </w:pPr>
            <w:r w:rsidRPr="00326565">
              <w:rPr>
                <w:rFonts w:eastAsiaTheme="minorEastAsia"/>
                <w:b/>
              </w:rPr>
              <w:t>FINANCIJSKI PLAN:</w:t>
            </w:r>
          </w:p>
          <w:p w14:paraId="5DE0442C" w14:textId="77777777" w:rsidR="00D7000F" w:rsidRDefault="00D7000F" w:rsidP="00D7000F">
            <w:pPr>
              <w:rPr>
                <w:rFonts w:eastAsiaTheme="minorEastAsia"/>
              </w:rPr>
            </w:pPr>
            <w:r w:rsidRPr="00326565">
              <w:rPr>
                <w:rFonts w:eastAsiaTheme="minorEastAsia"/>
              </w:rPr>
              <w:t>Unutar</w:t>
            </w:r>
            <w:r>
              <w:rPr>
                <w:rFonts w:eastAsiaTheme="minorEastAsia"/>
              </w:rPr>
              <w:t xml:space="preserve"> razdjela</w:t>
            </w:r>
            <w:r w:rsidRPr="00326565">
              <w:rPr>
                <w:rFonts w:eastAsiaTheme="minorEastAsia"/>
              </w:rPr>
              <w:t xml:space="preserve"> planiraju</w:t>
            </w:r>
            <w:r>
              <w:rPr>
                <w:rFonts w:eastAsiaTheme="minorEastAsia"/>
              </w:rPr>
              <w:t xml:space="preserve"> se</w:t>
            </w:r>
            <w:r w:rsidRPr="00326565">
              <w:rPr>
                <w:rFonts w:eastAsiaTheme="minorEastAsia"/>
              </w:rPr>
              <w:t xml:space="preserve"> sljedeći programi:</w:t>
            </w:r>
          </w:p>
          <w:p w14:paraId="7FA43328" w14:textId="77777777" w:rsidR="00D7000F" w:rsidRPr="00326565" w:rsidRDefault="00D7000F" w:rsidP="00D7000F">
            <w:pPr>
              <w:rPr>
                <w:rFonts w:eastAsiaTheme="minorEastAsia"/>
              </w:rPr>
            </w:pPr>
          </w:p>
          <w:tbl>
            <w:tblPr>
              <w:tblStyle w:val="Reetkatablice"/>
              <w:tblW w:w="9464" w:type="dxa"/>
              <w:tblLook w:val="04A0" w:firstRow="1" w:lastRow="0" w:firstColumn="1" w:lastColumn="0" w:noHBand="0" w:noVBand="1"/>
            </w:tblPr>
            <w:tblGrid>
              <w:gridCol w:w="675"/>
              <w:gridCol w:w="4115"/>
              <w:gridCol w:w="1558"/>
              <w:gridCol w:w="1558"/>
              <w:gridCol w:w="1558"/>
            </w:tblGrid>
            <w:tr w:rsidR="00D7000F" w:rsidRPr="00326565" w14:paraId="668018B1" w14:textId="77777777" w:rsidTr="006317A7">
              <w:tc>
                <w:tcPr>
                  <w:tcW w:w="675" w:type="dxa"/>
                  <w:shd w:val="clear" w:color="auto" w:fill="F2F2F2" w:themeFill="background1" w:themeFillShade="F2"/>
                  <w:vAlign w:val="center"/>
                </w:tcPr>
                <w:p w14:paraId="594B8A4E" w14:textId="77777777" w:rsidR="00D7000F" w:rsidRPr="00326565" w:rsidRDefault="00D7000F" w:rsidP="00D7000F">
                  <w:pP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R.b.</w:t>
                  </w:r>
                </w:p>
              </w:tc>
              <w:tc>
                <w:tcPr>
                  <w:tcW w:w="4115" w:type="dxa"/>
                  <w:shd w:val="clear" w:color="auto" w:fill="F2F2F2" w:themeFill="background1" w:themeFillShade="F2"/>
                  <w:vAlign w:val="center"/>
                </w:tcPr>
                <w:p w14:paraId="4205A714" w14:textId="77777777" w:rsidR="00D7000F" w:rsidRPr="00326565" w:rsidRDefault="00D7000F" w:rsidP="00D7000F">
                  <w:pP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Naziv programa</w:t>
                  </w:r>
                </w:p>
              </w:tc>
              <w:tc>
                <w:tcPr>
                  <w:tcW w:w="1558" w:type="dxa"/>
                  <w:shd w:val="clear" w:color="auto" w:fill="F2F2F2" w:themeFill="background1" w:themeFillShade="F2"/>
                  <w:vAlign w:val="center"/>
                </w:tcPr>
                <w:p w14:paraId="6DE794D0" w14:textId="77777777" w:rsidR="00D7000F" w:rsidRDefault="00D7000F" w:rsidP="00D7000F">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Plan2023.</w:t>
                  </w:r>
                </w:p>
                <w:p w14:paraId="6844D4A3" w14:textId="77777777" w:rsidR="00D7000F" w:rsidRPr="00326565" w:rsidRDefault="00D7000F" w:rsidP="00D7000F">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EUR</w:t>
                  </w:r>
                </w:p>
              </w:tc>
              <w:tc>
                <w:tcPr>
                  <w:tcW w:w="1558" w:type="dxa"/>
                  <w:shd w:val="clear" w:color="auto" w:fill="F2F2F2" w:themeFill="background1" w:themeFillShade="F2"/>
                  <w:vAlign w:val="center"/>
                </w:tcPr>
                <w:p w14:paraId="60A5A537" w14:textId="5345A8C3" w:rsidR="00D7000F" w:rsidRPr="00326565" w:rsidRDefault="00D7000F" w:rsidP="00D7000F">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smanjenje</w:t>
                  </w:r>
                </w:p>
              </w:tc>
              <w:tc>
                <w:tcPr>
                  <w:tcW w:w="1558" w:type="dxa"/>
                  <w:shd w:val="clear" w:color="auto" w:fill="F2F2F2" w:themeFill="background1" w:themeFillShade="F2"/>
                  <w:vAlign w:val="center"/>
                </w:tcPr>
                <w:p w14:paraId="5B6FAE57" w14:textId="57B62219" w:rsidR="00D7000F" w:rsidRPr="00D7000F" w:rsidRDefault="00D7000F" w:rsidP="00D7000F">
                  <w:pPr>
                    <w:jc w:val="center"/>
                    <w:rPr>
                      <w:rFonts w:asciiTheme="minorHAnsi" w:eastAsiaTheme="minorEastAsia" w:hAnsiTheme="minorHAnsi" w:cstheme="minorHAnsi"/>
                      <w:b/>
                      <w:sz w:val="20"/>
                      <w:szCs w:val="20"/>
                    </w:rPr>
                  </w:pPr>
                  <w:r w:rsidRPr="00D7000F">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D7000F">
                    <w:rPr>
                      <w:rFonts w:asciiTheme="minorHAnsi" w:eastAsiaTheme="minorEastAsia" w:hAnsiTheme="minorHAnsi" w:cstheme="minorHAnsi"/>
                      <w:b/>
                      <w:sz w:val="20"/>
                      <w:szCs w:val="20"/>
                    </w:rPr>
                    <w:t>Izmjene i dopune</w:t>
                  </w:r>
                </w:p>
              </w:tc>
            </w:tr>
            <w:tr w:rsidR="00D7000F" w:rsidRPr="00326565" w14:paraId="046CA2D6" w14:textId="77777777" w:rsidTr="006317A7">
              <w:tc>
                <w:tcPr>
                  <w:tcW w:w="675" w:type="dxa"/>
                  <w:vAlign w:val="center"/>
                </w:tcPr>
                <w:p w14:paraId="5B403D61" w14:textId="77777777" w:rsidR="00D7000F" w:rsidRPr="00326565" w:rsidRDefault="00D7000F" w:rsidP="00D7000F">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w:t>
                  </w:r>
                </w:p>
              </w:tc>
              <w:tc>
                <w:tcPr>
                  <w:tcW w:w="4115" w:type="dxa"/>
                  <w:vAlign w:val="center"/>
                </w:tcPr>
                <w:p w14:paraId="4A7F8E7A" w14:textId="77777777" w:rsidR="00D7000F" w:rsidRPr="00326565" w:rsidRDefault="00D7000F" w:rsidP="00D7000F">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Tekući izdaci</w:t>
                  </w:r>
                </w:p>
              </w:tc>
              <w:tc>
                <w:tcPr>
                  <w:tcW w:w="1558" w:type="dxa"/>
                  <w:vAlign w:val="center"/>
                </w:tcPr>
                <w:p w14:paraId="1A89A8CD" w14:textId="77777777" w:rsidR="00D7000F" w:rsidRPr="00326565" w:rsidRDefault="00D7000F" w:rsidP="00D7000F">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664,00</w:t>
                  </w:r>
                </w:p>
              </w:tc>
              <w:tc>
                <w:tcPr>
                  <w:tcW w:w="1558" w:type="dxa"/>
                  <w:vAlign w:val="center"/>
                </w:tcPr>
                <w:p w14:paraId="2E1D8914" w14:textId="425D5201" w:rsidR="00D7000F" w:rsidRPr="00326565" w:rsidRDefault="00E611A8" w:rsidP="00D7000F">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10.000,00</w:t>
                  </w:r>
                </w:p>
              </w:tc>
              <w:tc>
                <w:tcPr>
                  <w:tcW w:w="1558" w:type="dxa"/>
                  <w:vAlign w:val="center"/>
                </w:tcPr>
                <w:p w14:paraId="3E209E7B" w14:textId="68418091" w:rsidR="00D7000F" w:rsidRPr="00326565" w:rsidRDefault="00E611A8" w:rsidP="00D7000F">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00D7000F" w:rsidRPr="00326565">
                    <w:rPr>
                      <w:rFonts w:asciiTheme="minorHAnsi" w:eastAsiaTheme="minorEastAsia" w:hAnsiTheme="minorHAnsi" w:cstheme="minorHAnsi"/>
                      <w:sz w:val="20"/>
                      <w:szCs w:val="20"/>
                    </w:rPr>
                    <w:t>664,00</w:t>
                  </w:r>
                </w:p>
              </w:tc>
            </w:tr>
            <w:tr w:rsidR="00D7000F" w:rsidRPr="00326565" w14:paraId="5B38BB1B" w14:textId="77777777" w:rsidTr="006317A7">
              <w:tc>
                <w:tcPr>
                  <w:tcW w:w="675" w:type="dxa"/>
                  <w:vAlign w:val="center"/>
                </w:tcPr>
                <w:p w14:paraId="56AFB086" w14:textId="77777777" w:rsidR="00D7000F" w:rsidRPr="00326565" w:rsidRDefault="00D7000F" w:rsidP="00D7000F">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2.</w:t>
                  </w:r>
                </w:p>
              </w:tc>
              <w:tc>
                <w:tcPr>
                  <w:tcW w:w="4115" w:type="dxa"/>
                  <w:vAlign w:val="center"/>
                </w:tcPr>
                <w:p w14:paraId="2D13FB25" w14:textId="77777777" w:rsidR="00D7000F" w:rsidRPr="00326565" w:rsidRDefault="00D7000F" w:rsidP="00D7000F">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Sigurnost u prometu</w:t>
                  </w:r>
                </w:p>
              </w:tc>
              <w:tc>
                <w:tcPr>
                  <w:tcW w:w="1558" w:type="dxa"/>
                  <w:vAlign w:val="center"/>
                </w:tcPr>
                <w:p w14:paraId="72967495" w14:textId="77777777" w:rsidR="00D7000F" w:rsidRPr="00326565" w:rsidRDefault="00D7000F" w:rsidP="00D7000F">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100.472,00</w:t>
                  </w:r>
                </w:p>
              </w:tc>
              <w:tc>
                <w:tcPr>
                  <w:tcW w:w="1558" w:type="dxa"/>
                  <w:vAlign w:val="center"/>
                </w:tcPr>
                <w:p w14:paraId="11037689" w14:textId="74479F68" w:rsidR="00D7000F" w:rsidRPr="00326565" w:rsidRDefault="00D7000F" w:rsidP="00D7000F">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-39.588,00</w:t>
                  </w:r>
                </w:p>
              </w:tc>
              <w:tc>
                <w:tcPr>
                  <w:tcW w:w="1558" w:type="dxa"/>
                  <w:vAlign w:val="center"/>
                </w:tcPr>
                <w:p w14:paraId="4CE729BB" w14:textId="7D5439C1" w:rsidR="00D7000F" w:rsidRPr="00326565" w:rsidRDefault="00D7000F" w:rsidP="00D7000F">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60.884,00</w:t>
                  </w:r>
                </w:p>
              </w:tc>
            </w:tr>
            <w:tr w:rsidR="00D7000F" w:rsidRPr="00326565" w14:paraId="1FEEB58D" w14:textId="77777777" w:rsidTr="006317A7">
              <w:tc>
                <w:tcPr>
                  <w:tcW w:w="675" w:type="dxa"/>
                  <w:vAlign w:val="center"/>
                </w:tcPr>
                <w:p w14:paraId="2A6EE249" w14:textId="77777777" w:rsidR="00D7000F" w:rsidRPr="00326565" w:rsidRDefault="00D7000F" w:rsidP="00D7000F">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3.</w:t>
                  </w:r>
                </w:p>
              </w:tc>
              <w:tc>
                <w:tcPr>
                  <w:tcW w:w="4115" w:type="dxa"/>
                  <w:vAlign w:val="center"/>
                </w:tcPr>
                <w:p w14:paraId="7AEBDE70" w14:textId="77777777" w:rsidR="00D7000F" w:rsidRPr="00326565" w:rsidRDefault="00D7000F" w:rsidP="00D7000F">
                  <w:pPr>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Aktivnosti gospodarstva</w:t>
                  </w:r>
                </w:p>
              </w:tc>
              <w:tc>
                <w:tcPr>
                  <w:tcW w:w="1558" w:type="dxa"/>
                  <w:vAlign w:val="center"/>
                </w:tcPr>
                <w:p w14:paraId="45C1594F" w14:textId="77777777" w:rsidR="00D7000F" w:rsidRPr="00326565" w:rsidRDefault="00D7000F" w:rsidP="00D7000F">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5</w:t>
                  </w:r>
                  <w:r>
                    <w:rPr>
                      <w:rFonts w:asciiTheme="minorHAnsi" w:eastAsiaTheme="minorEastAsia" w:hAnsiTheme="minorHAnsi" w:cstheme="minorHAnsi"/>
                      <w:sz w:val="20"/>
                      <w:szCs w:val="20"/>
                    </w:rPr>
                    <w:t>42</w:t>
                  </w:r>
                  <w:r w:rsidRPr="00326565">
                    <w:rPr>
                      <w:rFonts w:asciiTheme="minorHAnsi" w:eastAsiaTheme="minorEastAsia" w:hAnsiTheme="minorHAnsi" w:cstheme="minorHAnsi"/>
                      <w:sz w:val="20"/>
                      <w:szCs w:val="20"/>
                    </w:rPr>
                    <w:t>.</w:t>
                  </w:r>
                  <w:r>
                    <w:rPr>
                      <w:rFonts w:asciiTheme="minorHAnsi" w:eastAsiaTheme="minorEastAsia" w:hAnsiTheme="minorHAnsi" w:cstheme="minorHAnsi"/>
                      <w:sz w:val="20"/>
                      <w:szCs w:val="20"/>
                    </w:rPr>
                    <w:t>77</w:t>
                  </w:r>
                  <w:r w:rsidRPr="00326565">
                    <w:rPr>
                      <w:rFonts w:asciiTheme="minorHAnsi" w:eastAsiaTheme="minorEastAsia" w:hAnsiTheme="minorHAnsi" w:cstheme="minorHAnsi"/>
                      <w:sz w:val="20"/>
                      <w:szCs w:val="20"/>
                    </w:rPr>
                    <w:t>0,00</w:t>
                  </w:r>
                </w:p>
              </w:tc>
              <w:tc>
                <w:tcPr>
                  <w:tcW w:w="1558" w:type="dxa"/>
                  <w:vAlign w:val="center"/>
                </w:tcPr>
                <w:p w14:paraId="258C17D3" w14:textId="5CEA5EAF" w:rsidR="00D7000F" w:rsidRPr="00326565" w:rsidRDefault="00D7000F" w:rsidP="00D7000F">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7.526,12</w:t>
                  </w:r>
                </w:p>
              </w:tc>
              <w:tc>
                <w:tcPr>
                  <w:tcW w:w="1558" w:type="dxa"/>
                  <w:vAlign w:val="center"/>
                </w:tcPr>
                <w:p w14:paraId="0A7AB141" w14:textId="205A770A" w:rsidR="00D7000F" w:rsidRPr="00326565" w:rsidRDefault="00D7000F" w:rsidP="00D7000F">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550.296,12</w:t>
                  </w:r>
                </w:p>
              </w:tc>
            </w:tr>
            <w:tr w:rsidR="00D7000F" w:rsidRPr="00326565" w14:paraId="0B4BB6E3" w14:textId="77777777" w:rsidTr="006317A7">
              <w:tc>
                <w:tcPr>
                  <w:tcW w:w="675" w:type="dxa"/>
                  <w:vAlign w:val="center"/>
                </w:tcPr>
                <w:p w14:paraId="23B798C6" w14:textId="77777777" w:rsidR="00D7000F" w:rsidRPr="00326565" w:rsidRDefault="00D7000F" w:rsidP="00D7000F">
                  <w:pPr>
                    <w:rPr>
                      <w:rFonts w:asciiTheme="minorHAnsi" w:eastAsiaTheme="minorEastAsia" w:hAnsiTheme="minorHAnsi" w:cstheme="minorHAnsi"/>
                      <w:sz w:val="20"/>
                      <w:szCs w:val="20"/>
                    </w:rPr>
                  </w:pPr>
                </w:p>
              </w:tc>
              <w:tc>
                <w:tcPr>
                  <w:tcW w:w="4115" w:type="dxa"/>
                  <w:vAlign w:val="center"/>
                </w:tcPr>
                <w:p w14:paraId="556CA065" w14:textId="77777777" w:rsidR="00D7000F" w:rsidRPr="00326565" w:rsidRDefault="00D7000F" w:rsidP="00D7000F">
                  <w:pP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UKUPNO:</w:t>
                  </w:r>
                </w:p>
              </w:tc>
              <w:tc>
                <w:tcPr>
                  <w:tcW w:w="1558" w:type="dxa"/>
                  <w:vAlign w:val="center"/>
                </w:tcPr>
                <w:p w14:paraId="435232EF" w14:textId="77777777" w:rsidR="00D7000F" w:rsidRPr="00326565" w:rsidRDefault="00D7000F" w:rsidP="00D7000F">
                  <w:pPr>
                    <w:jc w:val="right"/>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6</w:t>
                  </w:r>
                  <w:r>
                    <w:rPr>
                      <w:rFonts w:asciiTheme="minorHAnsi" w:eastAsiaTheme="minorEastAsia" w:hAnsiTheme="minorHAnsi" w:cstheme="minorHAnsi"/>
                      <w:b/>
                      <w:sz w:val="20"/>
                      <w:szCs w:val="20"/>
                    </w:rPr>
                    <w:t>4</w:t>
                  </w:r>
                  <w:r w:rsidRPr="00326565">
                    <w:rPr>
                      <w:rFonts w:asciiTheme="minorHAnsi" w:eastAsiaTheme="minorEastAsia" w:hAnsiTheme="minorHAnsi" w:cstheme="minorHAnsi"/>
                      <w:b/>
                      <w:sz w:val="20"/>
                      <w:szCs w:val="20"/>
                    </w:rPr>
                    <w:t>3.</w:t>
                  </w:r>
                  <w:r>
                    <w:rPr>
                      <w:rFonts w:asciiTheme="minorHAnsi" w:eastAsiaTheme="minorEastAsia" w:hAnsiTheme="minorHAnsi" w:cstheme="minorHAnsi"/>
                      <w:b/>
                      <w:sz w:val="20"/>
                      <w:szCs w:val="20"/>
                    </w:rPr>
                    <w:t>90</w:t>
                  </w:r>
                  <w:r w:rsidRPr="00326565">
                    <w:rPr>
                      <w:rFonts w:asciiTheme="minorHAnsi" w:eastAsiaTheme="minorEastAsia" w:hAnsiTheme="minorHAnsi" w:cstheme="minorHAnsi"/>
                      <w:b/>
                      <w:sz w:val="20"/>
                      <w:szCs w:val="20"/>
                    </w:rPr>
                    <w:t>6,00</w:t>
                  </w:r>
                </w:p>
              </w:tc>
              <w:tc>
                <w:tcPr>
                  <w:tcW w:w="1558" w:type="dxa"/>
                  <w:vAlign w:val="center"/>
                </w:tcPr>
                <w:p w14:paraId="4378D869" w14:textId="5FF89FE0" w:rsidR="00D7000F" w:rsidRPr="00326565" w:rsidRDefault="00D7000F" w:rsidP="00D7000F">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-32.061,88</w:t>
                  </w:r>
                </w:p>
              </w:tc>
              <w:tc>
                <w:tcPr>
                  <w:tcW w:w="1558" w:type="dxa"/>
                  <w:vAlign w:val="center"/>
                </w:tcPr>
                <w:p w14:paraId="0E1308F7" w14:textId="33CF8BCC" w:rsidR="00D7000F" w:rsidRPr="00326565" w:rsidRDefault="00D7000F" w:rsidP="00D7000F">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611.844,12</w:t>
                  </w:r>
                </w:p>
              </w:tc>
            </w:tr>
          </w:tbl>
          <w:p w14:paraId="31162CDC" w14:textId="77777777" w:rsidR="0060516E" w:rsidRPr="0032282E" w:rsidRDefault="0060516E" w:rsidP="006317A7">
            <w:pPr>
              <w:rPr>
                <w:rFonts w:eastAsiaTheme="minorHAnsi" w:cstheme="minorBidi"/>
                <w:sz w:val="20"/>
                <w:szCs w:val="20"/>
                <w:highlight w:val="yellow"/>
              </w:rPr>
            </w:pPr>
          </w:p>
        </w:tc>
      </w:tr>
    </w:tbl>
    <w:p w14:paraId="26C27136" w14:textId="77777777" w:rsidR="00147FC8" w:rsidRDefault="00147FC8" w:rsidP="00B71CF8">
      <w:pPr>
        <w:tabs>
          <w:tab w:val="left" w:pos="1041"/>
          <w:tab w:val="left" w:pos="1906"/>
          <w:tab w:val="left" w:pos="7253"/>
          <w:tab w:val="left" w:pos="10955"/>
        </w:tabs>
        <w:spacing w:before="153"/>
        <w:jc w:val="both"/>
      </w:pPr>
    </w:p>
    <w:p w14:paraId="561A471A" w14:textId="77777777" w:rsidR="00E611A8" w:rsidRPr="00F52F99" w:rsidRDefault="00E611A8" w:rsidP="00E611A8">
      <w:pPr>
        <w:pBdr>
          <w:top w:val="single" w:sz="4" w:space="1" w:color="A6A6A6"/>
          <w:left w:val="single" w:sz="4" w:space="4" w:color="A6A6A6"/>
          <w:bottom w:val="single" w:sz="4" w:space="1" w:color="A6A6A6"/>
          <w:right w:val="single" w:sz="4" w:space="4" w:color="A6A6A6"/>
        </w:pBdr>
        <w:shd w:val="clear" w:color="auto" w:fill="BDD6EE" w:themeFill="accent1" w:themeFillTint="66"/>
        <w:rPr>
          <w:rFonts w:eastAsiaTheme="minorEastAsia"/>
          <w:b/>
          <w:i/>
        </w:rPr>
      </w:pPr>
      <w:r w:rsidRPr="00F52F99">
        <w:rPr>
          <w:rFonts w:eastAsiaTheme="minorEastAsia"/>
          <w:b/>
          <w:i/>
        </w:rPr>
        <w:t xml:space="preserve">PROGRAM: </w:t>
      </w:r>
      <w:r>
        <w:rPr>
          <w:rFonts w:eastAsiaTheme="minorEastAsia"/>
          <w:b/>
          <w:i/>
        </w:rPr>
        <w:t>1001 T</w:t>
      </w:r>
      <w:r w:rsidRPr="00F52F99">
        <w:rPr>
          <w:rFonts w:eastAsiaTheme="minorEastAsia"/>
          <w:b/>
          <w:i/>
        </w:rPr>
        <w:t>ekući izdaci</w:t>
      </w:r>
    </w:p>
    <w:p w14:paraId="4926947A" w14:textId="35942E11" w:rsidR="00E611A8" w:rsidRPr="00F52F99" w:rsidRDefault="00E611A8" w:rsidP="00E611A8">
      <w:pPr>
        <w:pBdr>
          <w:top w:val="single" w:sz="4" w:space="1" w:color="A6A6A6"/>
          <w:left w:val="single" w:sz="4" w:space="4" w:color="A6A6A6"/>
          <w:bottom w:val="single" w:sz="4" w:space="1" w:color="A6A6A6"/>
          <w:right w:val="single" w:sz="4" w:space="4" w:color="A6A6A6"/>
        </w:pBdr>
        <w:shd w:val="clear" w:color="auto" w:fill="BDD6EE" w:themeFill="accent1" w:themeFillTint="66"/>
        <w:rPr>
          <w:rFonts w:eastAsiaTheme="minorEastAsia"/>
          <w:b/>
          <w:i/>
        </w:rPr>
      </w:pPr>
      <w:r w:rsidRPr="00F52F99">
        <w:rPr>
          <w:rFonts w:eastAsiaTheme="minorEastAsia"/>
          <w:b/>
          <w:i/>
        </w:rPr>
        <w:t>A100112</w:t>
      </w:r>
      <w:r>
        <w:rPr>
          <w:rFonts w:eastAsiaTheme="minorEastAsia"/>
          <w:b/>
          <w:i/>
        </w:rPr>
        <w:t xml:space="preserve"> </w:t>
      </w:r>
      <w:r w:rsidRPr="00F52F99">
        <w:rPr>
          <w:rFonts w:eastAsiaTheme="minorEastAsia"/>
          <w:b/>
          <w:i/>
        </w:rPr>
        <w:t>Zračna luka „Međimurje“</w:t>
      </w:r>
    </w:p>
    <w:p w14:paraId="681AE99B" w14:textId="77777777" w:rsidR="00E611A8" w:rsidRDefault="00E611A8" w:rsidP="00E611A8">
      <w:pPr>
        <w:spacing w:line="276" w:lineRule="auto"/>
        <w:jc w:val="both"/>
        <w:rPr>
          <w:rFonts w:eastAsiaTheme="minorEastAsia"/>
          <w:b/>
        </w:rPr>
      </w:pPr>
    </w:p>
    <w:p w14:paraId="6B80BE9D" w14:textId="77777777" w:rsidR="00E611A8" w:rsidRPr="00CD2246" w:rsidRDefault="00E611A8" w:rsidP="00E611A8">
      <w:pPr>
        <w:spacing w:line="276" w:lineRule="auto"/>
        <w:jc w:val="both"/>
        <w:rPr>
          <w:rFonts w:eastAsiaTheme="minorEastAsia"/>
          <w:b/>
        </w:rPr>
      </w:pPr>
      <w:r w:rsidRPr="00CD2246">
        <w:rPr>
          <w:rFonts w:eastAsiaTheme="minorEastAsia"/>
          <w:b/>
        </w:rPr>
        <w:t>OPIS PROGRAMA:</w:t>
      </w:r>
    </w:p>
    <w:p w14:paraId="451D8F09" w14:textId="606E1862" w:rsidR="00E611A8" w:rsidRDefault="00E611A8" w:rsidP="00E611A8">
      <w:pPr>
        <w:spacing w:line="276" w:lineRule="auto"/>
        <w:jc w:val="both"/>
        <w:rPr>
          <w:rFonts w:eastAsiaTheme="minorEastAsia"/>
        </w:rPr>
      </w:pPr>
      <w:r w:rsidRPr="00CD2246">
        <w:rPr>
          <w:rFonts w:eastAsiaTheme="minorEastAsia"/>
        </w:rPr>
        <w:t>Cilj programa je stvaranje preduvjeta za razvoj samog aerodroma/letjelišta sa svim potrebnim prostornim, infrastrukturnim, tehničkim i organizacijskim elementima te prostora koji se prirodno veže na njega. Razvoj samog aerodroma mora biti u funkciji zadovoljavanja društvenih potreba uključivanjem raznih udruga tehničke kulture, sportskih udruga, u funkciji razvoja gospodarstva cijele županije (turizam, medicina, proizvodnja…) i razvoju brzog prometnog povezivanja u nacionalnom i međunarodnom zračnom prometu.</w:t>
      </w:r>
    </w:p>
    <w:p w14:paraId="1A052BCE" w14:textId="77777777" w:rsidR="00E611A8" w:rsidRPr="00CD2246" w:rsidRDefault="00E611A8" w:rsidP="00E611A8">
      <w:pPr>
        <w:spacing w:line="276" w:lineRule="auto"/>
        <w:jc w:val="both"/>
        <w:rPr>
          <w:rFonts w:eastAsiaTheme="minorEastAsia"/>
        </w:rPr>
      </w:pPr>
    </w:p>
    <w:p w14:paraId="536E4804" w14:textId="77777777" w:rsidR="00E611A8" w:rsidRPr="00CD2246" w:rsidRDefault="00E611A8" w:rsidP="00E611A8">
      <w:pPr>
        <w:spacing w:line="276" w:lineRule="auto"/>
        <w:jc w:val="both"/>
        <w:rPr>
          <w:rFonts w:eastAsiaTheme="minorEastAsia"/>
          <w:b/>
        </w:rPr>
      </w:pPr>
      <w:r w:rsidRPr="00CD2246">
        <w:rPr>
          <w:rFonts w:eastAsiaTheme="minorEastAsia"/>
          <w:b/>
        </w:rPr>
        <w:t>ZAKONSKA I DRUGA PODLOGA ZA UVOĐENJE PROGRAMA:</w:t>
      </w:r>
    </w:p>
    <w:p w14:paraId="48CD948C" w14:textId="77777777" w:rsidR="00E611A8" w:rsidRPr="00A11A7B" w:rsidRDefault="00E611A8" w:rsidP="00E611A8">
      <w:pPr>
        <w:numPr>
          <w:ilvl w:val="0"/>
          <w:numId w:val="34"/>
        </w:numPr>
        <w:spacing w:line="276" w:lineRule="auto"/>
        <w:ind w:left="284" w:hanging="142"/>
        <w:contextualSpacing/>
        <w:rPr>
          <w:rFonts w:eastAsiaTheme="minorEastAsia"/>
          <w:i/>
        </w:rPr>
      </w:pPr>
      <w:r w:rsidRPr="00A11A7B">
        <w:rPr>
          <w:rFonts w:eastAsiaTheme="minorEastAsia"/>
          <w:i/>
        </w:rPr>
        <w:t>Zakon o trgovačkim društvima</w:t>
      </w:r>
    </w:p>
    <w:p w14:paraId="11C8A98F" w14:textId="77777777" w:rsidR="00E611A8" w:rsidRPr="00A11A7B" w:rsidRDefault="00E611A8" w:rsidP="00E611A8">
      <w:pPr>
        <w:numPr>
          <w:ilvl w:val="0"/>
          <w:numId w:val="34"/>
        </w:numPr>
        <w:spacing w:line="276" w:lineRule="auto"/>
        <w:ind w:left="284" w:hanging="142"/>
        <w:contextualSpacing/>
        <w:rPr>
          <w:rFonts w:eastAsiaTheme="minorEastAsia"/>
          <w:i/>
        </w:rPr>
      </w:pPr>
      <w:r w:rsidRPr="00A11A7B">
        <w:rPr>
          <w:rFonts w:eastAsiaTheme="minorEastAsia"/>
          <w:i/>
        </w:rPr>
        <w:t>Akt o osnivanju i Odluka o prihvaćanju Akta o osnivanju Gradskog vijeća Grada Čakovca od  17. 4. 2001.</w:t>
      </w:r>
    </w:p>
    <w:p w14:paraId="5A1D9F99" w14:textId="77777777" w:rsidR="00E611A8" w:rsidRPr="00CD2246" w:rsidRDefault="00E611A8" w:rsidP="00E611A8">
      <w:pPr>
        <w:spacing w:line="276" w:lineRule="auto"/>
        <w:ind w:left="720"/>
        <w:contextualSpacing/>
        <w:jc w:val="both"/>
        <w:rPr>
          <w:rFonts w:eastAsiaTheme="minorEastAsia"/>
          <w:highlight w:val="yellow"/>
        </w:rPr>
      </w:pPr>
    </w:p>
    <w:p w14:paraId="3D80A9D1" w14:textId="77777777" w:rsidR="00E611A8" w:rsidRPr="00CD2246" w:rsidRDefault="00E611A8" w:rsidP="00E611A8">
      <w:pPr>
        <w:spacing w:line="276" w:lineRule="auto"/>
        <w:jc w:val="both"/>
        <w:rPr>
          <w:rFonts w:eastAsiaTheme="minorEastAsia"/>
          <w:b/>
        </w:rPr>
      </w:pPr>
      <w:r w:rsidRPr="00CD2246">
        <w:rPr>
          <w:rFonts w:eastAsiaTheme="minorEastAsia"/>
          <w:b/>
        </w:rPr>
        <w:t>PROCJENA I ISHODIŠTE POTREBNIH SREDSTAVA:</w:t>
      </w:r>
    </w:p>
    <w:p w14:paraId="0BFF8CB9" w14:textId="77777777" w:rsidR="00E611A8" w:rsidRDefault="00E611A8" w:rsidP="00E611A8">
      <w:pPr>
        <w:spacing w:line="276" w:lineRule="auto"/>
        <w:jc w:val="both"/>
        <w:rPr>
          <w:rFonts w:eastAsiaTheme="minorEastAsia"/>
        </w:rPr>
      </w:pPr>
      <w:r w:rsidRPr="00CD2246">
        <w:rPr>
          <w:rFonts w:eastAsiaTheme="minorEastAsia"/>
        </w:rPr>
        <w:t>Za izvršenje aktivnosti sadržanih u ovom programu planirana su sredstva u iznosima kako slijedi:</w:t>
      </w:r>
    </w:p>
    <w:p w14:paraId="65C647DB" w14:textId="77777777" w:rsidR="00E611A8" w:rsidRPr="00CD2246" w:rsidRDefault="00E611A8" w:rsidP="00E611A8">
      <w:pPr>
        <w:spacing w:line="276" w:lineRule="auto"/>
        <w:jc w:val="both"/>
        <w:rPr>
          <w:rFonts w:eastAsiaTheme="minorEastAsia"/>
        </w:rPr>
      </w:pPr>
    </w:p>
    <w:tbl>
      <w:tblPr>
        <w:tblStyle w:val="Reetkatablice"/>
        <w:tblW w:w="0" w:type="auto"/>
        <w:tblLook w:val="04A0" w:firstRow="1" w:lastRow="0" w:firstColumn="1" w:lastColumn="0" w:noHBand="0" w:noVBand="1"/>
      </w:tblPr>
      <w:tblGrid>
        <w:gridCol w:w="703"/>
        <w:gridCol w:w="3374"/>
        <w:gridCol w:w="1701"/>
        <w:gridCol w:w="1701"/>
        <w:gridCol w:w="1701"/>
      </w:tblGrid>
      <w:tr w:rsidR="00E611A8" w:rsidRPr="00326565" w14:paraId="6BF7B4AC" w14:textId="77777777" w:rsidTr="00C87D86">
        <w:tc>
          <w:tcPr>
            <w:tcW w:w="703" w:type="dxa"/>
            <w:shd w:val="clear" w:color="auto" w:fill="F2F2F2" w:themeFill="background1" w:themeFillShade="F2"/>
            <w:vAlign w:val="center"/>
          </w:tcPr>
          <w:p w14:paraId="02BF94AC" w14:textId="77777777" w:rsidR="00E611A8" w:rsidRPr="00326565" w:rsidRDefault="00E611A8" w:rsidP="00C87D86">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R.br.</w:t>
            </w:r>
          </w:p>
        </w:tc>
        <w:tc>
          <w:tcPr>
            <w:tcW w:w="3374" w:type="dxa"/>
            <w:shd w:val="clear" w:color="auto" w:fill="F2F2F2" w:themeFill="background1" w:themeFillShade="F2"/>
            <w:vAlign w:val="center"/>
          </w:tcPr>
          <w:p w14:paraId="0AB7447C" w14:textId="77777777" w:rsidR="00E611A8" w:rsidRPr="00326565" w:rsidRDefault="00E611A8" w:rsidP="00C87D86">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Naziv aktivnosti/projekta</w:t>
            </w:r>
          </w:p>
        </w:tc>
        <w:tc>
          <w:tcPr>
            <w:tcW w:w="1701" w:type="dxa"/>
            <w:shd w:val="clear" w:color="auto" w:fill="F2F2F2" w:themeFill="background1" w:themeFillShade="F2"/>
            <w:vAlign w:val="center"/>
          </w:tcPr>
          <w:p w14:paraId="33CAECCB" w14:textId="77777777" w:rsidR="00E611A8" w:rsidRPr="00326565" w:rsidRDefault="00E611A8" w:rsidP="00C87D86">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Plan 2023.</w:t>
            </w:r>
          </w:p>
          <w:p w14:paraId="0AEAE482" w14:textId="77777777" w:rsidR="00E611A8" w:rsidRPr="00326565" w:rsidRDefault="00E611A8" w:rsidP="00C87D86">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EUR</w:t>
            </w:r>
          </w:p>
        </w:tc>
        <w:tc>
          <w:tcPr>
            <w:tcW w:w="1701" w:type="dxa"/>
            <w:shd w:val="clear" w:color="auto" w:fill="F2F2F2" w:themeFill="background1" w:themeFillShade="F2"/>
            <w:vAlign w:val="center"/>
          </w:tcPr>
          <w:p w14:paraId="54ED9AD1" w14:textId="2F7B600C" w:rsidR="00E611A8" w:rsidRPr="00326565" w:rsidRDefault="00E611A8" w:rsidP="00C87D86">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 smanjenje</w:t>
            </w:r>
          </w:p>
        </w:tc>
        <w:tc>
          <w:tcPr>
            <w:tcW w:w="1701" w:type="dxa"/>
            <w:shd w:val="clear" w:color="auto" w:fill="F2F2F2" w:themeFill="background1" w:themeFillShade="F2"/>
            <w:vAlign w:val="center"/>
          </w:tcPr>
          <w:p w14:paraId="09646808" w14:textId="64ECD57F" w:rsidR="00E611A8" w:rsidRPr="00326565" w:rsidRDefault="00E611A8" w:rsidP="00C87D86">
            <w:pPr>
              <w:jc w:val="center"/>
              <w:rPr>
                <w:rFonts w:asciiTheme="minorHAnsi" w:eastAsiaTheme="minorEastAsia" w:hAnsiTheme="minorHAnsi" w:cstheme="minorHAnsi"/>
                <w:b/>
                <w:sz w:val="20"/>
                <w:szCs w:val="20"/>
              </w:rPr>
            </w:pPr>
            <w:r w:rsidRPr="00D7000F">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D7000F">
              <w:rPr>
                <w:rFonts w:asciiTheme="minorHAnsi" w:eastAsiaTheme="minorEastAsia" w:hAnsiTheme="minorHAnsi" w:cstheme="minorHAnsi"/>
                <w:b/>
                <w:sz w:val="20"/>
                <w:szCs w:val="20"/>
              </w:rPr>
              <w:t>Izmjene i dopune</w:t>
            </w:r>
          </w:p>
        </w:tc>
      </w:tr>
      <w:tr w:rsidR="00E611A8" w:rsidRPr="00326565" w14:paraId="15AD6B88" w14:textId="77777777" w:rsidTr="00C87D86">
        <w:tc>
          <w:tcPr>
            <w:tcW w:w="703" w:type="dxa"/>
            <w:vAlign w:val="center"/>
          </w:tcPr>
          <w:p w14:paraId="18DB2C6A" w14:textId="77777777" w:rsidR="00E611A8" w:rsidRPr="00326565" w:rsidRDefault="00E611A8" w:rsidP="00C87D86">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w:t>
            </w:r>
          </w:p>
        </w:tc>
        <w:tc>
          <w:tcPr>
            <w:tcW w:w="3374" w:type="dxa"/>
            <w:vAlign w:val="center"/>
          </w:tcPr>
          <w:p w14:paraId="2B4390C9" w14:textId="77777777" w:rsidR="00E611A8" w:rsidRPr="00326565" w:rsidRDefault="00E611A8" w:rsidP="00C87D86">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Zračna luka „Međimurje“</w:t>
            </w:r>
          </w:p>
        </w:tc>
        <w:tc>
          <w:tcPr>
            <w:tcW w:w="1701" w:type="dxa"/>
            <w:vAlign w:val="center"/>
          </w:tcPr>
          <w:p w14:paraId="5A164449" w14:textId="77777777" w:rsidR="00E611A8" w:rsidRPr="00326565" w:rsidRDefault="00E611A8" w:rsidP="00C87D86">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664,00</w:t>
            </w:r>
          </w:p>
        </w:tc>
        <w:tc>
          <w:tcPr>
            <w:tcW w:w="1701" w:type="dxa"/>
            <w:vAlign w:val="center"/>
          </w:tcPr>
          <w:p w14:paraId="2346997C" w14:textId="4815E4C0" w:rsidR="00E611A8" w:rsidRPr="00326565" w:rsidRDefault="00E611A8" w:rsidP="00C87D86">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10.000,00</w:t>
            </w:r>
          </w:p>
        </w:tc>
        <w:tc>
          <w:tcPr>
            <w:tcW w:w="1701" w:type="dxa"/>
            <w:vAlign w:val="center"/>
          </w:tcPr>
          <w:p w14:paraId="667AF247" w14:textId="76150A29" w:rsidR="00E611A8" w:rsidRPr="00326565" w:rsidRDefault="00E611A8" w:rsidP="00C87D86">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r>
      <w:tr w:rsidR="00E611A8" w:rsidRPr="00326565" w14:paraId="1D56CF1A" w14:textId="77777777" w:rsidTr="00C87D86">
        <w:tc>
          <w:tcPr>
            <w:tcW w:w="703" w:type="dxa"/>
            <w:vAlign w:val="center"/>
          </w:tcPr>
          <w:p w14:paraId="3902FCCD" w14:textId="77777777" w:rsidR="00E611A8" w:rsidRPr="00326565" w:rsidRDefault="00E611A8" w:rsidP="00C87D86">
            <w:pPr>
              <w:jc w:val="both"/>
              <w:rPr>
                <w:rFonts w:asciiTheme="minorHAnsi" w:eastAsiaTheme="minorEastAsia" w:hAnsiTheme="minorHAnsi" w:cstheme="minorHAnsi"/>
                <w:sz w:val="20"/>
                <w:szCs w:val="20"/>
              </w:rPr>
            </w:pPr>
          </w:p>
        </w:tc>
        <w:tc>
          <w:tcPr>
            <w:tcW w:w="3374" w:type="dxa"/>
            <w:vAlign w:val="center"/>
          </w:tcPr>
          <w:p w14:paraId="42A90762" w14:textId="77777777" w:rsidR="00E611A8" w:rsidRPr="00326565" w:rsidRDefault="00E611A8" w:rsidP="00C87D86">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UKUPNO:</w:t>
            </w:r>
            <w:r w:rsidRPr="00326565">
              <w:rPr>
                <w:rFonts w:asciiTheme="minorHAnsi" w:eastAsiaTheme="minorEastAsia" w:hAnsiTheme="minorHAnsi" w:cstheme="minorHAnsi"/>
                <w:sz w:val="20"/>
                <w:szCs w:val="20"/>
              </w:rPr>
              <w:tab/>
            </w:r>
          </w:p>
        </w:tc>
        <w:tc>
          <w:tcPr>
            <w:tcW w:w="1701" w:type="dxa"/>
            <w:vAlign w:val="center"/>
          </w:tcPr>
          <w:p w14:paraId="698D1C4E" w14:textId="77777777" w:rsidR="00E611A8" w:rsidRPr="00326565" w:rsidRDefault="00E611A8" w:rsidP="00C87D86">
            <w:pPr>
              <w:jc w:val="right"/>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664,00</w:t>
            </w:r>
          </w:p>
        </w:tc>
        <w:tc>
          <w:tcPr>
            <w:tcW w:w="1701" w:type="dxa"/>
            <w:vAlign w:val="center"/>
          </w:tcPr>
          <w:p w14:paraId="6583D724" w14:textId="0BEFF503" w:rsidR="00E611A8" w:rsidRPr="00326565" w:rsidRDefault="00E611A8" w:rsidP="00C87D86">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10.000</w:t>
            </w:r>
            <w:r w:rsidRPr="00326565">
              <w:rPr>
                <w:rFonts w:asciiTheme="minorHAnsi" w:eastAsiaTheme="minorEastAsia" w:hAnsiTheme="minorHAnsi" w:cstheme="minorHAnsi"/>
                <w:sz w:val="20"/>
                <w:szCs w:val="20"/>
              </w:rPr>
              <w:t>,00</w:t>
            </w:r>
          </w:p>
        </w:tc>
        <w:tc>
          <w:tcPr>
            <w:tcW w:w="1701" w:type="dxa"/>
            <w:vAlign w:val="center"/>
          </w:tcPr>
          <w:p w14:paraId="0DE1751F" w14:textId="79C3A3B2" w:rsidR="00E611A8" w:rsidRPr="00326565" w:rsidRDefault="00E611A8" w:rsidP="00C87D86">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w:t>
            </w:r>
            <w:r w:rsidRPr="00326565">
              <w:rPr>
                <w:rFonts w:asciiTheme="minorHAnsi" w:eastAsiaTheme="minorEastAsia" w:hAnsiTheme="minorHAnsi" w:cstheme="minorHAnsi"/>
                <w:sz w:val="20"/>
                <w:szCs w:val="20"/>
              </w:rPr>
              <w:t>664,00</w:t>
            </w:r>
          </w:p>
        </w:tc>
      </w:tr>
    </w:tbl>
    <w:p w14:paraId="2653CBB3" w14:textId="77777777" w:rsidR="00E611A8" w:rsidRDefault="00E611A8" w:rsidP="00E611A8">
      <w:pPr>
        <w:jc w:val="both"/>
        <w:rPr>
          <w:rFonts w:eastAsiaTheme="minorEastAsia"/>
        </w:rPr>
      </w:pPr>
    </w:p>
    <w:p w14:paraId="77BA4ECB" w14:textId="77777777" w:rsidR="00E611A8" w:rsidRDefault="00E611A8" w:rsidP="00E611A8">
      <w:pPr>
        <w:jc w:val="both"/>
        <w:rPr>
          <w:rFonts w:eastAsiaTheme="minorEastAsia"/>
        </w:rPr>
      </w:pPr>
      <w:r w:rsidRPr="00326565">
        <w:rPr>
          <w:rFonts w:eastAsiaTheme="minorEastAsia"/>
        </w:rPr>
        <w:t>Program se odnosi na podmirivanje tekućih troškova poslovanja poduzeća Zračna luka Međimurje d.o.o. – knjigovodstvo, HGK, poslovna banka.</w:t>
      </w:r>
    </w:p>
    <w:p w14:paraId="6C2DC6E7" w14:textId="77777777" w:rsidR="00E7202C" w:rsidRPr="009E0878" w:rsidRDefault="00E7202C" w:rsidP="00E611A8">
      <w:pPr>
        <w:jc w:val="both"/>
        <w:rPr>
          <w:rFonts w:eastAsiaTheme="minorEastAsia"/>
        </w:rPr>
      </w:pPr>
    </w:p>
    <w:p w14:paraId="416DA780" w14:textId="242E1E5D" w:rsidR="00E611A8" w:rsidRDefault="00E611A8" w:rsidP="00E611A8">
      <w:pPr>
        <w:jc w:val="both"/>
        <w:rPr>
          <w:rFonts w:eastAsiaTheme="minorEastAsia"/>
        </w:rPr>
      </w:pPr>
      <w:r w:rsidRPr="009E0878">
        <w:rPr>
          <w:rFonts w:eastAsiaTheme="minorEastAsia"/>
        </w:rPr>
        <w:t xml:space="preserve">Izmjene: Unutar </w:t>
      </w:r>
      <w:r w:rsidR="0024547A" w:rsidRPr="009E0878">
        <w:rPr>
          <w:rFonts w:eastAsiaTheme="minorEastAsia"/>
        </w:rPr>
        <w:t xml:space="preserve">programa planiraju se dodatna sredstva koja su potrebna </w:t>
      </w:r>
      <w:r w:rsidR="00E10579" w:rsidRPr="009E0878">
        <w:rPr>
          <w:rFonts w:eastAsiaTheme="minorEastAsia"/>
        </w:rPr>
        <w:t xml:space="preserve">za </w:t>
      </w:r>
      <w:r w:rsidR="0058203C" w:rsidRPr="009E0878">
        <w:rPr>
          <w:rFonts w:eastAsiaTheme="minorEastAsia"/>
        </w:rPr>
        <w:t xml:space="preserve">naknadu materijalnih izdataka i pripremnih poslova </w:t>
      </w:r>
      <w:r w:rsidR="00E10579" w:rsidRPr="009E0878">
        <w:rPr>
          <w:rFonts w:eastAsiaTheme="minorEastAsia"/>
        </w:rPr>
        <w:t>rekonstrukcij</w:t>
      </w:r>
      <w:r w:rsidR="0058203C" w:rsidRPr="009E0878">
        <w:rPr>
          <w:rFonts w:eastAsiaTheme="minorEastAsia"/>
        </w:rPr>
        <w:t>e</w:t>
      </w:r>
      <w:r w:rsidR="00E10579" w:rsidRPr="009E0878">
        <w:rPr>
          <w:rFonts w:eastAsiaTheme="minorEastAsia"/>
        </w:rPr>
        <w:t xml:space="preserve"> </w:t>
      </w:r>
      <w:r w:rsidR="0058203C" w:rsidRPr="009E0878">
        <w:rPr>
          <w:rFonts w:eastAsiaTheme="minorEastAsia"/>
        </w:rPr>
        <w:t>aerodroma Čakovec.</w:t>
      </w:r>
    </w:p>
    <w:p w14:paraId="504535BC" w14:textId="6F48F32F" w:rsidR="00E7202C" w:rsidRDefault="00E7202C">
      <w:pPr>
        <w:spacing w:after="160" w:line="259" w:lineRule="auto"/>
      </w:pPr>
      <w:r>
        <w:br w:type="page"/>
      </w:r>
    </w:p>
    <w:p w14:paraId="3BD5DE8C" w14:textId="77777777" w:rsidR="00E611A8" w:rsidRDefault="00E611A8" w:rsidP="00B71CF8">
      <w:pPr>
        <w:tabs>
          <w:tab w:val="left" w:pos="1041"/>
          <w:tab w:val="left" w:pos="1906"/>
          <w:tab w:val="left" w:pos="7253"/>
          <w:tab w:val="left" w:pos="10955"/>
        </w:tabs>
        <w:spacing w:before="153"/>
        <w:jc w:val="both"/>
      </w:pPr>
    </w:p>
    <w:p w14:paraId="73D8E0F9" w14:textId="77777777" w:rsidR="00147FC8" w:rsidRPr="00DB6DD0" w:rsidRDefault="00147FC8" w:rsidP="00147FC8">
      <w:pPr>
        <w:pBdr>
          <w:top w:val="single" w:sz="4" w:space="1" w:color="A6A6A6"/>
          <w:left w:val="single" w:sz="4" w:space="4" w:color="A6A6A6"/>
          <w:bottom w:val="single" w:sz="4" w:space="1" w:color="A6A6A6"/>
          <w:right w:val="single" w:sz="4" w:space="0" w:color="A6A6A6"/>
        </w:pBdr>
        <w:shd w:val="clear" w:color="auto" w:fill="BDD6EE" w:themeFill="accent1" w:themeFillTint="66"/>
        <w:jc w:val="both"/>
        <w:rPr>
          <w:rFonts w:eastAsiaTheme="minorEastAsia"/>
          <w:b/>
          <w:i/>
        </w:rPr>
      </w:pPr>
      <w:r w:rsidRPr="00DB6DD0">
        <w:rPr>
          <w:rFonts w:eastAsiaTheme="minorEastAsia"/>
          <w:b/>
          <w:i/>
        </w:rPr>
        <w:t xml:space="preserve">PROGRAM: </w:t>
      </w:r>
      <w:r>
        <w:rPr>
          <w:rFonts w:eastAsiaTheme="minorEastAsia"/>
          <w:b/>
          <w:i/>
        </w:rPr>
        <w:t xml:space="preserve">1005 </w:t>
      </w:r>
      <w:r w:rsidRPr="00DB6DD0">
        <w:rPr>
          <w:rFonts w:eastAsiaTheme="minorEastAsia"/>
          <w:b/>
          <w:i/>
        </w:rPr>
        <w:t>Sigurnost u prometu</w:t>
      </w:r>
    </w:p>
    <w:p w14:paraId="623BAA10" w14:textId="77777777" w:rsidR="00147FC8" w:rsidRDefault="00147FC8" w:rsidP="00147FC8">
      <w:pPr>
        <w:jc w:val="both"/>
        <w:rPr>
          <w:rFonts w:eastAsiaTheme="minorEastAsia"/>
          <w:b/>
        </w:rPr>
      </w:pPr>
    </w:p>
    <w:p w14:paraId="25F82086" w14:textId="77777777" w:rsidR="00147FC8" w:rsidRPr="00F52F99" w:rsidRDefault="00147FC8" w:rsidP="00147FC8">
      <w:pPr>
        <w:jc w:val="both"/>
        <w:rPr>
          <w:rFonts w:eastAsiaTheme="minorEastAsia"/>
          <w:b/>
        </w:rPr>
      </w:pPr>
      <w:r w:rsidRPr="00F52F99">
        <w:rPr>
          <w:rFonts w:eastAsiaTheme="minorEastAsia"/>
          <w:b/>
        </w:rPr>
        <w:t>OPIS PROGRAMA:</w:t>
      </w:r>
    </w:p>
    <w:p w14:paraId="3B04800F" w14:textId="77777777" w:rsidR="00147FC8" w:rsidRPr="00F52F99" w:rsidRDefault="00147FC8" w:rsidP="00147FC8">
      <w:pPr>
        <w:jc w:val="both"/>
        <w:rPr>
          <w:rFonts w:eastAsiaTheme="minorEastAsia"/>
        </w:rPr>
      </w:pPr>
      <w:r w:rsidRPr="00F52F99">
        <w:rPr>
          <w:rFonts w:eastAsiaTheme="minorEastAsia"/>
        </w:rPr>
        <w:t>Cilj programa je povećanje sigurnosti prometa, kvalitete i održive kvantitete prometa na svim cestovnim prometnicama (LC, ŽC, DC, AC) i željezničkim prugama, što je u funkciji općeg društvenog, gospodarskog, turističkog, obrazovnog, demografskog i drugog značaja i razvoja Međimurske županije.</w:t>
      </w:r>
    </w:p>
    <w:p w14:paraId="36B18EF3" w14:textId="77777777" w:rsidR="00147FC8" w:rsidRDefault="00147FC8" w:rsidP="00147FC8">
      <w:pPr>
        <w:jc w:val="both"/>
        <w:rPr>
          <w:rFonts w:eastAsiaTheme="minorEastAsia"/>
          <w:b/>
        </w:rPr>
      </w:pPr>
    </w:p>
    <w:p w14:paraId="54C5CF67" w14:textId="77777777" w:rsidR="00147FC8" w:rsidRPr="00F52F99" w:rsidRDefault="00147FC8" w:rsidP="00147FC8">
      <w:pPr>
        <w:jc w:val="both"/>
        <w:rPr>
          <w:rFonts w:eastAsiaTheme="minorEastAsia"/>
          <w:b/>
        </w:rPr>
      </w:pPr>
      <w:r w:rsidRPr="00F52F99">
        <w:rPr>
          <w:rFonts w:eastAsiaTheme="minorEastAsia"/>
          <w:b/>
        </w:rPr>
        <w:t>ZAKONSKA I DRUGA PODLOGA ZA UVOĐENJE PROGRAMA:</w:t>
      </w:r>
    </w:p>
    <w:p w14:paraId="43B27510" w14:textId="77777777" w:rsidR="00147FC8" w:rsidRPr="00F52F99" w:rsidRDefault="00147FC8" w:rsidP="00147FC8">
      <w:pPr>
        <w:numPr>
          <w:ilvl w:val="0"/>
          <w:numId w:val="34"/>
        </w:numPr>
        <w:ind w:left="284" w:hanging="142"/>
        <w:contextualSpacing/>
        <w:jc w:val="both"/>
        <w:rPr>
          <w:rFonts w:eastAsiaTheme="minorEastAsia"/>
          <w:i/>
        </w:rPr>
      </w:pPr>
      <w:r w:rsidRPr="00F52F99">
        <w:rPr>
          <w:rFonts w:eastAsiaTheme="minorEastAsia"/>
          <w:i/>
        </w:rPr>
        <w:t>Zakon o sigurnosti prometa na cestama</w:t>
      </w:r>
    </w:p>
    <w:p w14:paraId="3041CE11" w14:textId="77777777" w:rsidR="00147FC8" w:rsidRPr="00F52F99" w:rsidRDefault="00147FC8" w:rsidP="00147FC8">
      <w:pPr>
        <w:numPr>
          <w:ilvl w:val="0"/>
          <w:numId w:val="34"/>
        </w:numPr>
        <w:ind w:left="284" w:hanging="142"/>
        <w:contextualSpacing/>
        <w:jc w:val="both"/>
        <w:rPr>
          <w:rFonts w:eastAsiaTheme="minorEastAsia"/>
          <w:i/>
        </w:rPr>
      </w:pPr>
      <w:r w:rsidRPr="00F52F99">
        <w:rPr>
          <w:rFonts w:eastAsiaTheme="minorEastAsia"/>
          <w:i/>
        </w:rPr>
        <w:t>Zakon o prijevozu u cestovnom prometu</w:t>
      </w:r>
    </w:p>
    <w:p w14:paraId="678B2130" w14:textId="77777777" w:rsidR="00147FC8" w:rsidRPr="00F52F99" w:rsidRDefault="00147FC8" w:rsidP="00147FC8">
      <w:pPr>
        <w:numPr>
          <w:ilvl w:val="0"/>
          <w:numId w:val="34"/>
        </w:numPr>
        <w:ind w:left="284" w:hanging="142"/>
        <w:contextualSpacing/>
        <w:jc w:val="both"/>
        <w:rPr>
          <w:rFonts w:eastAsiaTheme="minorEastAsia"/>
          <w:i/>
        </w:rPr>
      </w:pPr>
      <w:r w:rsidRPr="00F52F99">
        <w:rPr>
          <w:rFonts w:eastAsiaTheme="minorEastAsia"/>
          <w:i/>
        </w:rPr>
        <w:t>Zakon o cestama</w:t>
      </w:r>
    </w:p>
    <w:p w14:paraId="5F85256C" w14:textId="77777777" w:rsidR="00147FC8" w:rsidRPr="00F52F99" w:rsidRDefault="00147FC8" w:rsidP="00147FC8">
      <w:pPr>
        <w:numPr>
          <w:ilvl w:val="0"/>
          <w:numId w:val="34"/>
        </w:numPr>
        <w:ind w:left="284" w:hanging="142"/>
        <w:contextualSpacing/>
        <w:jc w:val="both"/>
        <w:rPr>
          <w:rFonts w:eastAsiaTheme="minorEastAsia"/>
          <w:i/>
        </w:rPr>
      </w:pPr>
      <w:r w:rsidRPr="00F52F99">
        <w:rPr>
          <w:rFonts w:eastAsiaTheme="minorEastAsia"/>
          <w:i/>
        </w:rPr>
        <w:t>Zakon o komunalnom gospodarstvu</w:t>
      </w:r>
    </w:p>
    <w:p w14:paraId="11F98B29" w14:textId="77777777" w:rsidR="00147FC8" w:rsidRPr="00F52F99" w:rsidRDefault="00147FC8" w:rsidP="00147FC8">
      <w:pPr>
        <w:numPr>
          <w:ilvl w:val="0"/>
          <w:numId w:val="34"/>
        </w:numPr>
        <w:ind w:left="284" w:hanging="142"/>
        <w:contextualSpacing/>
        <w:jc w:val="both"/>
        <w:rPr>
          <w:rFonts w:eastAsiaTheme="minorEastAsia"/>
          <w:i/>
        </w:rPr>
      </w:pPr>
      <w:r w:rsidRPr="00F52F99">
        <w:rPr>
          <w:rFonts w:eastAsiaTheme="minorEastAsia"/>
          <w:i/>
        </w:rPr>
        <w:t>Zakon o željeznici</w:t>
      </w:r>
    </w:p>
    <w:p w14:paraId="2D5C5F17" w14:textId="77777777" w:rsidR="00147FC8" w:rsidRPr="00F52F99" w:rsidRDefault="00147FC8" w:rsidP="00147FC8">
      <w:pPr>
        <w:rPr>
          <w:rFonts w:eastAsiaTheme="minorEastAsia"/>
          <w:b/>
        </w:rPr>
      </w:pPr>
    </w:p>
    <w:p w14:paraId="4BB8BBDD" w14:textId="77777777" w:rsidR="00147FC8" w:rsidRPr="00F52F99" w:rsidRDefault="00147FC8" w:rsidP="00147FC8">
      <w:pPr>
        <w:jc w:val="both"/>
        <w:rPr>
          <w:rFonts w:eastAsiaTheme="minorEastAsia"/>
          <w:b/>
        </w:rPr>
      </w:pPr>
      <w:r w:rsidRPr="00F52F99">
        <w:rPr>
          <w:rFonts w:eastAsiaTheme="minorEastAsia"/>
          <w:b/>
        </w:rPr>
        <w:t>PROCJENA I ISHODIŠTE POTREBNIH SREDSTAVA:</w:t>
      </w:r>
    </w:p>
    <w:p w14:paraId="090BE435" w14:textId="77777777" w:rsidR="00147FC8" w:rsidRDefault="00147FC8" w:rsidP="00147FC8">
      <w:pPr>
        <w:jc w:val="both"/>
        <w:rPr>
          <w:rFonts w:eastAsiaTheme="minorEastAsia"/>
        </w:rPr>
      </w:pPr>
      <w:r w:rsidRPr="00F52F99">
        <w:rPr>
          <w:rFonts w:eastAsiaTheme="minorEastAsia"/>
        </w:rPr>
        <w:t>Za izvršenje aktivnosti sadržanih u ovom programu planirana su sredstva u iznosima kako slijedi:</w:t>
      </w:r>
    </w:p>
    <w:p w14:paraId="283E6D58" w14:textId="77777777" w:rsidR="00147FC8" w:rsidRDefault="00147FC8" w:rsidP="00147FC8">
      <w:pPr>
        <w:jc w:val="both"/>
        <w:rPr>
          <w:rFonts w:eastAsiaTheme="minorEastAsia"/>
        </w:rPr>
      </w:pPr>
    </w:p>
    <w:tbl>
      <w:tblPr>
        <w:tblStyle w:val="Reetkatablice"/>
        <w:tblW w:w="0" w:type="auto"/>
        <w:tblLook w:val="04A0" w:firstRow="1" w:lastRow="0" w:firstColumn="1" w:lastColumn="0" w:noHBand="0" w:noVBand="1"/>
      </w:tblPr>
      <w:tblGrid>
        <w:gridCol w:w="703"/>
        <w:gridCol w:w="3374"/>
        <w:gridCol w:w="1701"/>
        <w:gridCol w:w="1701"/>
        <w:gridCol w:w="1701"/>
      </w:tblGrid>
      <w:tr w:rsidR="00147FC8" w:rsidRPr="00326565" w14:paraId="58B77BA8" w14:textId="77777777" w:rsidTr="006317A7">
        <w:trPr>
          <w:cantSplit/>
        </w:trPr>
        <w:tc>
          <w:tcPr>
            <w:tcW w:w="703" w:type="dxa"/>
            <w:shd w:val="clear" w:color="auto" w:fill="F2F2F2" w:themeFill="background1" w:themeFillShade="F2"/>
            <w:vAlign w:val="center"/>
          </w:tcPr>
          <w:p w14:paraId="7DF58342" w14:textId="77777777" w:rsidR="00147FC8" w:rsidRPr="00326565" w:rsidRDefault="00147FC8" w:rsidP="006317A7">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R.br.</w:t>
            </w:r>
          </w:p>
        </w:tc>
        <w:tc>
          <w:tcPr>
            <w:tcW w:w="3374" w:type="dxa"/>
            <w:shd w:val="clear" w:color="auto" w:fill="F2F2F2" w:themeFill="background1" w:themeFillShade="F2"/>
            <w:vAlign w:val="center"/>
          </w:tcPr>
          <w:p w14:paraId="4EB98751" w14:textId="77777777" w:rsidR="00147FC8" w:rsidRPr="00326565" w:rsidRDefault="00147FC8" w:rsidP="006317A7">
            <w:pPr>
              <w:jc w:val="both"/>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Naziv aktivnosti/projekta</w:t>
            </w:r>
          </w:p>
        </w:tc>
        <w:tc>
          <w:tcPr>
            <w:tcW w:w="1701" w:type="dxa"/>
            <w:shd w:val="clear" w:color="auto" w:fill="F2F2F2" w:themeFill="background1" w:themeFillShade="F2"/>
            <w:vAlign w:val="center"/>
          </w:tcPr>
          <w:p w14:paraId="3E891082" w14:textId="77777777" w:rsidR="00147FC8" w:rsidRPr="00326565" w:rsidRDefault="00147FC8" w:rsidP="006317A7">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Plan 2023.</w:t>
            </w:r>
          </w:p>
          <w:p w14:paraId="2B4B1C27" w14:textId="77777777" w:rsidR="00147FC8" w:rsidRPr="00326565" w:rsidRDefault="00147FC8" w:rsidP="006317A7">
            <w:pPr>
              <w:jc w:val="center"/>
              <w:rPr>
                <w:rFonts w:asciiTheme="minorHAnsi" w:eastAsiaTheme="minorEastAsia" w:hAnsiTheme="minorHAnsi" w:cstheme="minorHAnsi"/>
                <w:b/>
                <w:sz w:val="20"/>
                <w:szCs w:val="20"/>
              </w:rPr>
            </w:pPr>
            <w:r w:rsidRPr="00326565">
              <w:rPr>
                <w:rFonts w:asciiTheme="minorHAnsi" w:eastAsiaTheme="minorEastAsia" w:hAnsiTheme="minorHAnsi" w:cstheme="minorHAnsi"/>
                <w:b/>
                <w:sz w:val="20"/>
                <w:szCs w:val="20"/>
              </w:rPr>
              <w:t>EUR</w:t>
            </w:r>
          </w:p>
        </w:tc>
        <w:tc>
          <w:tcPr>
            <w:tcW w:w="1701" w:type="dxa"/>
            <w:shd w:val="clear" w:color="auto" w:fill="F2F2F2" w:themeFill="background1" w:themeFillShade="F2"/>
            <w:vAlign w:val="center"/>
          </w:tcPr>
          <w:p w14:paraId="0825FB3C" w14:textId="32952DD9" w:rsidR="00147FC8" w:rsidRPr="00326565" w:rsidRDefault="00147FC8" w:rsidP="006317A7">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 / smanjenje</w:t>
            </w:r>
          </w:p>
        </w:tc>
        <w:tc>
          <w:tcPr>
            <w:tcW w:w="1701" w:type="dxa"/>
            <w:shd w:val="clear" w:color="auto" w:fill="F2F2F2" w:themeFill="background1" w:themeFillShade="F2"/>
            <w:vAlign w:val="center"/>
          </w:tcPr>
          <w:p w14:paraId="62790B68" w14:textId="08DE5CF3" w:rsidR="00147FC8" w:rsidRPr="00147FC8" w:rsidRDefault="00147FC8" w:rsidP="00147FC8">
            <w:pPr>
              <w:jc w:val="center"/>
              <w:rPr>
                <w:rFonts w:asciiTheme="minorHAnsi" w:eastAsiaTheme="minorEastAsia" w:hAnsiTheme="minorHAnsi" w:cstheme="minorHAnsi"/>
                <w:b/>
                <w:sz w:val="20"/>
                <w:szCs w:val="20"/>
              </w:rPr>
            </w:pPr>
            <w:r w:rsidRPr="00147FC8">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147FC8">
              <w:rPr>
                <w:rFonts w:asciiTheme="minorHAnsi" w:eastAsiaTheme="minorEastAsia" w:hAnsiTheme="minorHAnsi" w:cstheme="minorHAnsi"/>
                <w:b/>
                <w:sz w:val="20"/>
                <w:szCs w:val="20"/>
              </w:rPr>
              <w:t>Izmjene i dopune</w:t>
            </w:r>
          </w:p>
        </w:tc>
      </w:tr>
      <w:tr w:rsidR="00147FC8" w:rsidRPr="00326565" w14:paraId="37C618F2" w14:textId="77777777" w:rsidTr="006317A7">
        <w:trPr>
          <w:cantSplit/>
        </w:trPr>
        <w:tc>
          <w:tcPr>
            <w:tcW w:w="703" w:type="dxa"/>
            <w:vAlign w:val="center"/>
          </w:tcPr>
          <w:p w14:paraId="120FC4EF" w14:textId="77777777" w:rsidR="00147FC8" w:rsidRPr="00326565" w:rsidRDefault="00147FC8" w:rsidP="006317A7">
            <w:pPr>
              <w:jc w:val="both"/>
              <w:rPr>
                <w:rFonts w:asciiTheme="minorHAnsi" w:eastAsiaTheme="minorEastAsia" w:hAnsiTheme="minorHAnsi" w:cstheme="minorHAnsi"/>
                <w:sz w:val="20"/>
                <w:szCs w:val="20"/>
              </w:rPr>
            </w:pPr>
            <w:r w:rsidRPr="00326565">
              <w:rPr>
                <w:rFonts w:asciiTheme="minorHAnsi" w:eastAsiaTheme="minorEastAsia" w:hAnsiTheme="minorHAnsi" w:cstheme="minorHAnsi"/>
                <w:sz w:val="20"/>
                <w:szCs w:val="20"/>
              </w:rPr>
              <w:t>1.</w:t>
            </w:r>
          </w:p>
        </w:tc>
        <w:tc>
          <w:tcPr>
            <w:tcW w:w="3374" w:type="dxa"/>
            <w:vAlign w:val="center"/>
          </w:tcPr>
          <w:p w14:paraId="0202C3B1" w14:textId="77777777" w:rsidR="00147FC8" w:rsidRPr="00326565" w:rsidRDefault="00147FC8" w:rsidP="006317A7">
            <w:pPr>
              <w:jc w:val="both"/>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A100501 Savjet za sigurnost prometa</w:t>
            </w:r>
          </w:p>
        </w:tc>
        <w:tc>
          <w:tcPr>
            <w:tcW w:w="1701" w:type="dxa"/>
            <w:vAlign w:val="center"/>
          </w:tcPr>
          <w:p w14:paraId="3F1A1FFD" w14:textId="77777777" w:rsidR="00147FC8" w:rsidRPr="00326565"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 xml:space="preserve">  6.636,00</w:t>
            </w:r>
          </w:p>
        </w:tc>
        <w:tc>
          <w:tcPr>
            <w:tcW w:w="1701" w:type="dxa"/>
            <w:vAlign w:val="center"/>
          </w:tcPr>
          <w:p w14:paraId="6849F9B6" w14:textId="7D602B0F" w:rsidR="00147FC8" w:rsidRPr="00326565" w:rsidRDefault="00147FC8" w:rsidP="006317A7">
            <w:pPr>
              <w:jc w:val="right"/>
              <w:rPr>
                <w:rFonts w:asciiTheme="minorHAnsi" w:eastAsiaTheme="minorEastAsia" w:hAnsiTheme="minorHAnsi" w:cstheme="minorHAnsi"/>
                <w:sz w:val="20"/>
                <w:szCs w:val="20"/>
              </w:rPr>
            </w:pPr>
          </w:p>
        </w:tc>
        <w:tc>
          <w:tcPr>
            <w:tcW w:w="1701" w:type="dxa"/>
            <w:vAlign w:val="center"/>
          </w:tcPr>
          <w:p w14:paraId="78FDB2ED" w14:textId="77777777" w:rsidR="00147FC8" w:rsidRPr="00326565"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6.636,00</w:t>
            </w:r>
          </w:p>
        </w:tc>
      </w:tr>
      <w:tr w:rsidR="00147FC8" w:rsidRPr="00326565" w14:paraId="187FB78F" w14:textId="77777777" w:rsidTr="006317A7">
        <w:trPr>
          <w:cantSplit/>
        </w:trPr>
        <w:tc>
          <w:tcPr>
            <w:tcW w:w="703" w:type="dxa"/>
            <w:vAlign w:val="center"/>
          </w:tcPr>
          <w:p w14:paraId="45B7D6A7" w14:textId="77777777" w:rsidR="00147FC8" w:rsidRPr="00326565" w:rsidRDefault="00147FC8" w:rsidP="006317A7">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2.</w:t>
            </w:r>
          </w:p>
        </w:tc>
        <w:tc>
          <w:tcPr>
            <w:tcW w:w="3374" w:type="dxa"/>
            <w:vAlign w:val="center"/>
          </w:tcPr>
          <w:p w14:paraId="38B29D3C" w14:textId="77777777" w:rsidR="00147FC8" w:rsidRPr="00326565" w:rsidRDefault="00147FC8" w:rsidP="006317A7">
            <w:pPr>
              <w:jc w:val="both"/>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A100502 Projekt razvoja željezničke infrastrukture</w:t>
            </w:r>
            <w:r w:rsidRPr="00F52F99">
              <w:rPr>
                <w:rFonts w:asciiTheme="minorHAnsi" w:eastAsiaTheme="minorEastAsia" w:hAnsiTheme="minorHAnsi" w:cstheme="minorHAnsi"/>
                <w:sz w:val="20"/>
                <w:szCs w:val="20"/>
              </w:rPr>
              <w:tab/>
            </w:r>
          </w:p>
        </w:tc>
        <w:tc>
          <w:tcPr>
            <w:tcW w:w="1701" w:type="dxa"/>
            <w:vAlign w:val="center"/>
          </w:tcPr>
          <w:p w14:paraId="3746D519" w14:textId="77777777" w:rsidR="00147FC8" w:rsidRPr="00326565"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930,00</w:t>
            </w:r>
            <w:r w:rsidRPr="00F52F99">
              <w:rPr>
                <w:rFonts w:asciiTheme="minorHAnsi" w:eastAsiaTheme="minorEastAsia" w:hAnsiTheme="minorHAnsi" w:cstheme="minorHAnsi"/>
                <w:sz w:val="20"/>
                <w:szCs w:val="20"/>
              </w:rPr>
              <w:tab/>
            </w:r>
          </w:p>
        </w:tc>
        <w:tc>
          <w:tcPr>
            <w:tcW w:w="1701" w:type="dxa"/>
            <w:vAlign w:val="center"/>
          </w:tcPr>
          <w:p w14:paraId="3369F2CE" w14:textId="6D60C6BF" w:rsidR="00147FC8" w:rsidRPr="00326565" w:rsidRDefault="00147FC8" w:rsidP="006317A7">
            <w:pPr>
              <w:jc w:val="right"/>
              <w:rPr>
                <w:rFonts w:asciiTheme="minorHAnsi" w:eastAsiaTheme="minorEastAsia" w:hAnsiTheme="minorHAnsi" w:cstheme="minorHAnsi"/>
                <w:sz w:val="20"/>
                <w:szCs w:val="20"/>
              </w:rPr>
            </w:pPr>
          </w:p>
        </w:tc>
        <w:tc>
          <w:tcPr>
            <w:tcW w:w="1701" w:type="dxa"/>
            <w:vAlign w:val="center"/>
          </w:tcPr>
          <w:p w14:paraId="029490B2" w14:textId="77777777" w:rsidR="00147FC8" w:rsidRPr="00326565"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930,00</w:t>
            </w:r>
          </w:p>
        </w:tc>
      </w:tr>
      <w:tr w:rsidR="00147FC8" w:rsidRPr="00326565" w14:paraId="1151618A" w14:textId="77777777" w:rsidTr="006317A7">
        <w:trPr>
          <w:cantSplit/>
        </w:trPr>
        <w:tc>
          <w:tcPr>
            <w:tcW w:w="703" w:type="dxa"/>
            <w:vAlign w:val="center"/>
          </w:tcPr>
          <w:p w14:paraId="76B1B9F2" w14:textId="77777777" w:rsidR="00147FC8" w:rsidRPr="00326565" w:rsidRDefault="00147FC8" w:rsidP="006317A7">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3.</w:t>
            </w:r>
          </w:p>
        </w:tc>
        <w:tc>
          <w:tcPr>
            <w:tcW w:w="3374" w:type="dxa"/>
            <w:vAlign w:val="center"/>
          </w:tcPr>
          <w:p w14:paraId="1B377752" w14:textId="77777777" w:rsidR="00147FC8" w:rsidRPr="00F52F99" w:rsidRDefault="00147FC8" w:rsidP="006317A7">
            <w:pPr>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A100504 Osposobljavanje </w:t>
            </w:r>
            <w:r w:rsidRPr="00F52F99">
              <w:rPr>
                <w:rFonts w:asciiTheme="minorHAnsi" w:eastAsiaTheme="minorEastAsia" w:hAnsiTheme="minorHAnsi" w:cstheme="minorHAnsi"/>
                <w:sz w:val="20"/>
                <w:szCs w:val="20"/>
              </w:rPr>
              <w:t>učenika osnovnih škola</w:t>
            </w:r>
            <w:r w:rsidRPr="00F52F99">
              <w:rPr>
                <w:rFonts w:asciiTheme="minorHAnsi" w:eastAsiaTheme="minorEastAsia" w:hAnsiTheme="minorHAnsi" w:cstheme="minorHAnsi"/>
                <w:sz w:val="20"/>
                <w:szCs w:val="20"/>
              </w:rPr>
              <w:tab/>
            </w:r>
          </w:p>
        </w:tc>
        <w:tc>
          <w:tcPr>
            <w:tcW w:w="1701" w:type="dxa"/>
            <w:vAlign w:val="center"/>
          </w:tcPr>
          <w:p w14:paraId="39E948C0" w14:textId="77777777" w:rsidR="00147FC8" w:rsidRPr="00F52F99"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3.318,00</w:t>
            </w:r>
          </w:p>
        </w:tc>
        <w:tc>
          <w:tcPr>
            <w:tcW w:w="1701" w:type="dxa"/>
            <w:vAlign w:val="center"/>
          </w:tcPr>
          <w:p w14:paraId="4598BDEC" w14:textId="34B58799" w:rsidR="00147FC8" w:rsidRPr="00F52F99" w:rsidRDefault="00147FC8" w:rsidP="006317A7">
            <w:pPr>
              <w:jc w:val="right"/>
              <w:rPr>
                <w:rFonts w:asciiTheme="minorHAnsi" w:eastAsiaTheme="minorEastAsia" w:hAnsiTheme="minorHAnsi" w:cstheme="minorHAnsi"/>
                <w:sz w:val="20"/>
                <w:szCs w:val="20"/>
              </w:rPr>
            </w:pPr>
          </w:p>
        </w:tc>
        <w:tc>
          <w:tcPr>
            <w:tcW w:w="1701" w:type="dxa"/>
            <w:vAlign w:val="center"/>
          </w:tcPr>
          <w:p w14:paraId="0FBAEE37" w14:textId="77777777" w:rsidR="00147FC8" w:rsidRPr="00F52F99"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3.318,00</w:t>
            </w:r>
          </w:p>
        </w:tc>
      </w:tr>
      <w:tr w:rsidR="00147FC8" w:rsidRPr="00326565" w14:paraId="761607C4" w14:textId="77777777" w:rsidTr="006317A7">
        <w:trPr>
          <w:cantSplit/>
        </w:trPr>
        <w:tc>
          <w:tcPr>
            <w:tcW w:w="703" w:type="dxa"/>
            <w:vAlign w:val="center"/>
          </w:tcPr>
          <w:p w14:paraId="7A17AF64" w14:textId="77777777" w:rsidR="00147FC8" w:rsidRPr="00326565" w:rsidRDefault="00147FC8" w:rsidP="006317A7">
            <w:pPr>
              <w:jc w:val="both"/>
              <w:rPr>
                <w:rFonts w:asciiTheme="minorHAnsi" w:eastAsiaTheme="minorEastAsia" w:hAnsiTheme="minorHAnsi" w:cstheme="minorHAnsi"/>
                <w:sz w:val="20"/>
                <w:szCs w:val="20"/>
              </w:rPr>
            </w:pPr>
            <w:r>
              <w:rPr>
                <w:rFonts w:asciiTheme="minorHAnsi" w:eastAsiaTheme="minorEastAsia" w:hAnsiTheme="minorHAnsi" w:cstheme="minorHAnsi"/>
                <w:sz w:val="20"/>
                <w:szCs w:val="20"/>
              </w:rPr>
              <w:t>4.</w:t>
            </w:r>
          </w:p>
        </w:tc>
        <w:tc>
          <w:tcPr>
            <w:tcW w:w="3374" w:type="dxa"/>
            <w:vAlign w:val="center"/>
          </w:tcPr>
          <w:p w14:paraId="79B07B5F" w14:textId="77777777" w:rsidR="00147FC8" w:rsidRDefault="00147FC8" w:rsidP="006317A7">
            <w:pPr>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A100507 Javni linijski prijevoz putnika autobusima</w:t>
            </w:r>
          </w:p>
        </w:tc>
        <w:tc>
          <w:tcPr>
            <w:tcW w:w="1701" w:type="dxa"/>
            <w:vAlign w:val="center"/>
          </w:tcPr>
          <w:p w14:paraId="0279E905" w14:textId="77777777" w:rsidR="00147FC8" w:rsidRPr="00F52F99" w:rsidRDefault="00147FC8" w:rsidP="006317A7">
            <w:pPr>
              <w:jc w:val="right"/>
              <w:rPr>
                <w:rFonts w:asciiTheme="minorHAnsi" w:eastAsiaTheme="minorEastAsia" w:hAnsiTheme="minorHAnsi" w:cstheme="minorHAnsi"/>
                <w:sz w:val="20"/>
                <w:szCs w:val="20"/>
              </w:rPr>
            </w:pPr>
            <w:r w:rsidRPr="00F52F99">
              <w:rPr>
                <w:rFonts w:asciiTheme="minorHAnsi" w:eastAsiaTheme="minorEastAsia" w:hAnsiTheme="minorHAnsi" w:cstheme="minorHAnsi"/>
                <w:sz w:val="20"/>
                <w:szCs w:val="20"/>
              </w:rPr>
              <w:t xml:space="preserve">89.588,00          </w:t>
            </w:r>
          </w:p>
        </w:tc>
        <w:tc>
          <w:tcPr>
            <w:tcW w:w="1701" w:type="dxa"/>
            <w:vAlign w:val="center"/>
          </w:tcPr>
          <w:p w14:paraId="19ED21E3" w14:textId="0A998D69" w:rsidR="00147FC8" w:rsidRPr="00F52F99" w:rsidRDefault="00147FC8" w:rsidP="006317A7">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-39.588,00</w:t>
            </w:r>
          </w:p>
        </w:tc>
        <w:tc>
          <w:tcPr>
            <w:tcW w:w="1701" w:type="dxa"/>
            <w:vAlign w:val="center"/>
          </w:tcPr>
          <w:p w14:paraId="3939B65E" w14:textId="5803AA28" w:rsidR="00147FC8" w:rsidRPr="00F52F99" w:rsidRDefault="00147FC8" w:rsidP="006317A7">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50.000,00</w:t>
            </w:r>
          </w:p>
        </w:tc>
      </w:tr>
      <w:tr w:rsidR="00147FC8" w:rsidRPr="00326565" w14:paraId="7B3C5448" w14:textId="77777777" w:rsidTr="006317A7">
        <w:trPr>
          <w:cantSplit/>
        </w:trPr>
        <w:tc>
          <w:tcPr>
            <w:tcW w:w="703" w:type="dxa"/>
            <w:vAlign w:val="center"/>
          </w:tcPr>
          <w:p w14:paraId="4634DF51" w14:textId="77777777" w:rsidR="00147FC8" w:rsidRDefault="00147FC8" w:rsidP="006317A7">
            <w:pPr>
              <w:jc w:val="both"/>
              <w:rPr>
                <w:rFonts w:asciiTheme="minorHAnsi" w:eastAsiaTheme="minorEastAsia" w:hAnsiTheme="minorHAnsi" w:cstheme="minorHAnsi"/>
                <w:sz w:val="20"/>
                <w:szCs w:val="20"/>
              </w:rPr>
            </w:pPr>
          </w:p>
        </w:tc>
        <w:tc>
          <w:tcPr>
            <w:tcW w:w="3374" w:type="dxa"/>
            <w:vAlign w:val="center"/>
          </w:tcPr>
          <w:p w14:paraId="7567FCAA" w14:textId="77777777" w:rsidR="00147FC8" w:rsidRPr="00F52F99" w:rsidRDefault="00147FC8" w:rsidP="006317A7">
            <w:pPr>
              <w:rPr>
                <w:rFonts w:asciiTheme="minorHAnsi" w:eastAsiaTheme="minorEastAsia" w:hAnsiTheme="minorHAnsi" w:cstheme="minorHAnsi"/>
                <w:sz w:val="20"/>
                <w:szCs w:val="20"/>
              </w:rPr>
            </w:pPr>
            <w:r w:rsidRPr="00F52F99">
              <w:rPr>
                <w:rFonts w:asciiTheme="minorHAnsi" w:eastAsiaTheme="minorEastAsia" w:hAnsiTheme="minorHAnsi" w:cstheme="minorHAnsi"/>
                <w:b/>
                <w:sz w:val="20"/>
                <w:szCs w:val="20"/>
              </w:rPr>
              <w:t>UKUPNO:</w:t>
            </w:r>
          </w:p>
        </w:tc>
        <w:tc>
          <w:tcPr>
            <w:tcW w:w="1701" w:type="dxa"/>
            <w:vAlign w:val="bottom"/>
          </w:tcPr>
          <w:p w14:paraId="31550895" w14:textId="77777777" w:rsidR="00147FC8" w:rsidRPr="00F52F99" w:rsidRDefault="00147FC8" w:rsidP="006317A7">
            <w:pPr>
              <w:jc w:val="right"/>
              <w:rPr>
                <w:rFonts w:asciiTheme="minorHAnsi" w:eastAsiaTheme="minorEastAsia" w:hAnsiTheme="minorHAnsi" w:cstheme="minorHAnsi"/>
                <w:b/>
                <w:sz w:val="20"/>
                <w:szCs w:val="20"/>
              </w:rPr>
            </w:pPr>
            <w:r w:rsidRPr="00F52F99">
              <w:rPr>
                <w:rFonts w:asciiTheme="minorHAnsi" w:eastAsiaTheme="minorEastAsia" w:hAnsiTheme="minorHAnsi" w:cstheme="minorHAnsi"/>
                <w:b/>
                <w:sz w:val="20"/>
                <w:szCs w:val="20"/>
              </w:rPr>
              <w:t>100.472,00</w:t>
            </w:r>
          </w:p>
        </w:tc>
        <w:tc>
          <w:tcPr>
            <w:tcW w:w="1701" w:type="dxa"/>
            <w:vAlign w:val="bottom"/>
          </w:tcPr>
          <w:p w14:paraId="26371BAA" w14:textId="783903AF" w:rsidR="00147FC8" w:rsidRPr="00F52F99" w:rsidRDefault="00147FC8" w:rsidP="006317A7">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-39.588,00</w:t>
            </w:r>
          </w:p>
        </w:tc>
        <w:tc>
          <w:tcPr>
            <w:tcW w:w="1701" w:type="dxa"/>
            <w:vAlign w:val="bottom"/>
          </w:tcPr>
          <w:p w14:paraId="2B2D12F0" w14:textId="0D3F8973" w:rsidR="00147FC8" w:rsidRPr="00F52F99" w:rsidRDefault="00147FC8" w:rsidP="006317A7">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60.844,00</w:t>
            </w:r>
          </w:p>
        </w:tc>
      </w:tr>
    </w:tbl>
    <w:p w14:paraId="0EFE5141" w14:textId="0139F040" w:rsidR="008776CC" w:rsidRDefault="00D43A1D" w:rsidP="00B71CF8">
      <w:pPr>
        <w:tabs>
          <w:tab w:val="left" w:pos="1041"/>
          <w:tab w:val="left" w:pos="1906"/>
          <w:tab w:val="left" w:pos="7253"/>
          <w:tab w:val="left" w:pos="10955"/>
        </w:tabs>
        <w:spacing w:before="153"/>
        <w:jc w:val="both"/>
      </w:pPr>
      <w:r>
        <w:t>Izmjene:</w:t>
      </w:r>
    </w:p>
    <w:p w14:paraId="73FCC612" w14:textId="518BC925" w:rsidR="00A15B04" w:rsidRDefault="00A15B04" w:rsidP="009E0878">
      <w:pPr>
        <w:jc w:val="both"/>
        <w:rPr>
          <w:b/>
          <w:bCs/>
        </w:rPr>
      </w:pPr>
      <w:r>
        <w:rPr>
          <w:b/>
          <w:bCs/>
        </w:rPr>
        <w:t>1005 - Sigurnost u prometu</w:t>
      </w:r>
    </w:p>
    <w:p w14:paraId="72BB0B2C" w14:textId="2FA47CF1" w:rsidR="00D43A1D" w:rsidRPr="00A15B04" w:rsidRDefault="00D43A1D" w:rsidP="009E0878">
      <w:pPr>
        <w:jc w:val="both"/>
        <w:rPr>
          <w:b/>
          <w:bCs/>
        </w:rPr>
      </w:pPr>
      <w:r w:rsidRPr="00A15B04">
        <w:rPr>
          <w:b/>
          <w:bCs/>
        </w:rPr>
        <w:t>1005A100507 - Javni linijski prijevoz putnika autobusima</w:t>
      </w:r>
    </w:p>
    <w:p w14:paraId="0CA88F66" w14:textId="3E7A0FEB" w:rsidR="00D43A1D" w:rsidRDefault="00D43A1D" w:rsidP="009E0878">
      <w:pPr>
        <w:jc w:val="both"/>
      </w:pPr>
      <w:r>
        <w:t xml:space="preserve">Planirana sredstva odnose se na provedbu studije izrade prometne mreže u javnom linijskom prijevozu putnika i uspostave javnog linijskog prijevoza putnika autobusima u obliku javne usluge koja će se odvijati u više faza (metodologija izrade, analiza postojećeg stanja, optimizacija postojeće mreže autobusnih linija, ekonomske analize, evidentiranja službenih autobusnih stajališta, tarifiranja, </w:t>
      </w:r>
      <w:r w:rsidRPr="00D43A1D">
        <w:t>praćenja, podrške u aktivnostima pri provedbi natječaja, podrške pri provedbi inicijalnog razdoblja – aktivnog sudjelovanja u praćenju, provedbi aktivnosti) te potrebe izrade platforme za praćenje prometa, obuke.</w:t>
      </w:r>
      <w:r>
        <w:t xml:space="preserve"> Stavka se umanjuje sukladno stvarnim potrebama.</w:t>
      </w:r>
    </w:p>
    <w:p w14:paraId="6C9A71BB" w14:textId="77777777" w:rsidR="00147FC8" w:rsidRDefault="00147FC8" w:rsidP="009E0878">
      <w:pPr>
        <w:jc w:val="both"/>
        <w:rPr>
          <w:b/>
          <w:bCs/>
        </w:rPr>
      </w:pPr>
    </w:p>
    <w:p w14:paraId="338D892C" w14:textId="77777777" w:rsidR="00A25E83" w:rsidRPr="008A204B" w:rsidRDefault="00A25E83" w:rsidP="00A25E8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8A204B">
        <w:rPr>
          <w:rFonts w:eastAsiaTheme="minorEastAsia"/>
          <w:b/>
          <w:i/>
        </w:rPr>
        <w:t>PROGRAM: 1008 Aktivnosti gospodarstva</w:t>
      </w:r>
    </w:p>
    <w:p w14:paraId="57D420B8" w14:textId="77777777" w:rsidR="00A25E83" w:rsidRPr="008A204B" w:rsidRDefault="00A25E83" w:rsidP="00A25E8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jc w:val="both"/>
        <w:rPr>
          <w:rFonts w:eastAsiaTheme="minorEastAsia"/>
          <w:b/>
          <w:i/>
        </w:rPr>
      </w:pPr>
      <w:r w:rsidRPr="008A204B">
        <w:rPr>
          <w:rFonts w:eastAsiaTheme="minorEastAsia"/>
          <w:b/>
          <w:i/>
        </w:rPr>
        <w:t>A100810 Međimurska energetska agencija d.o.o.</w:t>
      </w:r>
    </w:p>
    <w:p w14:paraId="7FF81479" w14:textId="77777777" w:rsidR="00A25E83" w:rsidRDefault="00A25E83" w:rsidP="00A25E83">
      <w:pPr>
        <w:rPr>
          <w:rFonts w:eastAsiaTheme="minorEastAsia"/>
          <w:b/>
        </w:rPr>
      </w:pPr>
    </w:p>
    <w:p w14:paraId="6B3659CB" w14:textId="77777777" w:rsidR="00A25E83" w:rsidRPr="00F52F99" w:rsidRDefault="00A25E83" w:rsidP="00A25E83">
      <w:pPr>
        <w:rPr>
          <w:rFonts w:eastAsiaTheme="minorEastAsia"/>
          <w:b/>
        </w:rPr>
      </w:pPr>
      <w:r w:rsidRPr="00F52F99">
        <w:rPr>
          <w:rFonts w:eastAsiaTheme="minorEastAsia"/>
          <w:b/>
        </w:rPr>
        <w:t>OPIS PROGRAMA:</w:t>
      </w:r>
    </w:p>
    <w:p w14:paraId="1F1FBA0F" w14:textId="77777777" w:rsidR="00A25E83" w:rsidRPr="00F52F99" w:rsidRDefault="00A25E83" w:rsidP="00A25E83">
      <w:pPr>
        <w:shd w:val="clear" w:color="auto" w:fill="FFFFFF"/>
        <w:jc w:val="both"/>
        <w:rPr>
          <w:b/>
        </w:rPr>
      </w:pPr>
      <w:r w:rsidRPr="00F52F99">
        <w:t>Međimurska energetska agencija d.o.o. MENEA osnovana je 2008. godine u sklopu EU projekta „Creation of energy agenciens in Lleida (ES), Medjimurje (HR) and Montpellier (FR)“ financiranog iz programa Intelligent Energy – Europe (IEE). Projektna ideja razvijena je na poticaj Međimurske županije i Regionalne razvojne agencije Međimurje – REDEA-e. Uz sredstva </w:t>
      </w:r>
      <w:r w:rsidRPr="00F52F99">
        <w:rPr>
          <w:bCs/>
        </w:rPr>
        <w:t>IEE, financijske temelje za početak rada osigurali su Međimurska županija, Gradovi Čakovec i Prelog te tvrtke HEP-ESCO, INA i Končar.</w:t>
      </w:r>
    </w:p>
    <w:p w14:paraId="1F3187ED" w14:textId="77777777" w:rsidR="00A25E83" w:rsidRPr="00F52F99" w:rsidRDefault="00A25E83" w:rsidP="00A25E83">
      <w:pPr>
        <w:shd w:val="clear" w:color="auto" w:fill="FFFFFF"/>
        <w:jc w:val="both"/>
      </w:pPr>
      <w:r w:rsidRPr="00F52F99">
        <w:rPr>
          <w:bCs/>
        </w:rPr>
        <w:t>MENEA je osnovana s ciljem</w:t>
      </w:r>
      <w:r w:rsidRPr="00F52F99">
        <w:rPr>
          <w:b/>
          <w:bCs/>
        </w:rPr>
        <w:t> </w:t>
      </w:r>
      <w:r w:rsidRPr="00F52F99">
        <w:t xml:space="preserve">promicanja zamisli održivog razvoja u skladu sa stvarnim potrebama na području Međimurske županije promičući primjenu obnovljivih izvora energije i energetsku učinkovitost, što je u skladu sa strateškim ciljem Županije. Djelokrug rada obuhvaća pružanje informacija i savjeta vezanih uz energiju putem informacijskih i promotivnih kanala (putem web stranice), organizacije seminara i radionica, tiskanja info i promo materijala, provedbom projekata te usmeno u svakodnevnom kontaktu sa </w:t>
      </w:r>
      <w:r w:rsidRPr="00F52F99">
        <w:lastRenderedPageBreak/>
        <w:t>zainteresiranim građanima i poslovnom zajednicom. Ujedno, aktivno sudjeluju u oblikovanju energetske politike Županije definiranjem planova i programa energetskog djelovanja, pritom se usklađujući s glavnim političkim i gospodarskim akterima na lokalnoj razini i regionalnoj razini, s drugim lokalnim energetskim agencijama u Republici Hrvatskoj, usput se usklađujući sa svim trendovima i zakonskim obavezama na nacionalnoj i europskoj razini.</w:t>
      </w:r>
    </w:p>
    <w:p w14:paraId="4A384499" w14:textId="77777777" w:rsidR="00A25E83" w:rsidRPr="00F52F99" w:rsidRDefault="00A25E83" w:rsidP="00A25E83">
      <w:pPr>
        <w:shd w:val="clear" w:color="auto" w:fill="FFFFFF"/>
        <w:jc w:val="both"/>
      </w:pPr>
      <w:r w:rsidRPr="00F52F99">
        <w:t>U nastojanju da Agencija bude samoodrživa pruža se tehnička potpora pripremi projekata vezanih uz energiju, obnovljive izvore energije i energetsku učinkovitost. Također, pripremaju studije, projektnu dokumentaciju za prijavu na različite nacionalne i međunarodne izvore financiranja te pružaju podršku malom i srednjem poduzetništvu za uvođenje mjera za smanjenje potrošnje energije u proizvodnom procesu te proizvodnju energije iz OIE.</w:t>
      </w:r>
    </w:p>
    <w:p w14:paraId="6BAC6F94" w14:textId="77777777" w:rsidR="00A25E83" w:rsidRDefault="00A25E83" w:rsidP="00A25E83">
      <w:pPr>
        <w:contextualSpacing/>
        <w:jc w:val="both"/>
        <w:rPr>
          <w:rFonts w:eastAsia="Calibri"/>
          <w:b/>
        </w:rPr>
      </w:pPr>
    </w:p>
    <w:p w14:paraId="51418457" w14:textId="77777777" w:rsidR="00A25E83" w:rsidRPr="00F52F99" w:rsidRDefault="00A25E83" w:rsidP="00A25E83">
      <w:pPr>
        <w:contextualSpacing/>
        <w:jc w:val="both"/>
        <w:rPr>
          <w:rFonts w:eastAsia="Calibri"/>
          <w:b/>
        </w:rPr>
      </w:pPr>
      <w:r w:rsidRPr="00F52F99">
        <w:rPr>
          <w:rFonts w:eastAsia="Calibri"/>
          <w:b/>
        </w:rPr>
        <w:t>ZAKONSKA I DRUGA PODLOGA ZA UVOĐENJE PROGRAMA:</w:t>
      </w:r>
    </w:p>
    <w:p w14:paraId="597ED5F2" w14:textId="77777777" w:rsidR="00A25E83" w:rsidRPr="008A204B" w:rsidRDefault="00A25E83" w:rsidP="00A25E83">
      <w:pPr>
        <w:rPr>
          <w:rFonts w:eastAsiaTheme="minorEastAsia"/>
          <w:i/>
        </w:rPr>
      </w:pPr>
      <w:r w:rsidRPr="008A204B">
        <w:rPr>
          <w:rFonts w:eastAsiaTheme="minorEastAsia"/>
          <w:i/>
        </w:rPr>
        <w:t>- Zakon o trgovačkim društvima</w:t>
      </w:r>
    </w:p>
    <w:p w14:paraId="71E284AB" w14:textId="77777777" w:rsidR="00A25E83" w:rsidRPr="008A204B" w:rsidRDefault="00A25E83" w:rsidP="00A25E83">
      <w:pPr>
        <w:rPr>
          <w:rFonts w:eastAsiaTheme="minorEastAsia"/>
          <w:i/>
        </w:rPr>
      </w:pPr>
      <w:r w:rsidRPr="008A204B">
        <w:rPr>
          <w:rFonts w:eastAsiaTheme="minorEastAsia"/>
          <w:i/>
        </w:rPr>
        <w:t>- Zaključak Skupštine o osnivanju MENEA d.o.o. od 6. 3. 2008.</w:t>
      </w:r>
    </w:p>
    <w:p w14:paraId="1A089992" w14:textId="77777777" w:rsidR="00A25E83" w:rsidRPr="008A204B" w:rsidRDefault="00A25E83" w:rsidP="00A25E83">
      <w:pPr>
        <w:rPr>
          <w:rFonts w:eastAsiaTheme="minorEastAsia"/>
          <w:i/>
        </w:rPr>
      </w:pPr>
      <w:r w:rsidRPr="008A204B">
        <w:rPr>
          <w:rFonts w:eastAsiaTheme="minorEastAsia"/>
          <w:i/>
        </w:rPr>
        <w:t>- Zakon o energiji</w:t>
      </w:r>
    </w:p>
    <w:p w14:paraId="56F83CD8" w14:textId="77777777" w:rsidR="00A25E83" w:rsidRPr="008A204B" w:rsidRDefault="00A25E83" w:rsidP="00A25E83">
      <w:pPr>
        <w:rPr>
          <w:rFonts w:eastAsiaTheme="minorEastAsia"/>
          <w:i/>
        </w:rPr>
      </w:pPr>
      <w:r w:rsidRPr="008A204B">
        <w:rPr>
          <w:rFonts w:eastAsiaTheme="minorEastAsia"/>
          <w:i/>
        </w:rPr>
        <w:t>- Zakon o energetskoj učinkovitosti</w:t>
      </w:r>
    </w:p>
    <w:p w14:paraId="0C431D43" w14:textId="77777777" w:rsidR="00A25E83" w:rsidRPr="008A204B" w:rsidRDefault="00A25E83" w:rsidP="00A25E83">
      <w:pPr>
        <w:rPr>
          <w:rFonts w:eastAsiaTheme="minorEastAsia"/>
          <w:i/>
        </w:rPr>
      </w:pPr>
      <w:r w:rsidRPr="008A204B">
        <w:rPr>
          <w:rFonts w:eastAsiaTheme="minorEastAsia"/>
          <w:i/>
        </w:rPr>
        <w:t>- Zakon o obnovljivim izvorima energije i visokoučinkovitoj kogeneraciji</w:t>
      </w:r>
    </w:p>
    <w:p w14:paraId="05C6514F" w14:textId="77777777" w:rsidR="00A25E83" w:rsidRPr="008A204B" w:rsidRDefault="00A25E83" w:rsidP="00A25E83">
      <w:pPr>
        <w:rPr>
          <w:rFonts w:eastAsiaTheme="minorEastAsia"/>
          <w:i/>
        </w:rPr>
      </w:pPr>
      <w:r w:rsidRPr="008A204B">
        <w:rPr>
          <w:rFonts w:eastAsiaTheme="minorEastAsia"/>
          <w:i/>
        </w:rPr>
        <w:t>- Zakon o tržištu električne energije</w:t>
      </w:r>
    </w:p>
    <w:p w14:paraId="2429FF7E" w14:textId="77777777" w:rsidR="00A25E83" w:rsidRPr="008A204B" w:rsidRDefault="00A25E83" w:rsidP="00A25E83">
      <w:pPr>
        <w:rPr>
          <w:rFonts w:eastAsiaTheme="minorEastAsia"/>
          <w:i/>
        </w:rPr>
      </w:pPr>
      <w:r w:rsidRPr="008A204B">
        <w:rPr>
          <w:rFonts w:eastAsiaTheme="minorEastAsia"/>
          <w:i/>
        </w:rPr>
        <w:t>- Nacionalni akcijski plan energetske učinkovitosti za razdoblje od 2022. do 2024. godine</w:t>
      </w:r>
    </w:p>
    <w:p w14:paraId="7A3B5CA9" w14:textId="77777777" w:rsidR="00A25E83" w:rsidRPr="008A204B" w:rsidRDefault="00A25E83" w:rsidP="00A25E83">
      <w:pPr>
        <w:rPr>
          <w:rFonts w:eastAsiaTheme="minorEastAsia"/>
          <w:i/>
        </w:rPr>
      </w:pPr>
      <w:r w:rsidRPr="008A204B">
        <w:rPr>
          <w:rFonts w:eastAsiaTheme="minorEastAsia"/>
          <w:i/>
        </w:rPr>
        <w:t>- Integrirani nacionalni energetski i klimatski plan za Republiku Hrvatsku za razdoblje od 2021. do 2030. godine</w:t>
      </w:r>
    </w:p>
    <w:p w14:paraId="525EC212" w14:textId="77777777" w:rsidR="00A25E83" w:rsidRPr="008A204B" w:rsidRDefault="00A25E83" w:rsidP="00A25E83">
      <w:pPr>
        <w:rPr>
          <w:rFonts w:eastAsiaTheme="minorEastAsia"/>
          <w:i/>
        </w:rPr>
      </w:pPr>
      <w:r w:rsidRPr="008A204B">
        <w:rPr>
          <w:rFonts w:eastAsiaTheme="minorEastAsia"/>
          <w:i/>
        </w:rPr>
        <w:t>- Strategija energetskog razvoja Republike Hrvatske do 2030. s pogledom na 2050. godinu</w:t>
      </w:r>
    </w:p>
    <w:p w14:paraId="1847FDFD" w14:textId="77777777" w:rsidR="00A25E83" w:rsidRPr="008A204B" w:rsidRDefault="00A25E83" w:rsidP="00A25E83">
      <w:pPr>
        <w:rPr>
          <w:rFonts w:eastAsiaTheme="minorEastAsia"/>
          <w:i/>
        </w:rPr>
      </w:pPr>
      <w:r w:rsidRPr="008A204B">
        <w:rPr>
          <w:rFonts w:eastAsiaTheme="minorEastAsia"/>
          <w:i/>
        </w:rPr>
        <w:t>- Strategija niskougljičnog razvoja Republike Hrvatske do 2030. s pogledom na 2050. godinu</w:t>
      </w:r>
    </w:p>
    <w:p w14:paraId="1CE79766" w14:textId="77777777" w:rsidR="00A25E83" w:rsidRPr="00F52F99" w:rsidRDefault="00A25E83" w:rsidP="00A25E83">
      <w:pPr>
        <w:contextualSpacing/>
        <w:jc w:val="both"/>
        <w:rPr>
          <w:rFonts w:eastAsia="Calibri"/>
          <w:b/>
        </w:rPr>
      </w:pPr>
    </w:p>
    <w:p w14:paraId="7BA7D847" w14:textId="77777777" w:rsidR="00A25E83" w:rsidRPr="00F52F99" w:rsidRDefault="00A25E83" w:rsidP="00A25E83">
      <w:pPr>
        <w:contextualSpacing/>
        <w:jc w:val="both"/>
        <w:rPr>
          <w:rFonts w:eastAsia="Calibri"/>
          <w:b/>
        </w:rPr>
      </w:pPr>
      <w:r w:rsidRPr="00F52F99">
        <w:rPr>
          <w:rFonts w:eastAsia="Calibri"/>
          <w:b/>
        </w:rPr>
        <w:t>PROCJENA I ISHODIŠTE POTREBNIH SREDSTAVA:</w:t>
      </w:r>
    </w:p>
    <w:p w14:paraId="71210CC8" w14:textId="77777777" w:rsidR="00A25E83" w:rsidRPr="00F52F99" w:rsidRDefault="00A25E83" w:rsidP="00A25E83">
      <w:pPr>
        <w:contextualSpacing/>
        <w:jc w:val="both"/>
        <w:rPr>
          <w:rFonts w:eastAsia="Calibri"/>
        </w:rPr>
      </w:pPr>
      <w:r w:rsidRPr="00F52F99">
        <w:rPr>
          <w:rFonts w:eastAsia="Calibri"/>
        </w:rPr>
        <w:t>Unutar programa planira se slijedeća aktivnost:</w:t>
      </w:r>
    </w:p>
    <w:p w14:paraId="1BF45190" w14:textId="77777777" w:rsidR="00A25E83" w:rsidRPr="00F52F99" w:rsidRDefault="00A25E83" w:rsidP="00A25E83">
      <w:pPr>
        <w:contextualSpacing/>
        <w:jc w:val="both"/>
        <w:rPr>
          <w:rFonts w:eastAsia="Calibri"/>
        </w:rPr>
      </w:pPr>
    </w:p>
    <w:tbl>
      <w:tblPr>
        <w:tblStyle w:val="Reetkatablice"/>
        <w:tblW w:w="9464" w:type="dxa"/>
        <w:tblLook w:val="04A0" w:firstRow="1" w:lastRow="0" w:firstColumn="1" w:lastColumn="0" w:noHBand="0" w:noVBand="1"/>
      </w:tblPr>
      <w:tblGrid>
        <w:gridCol w:w="636"/>
        <w:gridCol w:w="3725"/>
        <w:gridCol w:w="1843"/>
        <w:gridCol w:w="1559"/>
        <w:gridCol w:w="1701"/>
      </w:tblGrid>
      <w:tr w:rsidR="00A25E83" w:rsidRPr="00DB6DD0" w14:paraId="1BDB04DA" w14:textId="77777777" w:rsidTr="006317A7">
        <w:tc>
          <w:tcPr>
            <w:tcW w:w="636" w:type="dxa"/>
            <w:shd w:val="clear" w:color="auto" w:fill="F2F2F2" w:themeFill="background1" w:themeFillShade="F2"/>
            <w:vAlign w:val="center"/>
          </w:tcPr>
          <w:p w14:paraId="06E9D35D" w14:textId="77777777" w:rsidR="00A25E83" w:rsidRPr="00DB6DD0" w:rsidRDefault="00A25E83" w:rsidP="006317A7">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R.b.</w:t>
            </w:r>
          </w:p>
        </w:tc>
        <w:tc>
          <w:tcPr>
            <w:tcW w:w="3725" w:type="dxa"/>
            <w:shd w:val="clear" w:color="auto" w:fill="F2F2F2" w:themeFill="background1" w:themeFillShade="F2"/>
            <w:vAlign w:val="center"/>
          </w:tcPr>
          <w:p w14:paraId="535E464A" w14:textId="77777777" w:rsidR="00A25E83" w:rsidRPr="00DB6DD0" w:rsidRDefault="00A25E83" w:rsidP="006317A7">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Naziv aktivnosti/projekta</w:t>
            </w:r>
          </w:p>
        </w:tc>
        <w:tc>
          <w:tcPr>
            <w:tcW w:w="1843" w:type="dxa"/>
            <w:shd w:val="clear" w:color="auto" w:fill="F2F2F2" w:themeFill="background1" w:themeFillShade="F2"/>
            <w:vAlign w:val="center"/>
          </w:tcPr>
          <w:p w14:paraId="62BB64DD" w14:textId="77777777" w:rsidR="00A25E83" w:rsidRDefault="00A25E83" w:rsidP="006317A7">
            <w:pPr>
              <w:jc w:val="cente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Plan 2023.</w:t>
            </w:r>
          </w:p>
          <w:p w14:paraId="4A196646" w14:textId="77777777" w:rsidR="00A25E83" w:rsidRPr="00DB6DD0" w:rsidRDefault="00A25E83" w:rsidP="006317A7">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EUR</w:t>
            </w:r>
          </w:p>
        </w:tc>
        <w:tc>
          <w:tcPr>
            <w:tcW w:w="1559" w:type="dxa"/>
            <w:shd w:val="clear" w:color="auto" w:fill="F2F2F2" w:themeFill="background1" w:themeFillShade="F2"/>
            <w:vAlign w:val="center"/>
          </w:tcPr>
          <w:p w14:paraId="72C34DD6" w14:textId="35CACB8C" w:rsidR="00A25E83" w:rsidRPr="00DB6DD0" w:rsidRDefault="00A25E83" w:rsidP="006317A7">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Povećanje / smanjenje</w:t>
            </w:r>
          </w:p>
        </w:tc>
        <w:tc>
          <w:tcPr>
            <w:tcW w:w="1701" w:type="dxa"/>
            <w:shd w:val="clear" w:color="auto" w:fill="F2F2F2" w:themeFill="background1" w:themeFillShade="F2"/>
            <w:vAlign w:val="center"/>
          </w:tcPr>
          <w:p w14:paraId="69E1F0AD" w14:textId="6A39B974" w:rsidR="00A25E83" w:rsidRPr="00A25E83" w:rsidRDefault="00A25E83" w:rsidP="00A25E83">
            <w:pPr>
              <w:jc w:val="center"/>
              <w:rPr>
                <w:rFonts w:asciiTheme="minorHAnsi" w:eastAsiaTheme="minorEastAsia" w:hAnsiTheme="minorHAnsi" w:cstheme="minorHAnsi"/>
                <w:sz w:val="20"/>
                <w:szCs w:val="20"/>
              </w:rPr>
            </w:pPr>
            <w:r w:rsidRPr="00A25E83">
              <w:rPr>
                <w:rFonts w:asciiTheme="minorHAnsi" w:eastAsiaTheme="minorEastAsia" w:hAnsiTheme="minorHAnsi" w:cstheme="minorHAnsi"/>
                <w:sz w:val="20"/>
                <w:szCs w:val="20"/>
              </w:rPr>
              <w:t>I.</w:t>
            </w:r>
            <w:r>
              <w:rPr>
                <w:rFonts w:asciiTheme="minorHAnsi" w:eastAsiaTheme="minorEastAsia" w:hAnsiTheme="minorHAnsi" w:cstheme="minorHAnsi"/>
                <w:sz w:val="20"/>
                <w:szCs w:val="20"/>
              </w:rPr>
              <w:t xml:space="preserve"> </w:t>
            </w:r>
            <w:r w:rsidRPr="00A25E83">
              <w:rPr>
                <w:rFonts w:asciiTheme="minorHAnsi" w:eastAsiaTheme="minorEastAsia" w:hAnsiTheme="minorHAnsi" w:cstheme="minorHAnsi"/>
                <w:sz w:val="20"/>
                <w:szCs w:val="20"/>
              </w:rPr>
              <w:t>Izmjene i dopune</w:t>
            </w:r>
          </w:p>
        </w:tc>
      </w:tr>
      <w:tr w:rsidR="00A25E83" w:rsidRPr="00DB6DD0" w14:paraId="1465FCA1" w14:textId="77777777" w:rsidTr="006317A7">
        <w:trPr>
          <w:trHeight w:hRule="exact" w:val="284"/>
        </w:trPr>
        <w:tc>
          <w:tcPr>
            <w:tcW w:w="636" w:type="dxa"/>
            <w:vAlign w:val="center"/>
          </w:tcPr>
          <w:p w14:paraId="3C55D72B" w14:textId="77777777" w:rsidR="00A25E83" w:rsidRPr="00DB6DD0" w:rsidRDefault="00A25E83" w:rsidP="006317A7">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w:t>
            </w:r>
          </w:p>
        </w:tc>
        <w:tc>
          <w:tcPr>
            <w:tcW w:w="3725" w:type="dxa"/>
            <w:vAlign w:val="center"/>
          </w:tcPr>
          <w:p w14:paraId="442C5A66" w14:textId="77777777" w:rsidR="00A25E83" w:rsidRPr="00DB6DD0" w:rsidRDefault="00A25E83" w:rsidP="006317A7">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Intelektualne i osobne usluge</w:t>
            </w:r>
          </w:p>
        </w:tc>
        <w:tc>
          <w:tcPr>
            <w:tcW w:w="1843" w:type="dxa"/>
            <w:vAlign w:val="center"/>
          </w:tcPr>
          <w:p w14:paraId="7494C35C" w14:textId="77777777" w:rsidR="00A25E83" w:rsidRPr="00DB6DD0" w:rsidRDefault="00A25E83" w:rsidP="006317A7">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18.750,00</w:t>
            </w:r>
          </w:p>
        </w:tc>
        <w:tc>
          <w:tcPr>
            <w:tcW w:w="1559" w:type="dxa"/>
            <w:vAlign w:val="center"/>
          </w:tcPr>
          <w:p w14:paraId="0A178521" w14:textId="55646B0A" w:rsidR="00A25E83" w:rsidRPr="00DB6DD0" w:rsidRDefault="00A25E83" w:rsidP="006317A7">
            <w:pPr>
              <w:jc w:val="right"/>
              <w:rPr>
                <w:rFonts w:asciiTheme="minorHAnsi" w:eastAsiaTheme="minorEastAsia" w:hAnsiTheme="minorHAnsi" w:cstheme="minorHAnsi"/>
                <w:sz w:val="20"/>
                <w:szCs w:val="20"/>
              </w:rPr>
            </w:pPr>
          </w:p>
        </w:tc>
        <w:tc>
          <w:tcPr>
            <w:tcW w:w="1701" w:type="dxa"/>
            <w:vAlign w:val="center"/>
          </w:tcPr>
          <w:p w14:paraId="435AFB42" w14:textId="77777777" w:rsidR="00A25E83" w:rsidRPr="00DB6DD0" w:rsidRDefault="00A25E83" w:rsidP="006317A7">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18.750,00</w:t>
            </w:r>
          </w:p>
        </w:tc>
      </w:tr>
      <w:tr w:rsidR="00A25E83" w:rsidRPr="00DB6DD0" w14:paraId="00E05940" w14:textId="77777777" w:rsidTr="006317A7">
        <w:trPr>
          <w:trHeight w:hRule="exact" w:val="284"/>
        </w:trPr>
        <w:tc>
          <w:tcPr>
            <w:tcW w:w="636" w:type="dxa"/>
            <w:vAlign w:val="center"/>
          </w:tcPr>
          <w:p w14:paraId="27996450" w14:textId="77777777" w:rsidR="00A25E83" w:rsidRPr="00DB6DD0" w:rsidRDefault="00A25E83" w:rsidP="006317A7">
            <w:pPr>
              <w:jc w:val="both"/>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2.</w:t>
            </w:r>
          </w:p>
        </w:tc>
        <w:tc>
          <w:tcPr>
            <w:tcW w:w="3725" w:type="dxa"/>
            <w:vAlign w:val="center"/>
          </w:tcPr>
          <w:p w14:paraId="42AA10E7" w14:textId="77777777" w:rsidR="00A25E83" w:rsidRPr="00DB6DD0" w:rsidRDefault="00A25E83" w:rsidP="006317A7">
            <w:pPr>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Kapitalna donacija</w:t>
            </w:r>
          </w:p>
        </w:tc>
        <w:tc>
          <w:tcPr>
            <w:tcW w:w="1843" w:type="dxa"/>
            <w:vAlign w:val="center"/>
          </w:tcPr>
          <w:p w14:paraId="11573E78" w14:textId="77777777" w:rsidR="00A25E83" w:rsidRPr="00DB6DD0" w:rsidRDefault="00A25E83" w:rsidP="006317A7">
            <w:pPr>
              <w:jc w:val="right"/>
              <w:rPr>
                <w:rFonts w:asciiTheme="minorHAnsi" w:eastAsiaTheme="minorEastAsia" w:hAnsiTheme="minorHAnsi" w:cstheme="minorHAnsi"/>
                <w:sz w:val="20"/>
                <w:szCs w:val="20"/>
              </w:rPr>
            </w:pPr>
            <w:r w:rsidRPr="00DB6DD0">
              <w:rPr>
                <w:rFonts w:asciiTheme="minorHAnsi" w:eastAsiaTheme="minorEastAsia" w:hAnsiTheme="minorHAnsi" w:cstheme="minorHAnsi"/>
                <w:sz w:val="20"/>
                <w:szCs w:val="20"/>
              </w:rPr>
              <w:t>5.000,00</w:t>
            </w:r>
          </w:p>
        </w:tc>
        <w:tc>
          <w:tcPr>
            <w:tcW w:w="1559" w:type="dxa"/>
            <w:vAlign w:val="center"/>
          </w:tcPr>
          <w:p w14:paraId="5B043F2F" w14:textId="6AC6DDF5" w:rsidR="00A25E83" w:rsidRPr="00DB6DD0" w:rsidRDefault="00A25E83" w:rsidP="006317A7">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-2.473,88</w:t>
            </w:r>
          </w:p>
        </w:tc>
        <w:tc>
          <w:tcPr>
            <w:tcW w:w="1701" w:type="dxa"/>
            <w:vAlign w:val="center"/>
          </w:tcPr>
          <w:p w14:paraId="4CF8D3C0" w14:textId="1147AFD0" w:rsidR="00A25E83" w:rsidRPr="00DB6DD0" w:rsidRDefault="00A25E83" w:rsidP="006317A7">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2.526,12</w:t>
            </w:r>
          </w:p>
        </w:tc>
      </w:tr>
      <w:tr w:rsidR="00A25E83" w:rsidRPr="00DB6DD0" w14:paraId="06084F85" w14:textId="77777777" w:rsidTr="006317A7">
        <w:trPr>
          <w:trHeight w:hRule="exact" w:val="284"/>
        </w:trPr>
        <w:tc>
          <w:tcPr>
            <w:tcW w:w="4361" w:type="dxa"/>
            <w:gridSpan w:val="2"/>
            <w:vAlign w:val="center"/>
          </w:tcPr>
          <w:p w14:paraId="39CCA053" w14:textId="77777777" w:rsidR="00A25E83" w:rsidRPr="00DB6DD0" w:rsidRDefault="00A25E83" w:rsidP="006317A7">
            <w:pPr>
              <w:jc w:val="center"/>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Ukupno program</w:t>
            </w:r>
          </w:p>
        </w:tc>
        <w:tc>
          <w:tcPr>
            <w:tcW w:w="1843" w:type="dxa"/>
            <w:vAlign w:val="center"/>
          </w:tcPr>
          <w:p w14:paraId="7A2F7335" w14:textId="77777777" w:rsidR="00A25E83" w:rsidRPr="00DB6DD0" w:rsidRDefault="00A25E83" w:rsidP="006317A7">
            <w:pPr>
              <w:jc w:val="right"/>
              <w:rPr>
                <w:rFonts w:asciiTheme="minorHAnsi" w:eastAsiaTheme="minorEastAsia" w:hAnsiTheme="minorHAnsi" w:cstheme="minorHAnsi"/>
                <w:b/>
                <w:sz w:val="20"/>
                <w:szCs w:val="20"/>
              </w:rPr>
            </w:pPr>
            <w:r w:rsidRPr="00DB6DD0">
              <w:rPr>
                <w:rFonts w:asciiTheme="minorHAnsi" w:eastAsiaTheme="minorEastAsia" w:hAnsiTheme="minorHAnsi" w:cstheme="minorHAnsi"/>
                <w:b/>
                <w:sz w:val="20"/>
                <w:szCs w:val="20"/>
              </w:rPr>
              <w:t>23.750,00</w:t>
            </w:r>
          </w:p>
        </w:tc>
        <w:tc>
          <w:tcPr>
            <w:tcW w:w="1559" w:type="dxa"/>
            <w:vAlign w:val="center"/>
          </w:tcPr>
          <w:p w14:paraId="0963A282" w14:textId="3F422895" w:rsidR="00A25E83" w:rsidRPr="00DB6DD0" w:rsidRDefault="00A25E83" w:rsidP="006317A7">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-2.473,88</w:t>
            </w:r>
          </w:p>
        </w:tc>
        <w:tc>
          <w:tcPr>
            <w:tcW w:w="1701" w:type="dxa"/>
            <w:vAlign w:val="center"/>
          </w:tcPr>
          <w:p w14:paraId="4E5DF838" w14:textId="035A7FAE" w:rsidR="00A25E83" w:rsidRPr="00DB6DD0" w:rsidRDefault="00A25E83" w:rsidP="006317A7">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21.276,12</w:t>
            </w:r>
          </w:p>
        </w:tc>
      </w:tr>
    </w:tbl>
    <w:p w14:paraId="20C901C7" w14:textId="77777777" w:rsidR="00A25E83" w:rsidRDefault="00A25E83" w:rsidP="00A25E83">
      <w:pPr>
        <w:jc w:val="both"/>
        <w:rPr>
          <w:rFonts w:eastAsiaTheme="minorEastAsia"/>
          <w:b/>
        </w:rPr>
      </w:pPr>
    </w:p>
    <w:p w14:paraId="1B971A82" w14:textId="77777777" w:rsidR="00A25E83" w:rsidRPr="00F52F99" w:rsidRDefault="00A25E83" w:rsidP="00A25E83">
      <w:pPr>
        <w:jc w:val="both"/>
        <w:rPr>
          <w:rFonts w:eastAsiaTheme="minorEastAsia"/>
          <w:b/>
        </w:rPr>
      </w:pPr>
      <w:r w:rsidRPr="00F52F99">
        <w:rPr>
          <w:rFonts w:eastAsiaTheme="minorEastAsia"/>
          <w:b/>
        </w:rPr>
        <w:t xml:space="preserve">Intelektualne i osobne usluge </w:t>
      </w:r>
    </w:p>
    <w:p w14:paraId="0EE0C07A" w14:textId="77777777" w:rsidR="00A25E83" w:rsidRPr="00F52F99" w:rsidRDefault="00A25E83" w:rsidP="00A25E83">
      <w:pPr>
        <w:jc w:val="both"/>
        <w:rPr>
          <w:rFonts w:eastAsiaTheme="minorEastAsia"/>
        </w:rPr>
      </w:pPr>
      <w:r w:rsidRPr="00F52F99">
        <w:rPr>
          <w:rFonts w:eastAsiaTheme="minorEastAsia"/>
        </w:rPr>
        <w:t xml:space="preserve">Sredstva su namijenjena stručnoj tehničkoj i administrativnoj podršci osnivaču u području energetske učinkovitosti i obnovljivih izvora energije za 2023. godinu. Aktivnosti se odnose na svakodnevno praćenje objave otvorenih natječaja i poziva na dostupne izvore financiranja iz područja energetike, energetske učinkovitosti i obnovljivih izvora energije i izvještavanje o rezultatima navedenih natječaja i poziva na području Međimurske županije; svakodnevno praćenje objave novih zakonodavnih propisa kao i izmjena postojećih zakonodavnih propisa iz područja energetike, energetske učinkovitosti i obnovljivih izvora energije; pružanje stručne savjetodavne podrške osnivaču, odnosno Međimurskoj županiji, vezane uz razvojne aktivnosti osnivača usmjerene u područje povećanja energetske učinkovitosti i povećanja korištenja obnovljivih izvora energije; pružanje stručne savjetodavne podrške poslovnom, odnosno privatnom sektoru na području Međimurske županije vezane uz programe i projekte u području energetike, dostupne izvore financiranja, tehničke mogućnosti realizacije projekata, administrativno vođenje projekata; pružanje stručne savjetodavne podrške građanima, odnosno zainteresiranoj javnosti, vezane uz mogućnosti povećanja energetske učinkovitosti i korištenja obnovljivih izvora energije u privatnim kućanstvima; pružanje stručne savjetodavne podrške javnom sektoru na području Međimurske županije vezane uz dostupne javne pozive u području energetske učinkovitosti i korištenje obnovljivih izvora energije, moguće izvore financiranja, zakonske obveze; informiranje javnog i privatnog sektora o novostima u zakonodavnom, financijskom i tehničkom području neposredno, odnosno posredno putem telefona, elektroničke pošte, internetske stranice, medija. </w:t>
      </w:r>
    </w:p>
    <w:p w14:paraId="5F44B43A" w14:textId="77777777" w:rsidR="00A25E83" w:rsidRPr="00F52F99" w:rsidRDefault="00A25E83" w:rsidP="00A25E83">
      <w:pPr>
        <w:jc w:val="both"/>
        <w:rPr>
          <w:rFonts w:eastAsiaTheme="minorEastAsia"/>
        </w:rPr>
      </w:pPr>
    </w:p>
    <w:p w14:paraId="69C2FFD7" w14:textId="77777777" w:rsidR="00A25E83" w:rsidRPr="00F52F99" w:rsidRDefault="00A25E83" w:rsidP="00A25E83">
      <w:pPr>
        <w:jc w:val="both"/>
        <w:rPr>
          <w:rFonts w:eastAsiaTheme="minorEastAsia"/>
        </w:rPr>
      </w:pPr>
      <w:r w:rsidRPr="00F52F99">
        <w:rPr>
          <w:rFonts w:eastAsiaTheme="minorEastAsia"/>
          <w:b/>
        </w:rPr>
        <w:lastRenderedPageBreak/>
        <w:t>Kapitalna donacija</w:t>
      </w:r>
    </w:p>
    <w:p w14:paraId="78DDD516" w14:textId="77777777" w:rsidR="00A25E83" w:rsidRDefault="00A25E83" w:rsidP="00A25E83">
      <w:pPr>
        <w:jc w:val="both"/>
        <w:rPr>
          <w:rFonts w:eastAsiaTheme="minorEastAsia"/>
        </w:rPr>
      </w:pPr>
      <w:r w:rsidRPr="00F52F99">
        <w:rPr>
          <w:rFonts w:eastAsiaTheme="minorEastAsia"/>
        </w:rPr>
        <w:t xml:space="preserve">Sredstva su namijenjena pokrivanju djelomičnog troška financijskog leasinga nakon nabave električnog automobila sufinanciranog putem Javnog poziva za sufinanciranje energetski učinkovitih vozila u javnom sektoru (EnU-5/21) Fonda za zaštitu okoliša i energetsku učinkovitost. </w:t>
      </w:r>
    </w:p>
    <w:p w14:paraId="299777CC" w14:textId="77777777" w:rsidR="00A25E83" w:rsidRDefault="00A25E83" w:rsidP="009E0878">
      <w:pPr>
        <w:jc w:val="both"/>
      </w:pPr>
      <w:r w:rsidRPr="009E0878">
        <w:rPr>
          <w:rFonts w:eastAsiaTheme="minorEastAsia"/>
        </w:rPr>
        <w:t xml:space="preserve">Izmjena: </w:t>
      </w:r>
      <w:r w:rsidRPr="009E0878">
        <w:t>Sredstva su namijenjena pokrivanju djelomičnog troška financijskog leasinga nakon nabave električnog automobila sufinanciranog putem Javnog poziva za sufinanciranje energetski učinkovitih vozila u javnom sektoru (EnU-5/21) Fonda za zaštitu okoliša i energetsku učinkovitost. DOPUNA: Električno vozilo nabavljeno je uz sufinanciranje Fonda za zaštitu okoliša i energetsku učinkovitost u iznosu od 40%, dok se ostalih 60% potražuje od Međimurske županije kao kapitalna pomoć.</w:t>
      </w:r>
    </w:p>
    <w:p w14:paraId="7144A21A" w14:textId="77777777" w:rsidR="00A25E83" w:rsidRDefault="00A25E83" w:rsidP="009E0878">
      <w:pPr>
        <w:jc w:val="both"/>
        <w:rPr>
          <w:rFonts w:eastAsiaTheme="minorEastAsia"/>
          <w:b/>
        </w:rPr>
      </w:pPr>
    </w:p>
    <w:p w14:paraId="710BBC0C" w14:textId="77777777" w:rsidR="00A25E83" w:rsidRDefault="00A25E83" w:rsidP="00A25E83">
      <w:pPr>
        <w:rPr>
          <w:rFonts w:eastAsiaTheme="minorEastAsia"/>
          <w:b/>
        </w:rPr>
      </w:pPr>
      <w:r w:rsidRPr="00F52F99">
        <w:rPr>
          <w:rFonts w:eastAsiaTheme="minorEastAsia"/>
          <w:b/>
        </w:rPr>
        <w:t>CILJEVI I POKAZATELJI USPJEŠNOSTI KOJIMA ĆE SE MJERITI OSTVARENJE CILJEVA:</w:t>
      </w:r>
    </w:p>
    <w:p w14:paraId="6A3A1B42" w14:textId="77777777" w:rsidR="00A25E83" w:rsidRPr="00F52F99" w:rsidRDefault="00A25E83" w:rsidP="00A25E83">
      <w:pPr>
        <w:jc w:val="both"/>
        <w:rPr>
          <w:rFonts w:eastAsiaTheme="minorEastAsia"/>
          <w:b/>
        </w:rPr>
      </w:pPr>
    </w:p>
    <w:tbl>
      <w:tblPr>
        <w:tblStyle w:val="Reetkatablice"/>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87"/>
        <w:gridCol w:w="156"/>
        <w:gridCol w:w="1961"/>
        <w:gridCol w:w="921"/>
        <w:gridCol w:w="895"/>
        <w:gridCol w:w="1245"/>
        <w:gridCol w:w="1024"/>
        <w:gridCol w:w="1024"/>
        <w:gridCol w:w="1024"/>
      </w:tblGrid>
      <w:tr w:rsidR="00A25E83" w:rsidRPr="00E06CE8" w14:paraId="388779E7" w14:textId="77777777" w:rsidTr="006317A7">
        <w:trPr>
          <w:trHeight w:val="789"/>
          <w:jc w:val="center"/>
        </w:trPr>
        <w:tc>
          <w:tcPr>
            <w:tcW w:w="1743" w:type="dxa"/>
            <w:gridSpan w:val="2"/>
            <w:shd w:val="clear" w:color="auto" w:fill="F2F2F2" w:themeFill="background1" w:themeFillShade="F2"/>
            <w:vAlign w:val="center"/>
          </w:tcPr>
          <w:p w14:paraId="52349967"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Pokazatelj</w:t>
            </w:r>
          </w:p>
        </w:tc>
        <w:tc>
          <w:tcPr>
            <w:tcW w:w="1961" w:type="dxa"/>
            <w:shd w:val="clear" w:color="auto" w:fill="F2F2F2" w:themeFill="background1" w:themeFillShade="F2"/>
            <w:vAlign w:val="center"/>
          </w:tcPr>
          <w:p w14:paraId="46EDE9DF"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Definicija</w:t>
            </w:r>
          </w:p>
        </w:tc>
        <w:tc>
          <w:tcPr>
            <w:tcW w:w="921" w:type="dxa"/>
            <w:shd w:val="clear" w:color="auto" w:fill="F2F2F2" w:themeFill="background1" w:themeFillShade="F2"/>
            <w:vAlign w:val="center"/>
          </w:tcPr>
          <w:p w14:paraId="3031E79B"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Jedinica</w:t>
            </w:r>
          </w:p>
        </w:tc>
        <w:tc>
          <w:tcPr>
            <w:tcW w:w="895" w:type="dxa"/>
            <w:shd w:val="clear" w:color="auto" w:fill="F2F2F2" w:themeFill="background1" w:themeFillShade="F2"/>
            <w:vAlign w:val="center"/>
          </w:tcPr>
          <w:p w14:paraId="058EE5C0"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Polazna vrijednost</w:t>
            </w:r>
          </w:p>
        </w:tc>
        <w:tc>
          <w:tcPr>
            <w:tcW w:w="1245" w:type="dxa"/>
            <w:shd w:val="clear" w:color="auto" w:fill="F2F2F2" w:themeFill="background1" w:themeFillShade="F2"/>
            <w:vAlign w:val="center"/>
          </w:tcPr>
          <w:p w14:paraId="5610B251"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Izvor podataka</w:t>
            </w:r>
          </w:p>
        </w:tc>
        <w:tc>
          <w:tcPr>
            <w:tcW w:w="1024" w:type="dxa"/>
            <w:shd w:val="clear" w:color="auto" w:fill="F2F2F2" w:themeFill="background1" w:themeFillShade="F2"/>
            <w:vAlign w:val="center"/>
          </w:tcPr>
          <w:p w14:paraId="5995B6C6"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Ciljana vrijednost 2023.</w:t>
            </w:r>
          </w:p>
        </w:tc>
        <w:tc>
          <w:tcPr>
            <w:tcW w:w="1024" w:type="dxa"/>
            <w:shd w:val="clear" w:color="auto" w:fill="F2F2F2" w:themeFill="background1" w:themeFillShade="F2"/>
            <w:vAlign w:val="center"/>
          </w:tcPr>
          <w:p w14:paraId="5F91B29A"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Ciljana vrijednost 2024.</w:t>
            </w:r>
          </w:p>
        </w:tc>
        <w:tc>
          <w:tcPr>
            <w:tcW w:w="1024" w:type="dxa"/>
            <w:shd w:val="clear" w:color="auto" w:fill="F2F2F2" w:themeFill="background1" w:themeFillShade="F2"/>
            <w:vAlign w:val="center"/>
          </w:tcPr>
          <w:p w14:paraId="737DB4A1" w14:textId="77777777" w:rsidR="00A25E83" w:rsidRPr="00E06CE8" w:rsidRDefault="00A25E83" w:rsidP="006317A7">
            <w:pPr>
              <w:jc w:val="center"/>
              <w:rPr>
                <w:rFonts w:asciiTheme="minorHAnsi" w:eastAsiaTheme="minorEastAsia" w:hAnsiTheme="minorHAnsi" w:cstheme="minorHAnsi"/>
                <w:b/>
                <w:sz w:val="18"/>
                <w:szCs w:val="18"/>
              </w:rPr>
            </w:pPr>
            <w:r w:rsidRPr="00E06CE8">
              <w:rPr>
                <w:rFonts w:asciiTheme="minorHAnsi" w:eastAsiaTheme="minorEastAsia" w:hAnsiTheme="minorHAnsi" w:cstheme="minorHAnsi"/>
                <w:b/>
                <w:sz w:val="18"/>
                <w:szCs w:val="18"/>
              </w:rPr>
              <w:t>Ciljana vrijednost 2025.</w:t>
            </w:r>
          </w:p>
        </w:tc>
      </w:tr>
      <w:tr w:rsidR="00A25E83" w:rsidRPr="00E06CE8" w14:paraId="4D281871" w14:textId="77777777" w:rsidTr="006317A7">
        <w:trPr>
          <w:trHeight w:val="529"/>
          <w:jc w:val="center"/>
        </w:trPr>
        <w:tc>
          <w:tcPr>
            <w:tcW w:w="1587" w:type="dxa"/>
            <w:vAlign w:val="center"/>
          </w:tcPr>
          <w:p w14:paraId="405C5EAC"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Broj organiziranih javnih tribina za zainteresiranu javnost u sektoru energetike</w:t>
            </w:r>
          </w:p>
        </w:tc>
        <w:tc>
          <w:tcPr>
            <w:tcW w:w="2117" w:type="dxa"/>
            <w:gridSpan w:val="2"/>
            <w:vAlign w:val="center"/>
          </w:tcPr>
          <w:p w14:paraId="32A8B876"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Javne tribine  vezane uz dostupne javne pozive/natječaje iz dostupnih izvora financiranja u području energetske učinkovitosti i obnovljivih izvora energije</w:t>
            </w:r>
          </w:p>
        </w:tc>
        <w:tc>
          <w:tcPr>
            <w:tcW w:w="921" w:type="dxa"/>
            <w:vAlign w:val="center"/>
          </w:tcPr>
          <w:p w14:paraId="0DB967C1"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broj</w:t>
            </w:r>
          </w:p>
        </w:tc>
        <w:tc>
          <w:tcPr>
            <w:tcW w:w="895" w:type="dxa"/>
            <w:vAlign w:val="center"/>
          </w:tcPr>
          <w:p w14:paraId="1CCE0546"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6</w:t>
            </w:r>
          </w:p>
        </w:tc>
        <w:tc>
          <w:tcPr>
            <w:tcW w:w="1245" w:type="dxa"/>
            <w:vAlign w:val="center"/>
          </w:tcPr>
          <w:p w14:paraId="26ACFDB6"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Međimurska energetska agencija d.o.o.</w:t>
            </w:r>
          </w:p>
        </w:tc>
        <w:tc>
          <w:tcPr>
            <w:tcW w:w="1024" w:type="dxa"/>
            <w:vAlign w:val="center"/>
          </w:tcPr>
          <w:p w14:paraId="558DFA32"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8</w:t>
            </w:r>
          </w:p>
        </w:tc>
        <w:tc>
          <w:tcPr>
            <w:tcW w:w="1024" w:type="dxa"/>
            <w:vAlign w:val="center"/>
          </w:tcPr>
          <w:p w14:paraId="42C42A27"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10</w:t>
            </w:r>
          </w:p>
        </w:tc>
        <w:tc>
          <w:tcPr>
            <w:tcW w:w="1024" w:type="dxa"/>
            <w:vAlign w:val="center"/>
          </w:tcPr>
          <w:p w14:paraId="7A91F9C6" w14:textId="77777777" w:rsidR="00A25E83" w:rsidRPr="00E06CE8" w:rsidRDefault="00A25E83" w:rsidP="006317A7">
            <w:pPr>
              <w:jc w:val="center"/>
              <w:rPr>
                <w:rFonts w:asciiTheme="minorHAnsi" w:eastAsiaTheme="minorEastAsia" w:hAnsiTheme="minorHAnsi" w:cstheme="minorHAnsi"/>
                <w:sz w:val="18"/>
                <w:szCs w:val="18"/>
              </w:rPr>
            </w:pPr>
            <w:r w:rsidRPr="00E06CE8">
              <w:rPr>
                <w:rFonts w:asciiTheme="minorHAnsi" w:eastAsiaTheme="minorEastAsia" w:hAnsiTheme="minorHAnsi" w:cstheme="minorHAnsi"/>
                <w:sz w:val="18"/>
                <w:szCs w:val="18"/>
              </w:rPr>
              <w:t>12</w:t>
            </w:r>
          </w:p>
        </w:tc>
      </w:tr>
    </w:tbl>
    <w:p w14:paraId="5C7BD39E" w14:textId="77777777" w:rsidR="00A25E83" w:rsidRDefault="00A25E83" w:rsidP="00A25E83">
      <w:pPr>
        <w:jc w:val="both"/>
      </w:pPr>
    </w:p>
    <w:p w14:paraId="2D4CE2F9" w14:textId="77777777" w:rsidR="00A25E83" w:rsidRPr="00BB3260" w:rsidRDefault="00A25E83" w:rsidP="00A25E8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 xml:space="preserve">PROGRAM: </w:t>
      </w:r>
      <w:r>
        <w:rPr>
          <w:rFonts w:eastAsiaTheme="minorEastAsia"/>
          <w:b/>
          <w:i/>
        </w:rPr>
        <w:t xml:space="preserve">1008 </w:t>
      </w:r>
      <w:r w:rsidRPr="00F52F99">
        <w:rPr>
          <w:rFonts w:eastAsiaTheme="minorEastAsia"/>
          <w:b/>
          <w:i/>
        </w:rPr>
        <w:t>Aktivnosti gospodarstva</w:t>
      </w:r>
    </w:p>
    <w:p w14:paraId="79AC36CE" w14:textId="77777777" w:rsidR="00A25E83" w:rsidRPr="00BB3260" w:rsidRDefault="00A25E83" w:rsidP="00A25E83">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(Glava T100801 Sufinanciranje projekata energetske učinkovitosti i OIE)</w:t>
      </w:r>
    </w:p>
    <w:p w14:paraId="5EBF808F" w14:textId="77777777" w:rsidR="00A25E83" w:rsidRDefault="00A25E83" w:rsidP="00A25E83">
      <w:pPr>
        <w:rPr>
          <w:rFonts w:eastAsiaTheme="minorEastAsia"/>
          <w:b/>
        </w:rPr>
      </w:pPr>
    </w:p>
    <w:p w14:paraId="73B3D460" w14:textId="77777777" w:rsidR="00A25E83" w:rsidRPr="00F52F99" w:rsidRDefault="00A25E83" w:rsidP="00A25E83">
      <w:pPr>
        <w:rPr>
          <w:rFonts w:eastAsiaTheme="minorEastAsia"/>
          <w:b/>
        </w:rPr>
      </w:pPr>
      <w:r w:rsidRPr="00F52F99">
        <w:rPr>
          <w:rFonts w:eastAsiaTheme="minorEastAsia"/>
          <w:b/>
        </w:rPr>
        <w:t>OPIS PROGRAMA</w:t>
      </w:r>
    </w:p>
    <w:p w14:paraId="54E74C54" w14:textId="77777777" w:rsidR="00A25E83" w:rsidRPr="00F52F99" w:rsidRDefault="00A25E83" w:rsidP="00A25E83">
      <w:pPr>
        <w:jc w:val="both"/>
        <w:rPr>
          <w:rFonts w:eastAsiaTheme="minorEastAsia"/>
          <w:b/>
        </w:rPr>
      </w:pPr>
      <w:r w:rsidRPr="00F52F99">
        <w:rPr>
          <w:rFonts w:eastAsiaTheme="minorEastAsia"/>
          <w:b/>
        </w:rPr>
        <w:t>Izrada Godišnjeg izvješća o provedbi Akcijskog plana energetske učinkovitosti Međimurske županije za razdoblje 2022.-2024. godine., Administrativno vođenje sustava SMiV:</w:t>
      </w:r>
    </w:p>
    <w:p w14:paraId="48680A42" w14:textId="77777777" w:rsidR="00A25E83" w:rsidRDefault="00A25E83" w:rsidP="00A25E83">
      <w:pPr>
        <w:jc w:val="both"/>
        <w:rPr>
          <w:rFonts w:eastAsiaTheme="minorEastAsia"/>
        </w:rPr>
      </w:pPr>
      <w:r w:rsidRPr="00F52F99">
        <w:rPr>
          <w:rFonts w:eastAsiaTheme="minorEastAsia"/>
        </w:rPr>
        <w:t xml:space="preserve">Prema izmjenama i dopunama Zakona o energetskoj učinkovitosti (NN 127/14, 116/18, 25/20, 32/21, 41/21) koji je na snazi od 24.4.2021. godine, uvedena je obaveza izrade godišnjeg izvješća o provedbi mjera iz Akcijskog plana energetske učinkovitosti. Međimurska županija obveznik je izrade Akcijskog plana energetske učinkovitosti, a time i Godišnjeg izvješća o provedbi Akcijskog plana energetske učinkovitosti te će Agencija navedeno godišnje izvješće za Međimursku županiju izraditi do kraja veljače 2023. godine za prethodnu godinu.  Sustav za praćenje, mjerenje i verifikaciju ušteda (SMiV) je sustav pomoću kojeg se prate, mjere i verificiraju uštede energije koje su rezultat provedbe mjera za poboljšanje energetske učinkovitosti. Sukladno Zakonu o energetskoj učinkovitosti i Pravilniku o sustavu za praćenje, mjerenje i verifikaciju ušteda energije (NN 98/21), Međimurska županija obveznik je praćenja učinka mjera energetske učinkovitosti i ostvarenim uštedama energije i izvještavanja o istima. Za administrativno vođenje sustava SMiV Međimurska županija imenovala je Međimursku energetsku agenciju d.o.o.  </w:t>
      </w:r>
    </w:p>
    <w:p w14:paraId="5A5E545A" w14:textId="77777777" w:rsidR="00A25E83" w:rsidRPr="00D468CF" w:rsidRDefault="00A25E83" w:rsidP="00A25E83">
      <w:pPr>
        <w:jc w:val="both"/>
        <w:rPr>
          <w:rFonts w:eastAsiaTheme="minorEastAsia"/>
          <w:sz w:val="16"/>
          <w:szCs w:val="16"/>
        </w:rPr>
      </w:pPr>
    </w:p>
    <w:p w14:paraId="6FD6DA62" w14:textId="77777777" w:rsidR="00A25E83" w:rsidRPr="00F52F99" w:rsidRDefault="00A25E83" w:rsidP="00A25E83">
      <w:pPr>
        <w:jc w:val="both"/>
        <w:rPr>
          <w:rFonts w:eastAsiaTheme="minorEastAsia"/>
          <w:b/>
        </w:rPr>
      </w:pPr>
      <w:r w:rsidRPr="00F52F99">
        <w:rPr>
          <w:rFonts w:eastAsiaTheme="minorEastAsia"/>
          <w:b/>
        </w:rPr>
        <w:t>Priprema projekata energetske učinkovitosti i obnovljivih izvora energije</w:t>
      </w:r>
    </w:p>
    <w:p w14:paraId="2084CBB4" w14:textId="77777777" w:rsidR="00A25E83" w:rsidRPr="00F52F99" w:rsidRDefault="00A25E83" w:rsidP="00A25E83">
      <w:pPr>
        <w:jc w:val="both"/>
        <w:rPr>
          <w:rFonts w:eastAsiaTheme="minorEastAsia"/>
        </w:rPr>
      </w:pPr>
      <w:r w:rsidRPr="00F52F99">
        <w:rPr>
          <w:rFonts w:eastAsiaTheme="minorEastAsia"/>
        </w:rPr>
        <w:t>Sredstva unutar ove proračunske stavke namijenjena su pokrivanju troškova za usluge pripreme projektne dokumentacije, cjelokupnih projektnih prijedloga projekata koji imaju za cilj povećanje energetske učinkovitosti i/ili korištenja obnovljivih izvora energije na javnoj infrastrukturi u vlasništvu Međimurske županije u svrhu uspješnog apliciranja na dostupne nacionalne i/ili EU izvore financiranja putem javnih poziva ili javnih natječaja. Ovisno o tome hoće li se, i u kojem obimu, pripremati projekti energetske učinkovitosti i obnovljivih izvora energije, iznos u ovoj stavci se može izmijeniti ili dopuniti.</w:t>
      </w:r>
    </w:p>
    <w:p w14:paraId="218773A9" w14:textId="77777777" w:rsidR="00A25E83" w:rsidRPr="00D468CF" w:rsidRDefault="00A25E83" w:rsidP="00A25E83">
      <w:pPr>
        <w:jc w:val="both"/>
        <w:rPr>
          <w:rFonts w:eastAsiaTheme="minorEastAsia"/>
          <w:b/>
          <w:sz w:val="16"/>
          <w:szCs w:val="16"/>
        </w:rPr>
      </w:pPr>
    </w:p>
    <w:p w14:paraId="646CE7DE" w14:textId="77777777" w:rsidR="00A25E83" w:rsidRDefault="00A25E83" w:rsidP="00A25E83">
      <w:pPr>
        <w:jc w:val="both"/>
        <w:rPr>
          <w:rFonts w:eastAsiaTheme="minorEastAsia"/>
          <w:b/>
        </w:rPr>
      </w:pPr>
      <w:r w:rsidRPr="00F52F99">
        <w:rPr>
          <w:rFonts w:eastAsiaTheme="minorEastAsia"/>
          <w:b/>
        </w:rPr>
        <w:t>Sufinanciranje EU projekata</w:t>
      </w:r>
    </w:p>
    <w:p w14:paraId="410828CF" w14:textId="77777777" w:rsidR="00A25E83" w:rsidRDefault="00A25E83" w:rsidP="00A25E83">
      <w:pPr>
        <w:jc w:val="both"/>
        <w:rPr>
          <w:rFonts w:eastAsiaTheme="minorEastAsia"/>
        </w:rPr>
      </w:pPr>
      <w:r w:rsidRPr="00F52F99">
        <w:rPr>
          <w:rFonts w:eastAsiaTheme="minorEastAsia"/>
        </w:rPr>
        <w:t xml:space="preserve">Sredstva namijenjena predfinanciranju i sufinanciranju provedbe projekata prijavljenih na transnacionalne i prekogranične EU programe sufinanciranja koji su odobreni i u provedbi. Ova su sredstva namijenjena za pokrivanje vlastitog učešća kod provedbe EU projekata u području energetike u 2023. godini. Radi se o </w:t>
      </w:r>
      <w:r w:rsidRPr="00F52F99">
        <w:rPr>
          <w:rFonts w:eastAsiaTheme="minorEastAsia"/>
        </w:rPr>
        <w:lastRenderedPageBreak/>
        <w:t>iznosu od 20.000,00 EUR + PDV (25.000,00 EUR s PDV-om). U slučaju da će navedena sredstva biti osigurana kroz druge izvore financiranja, ovaj se iznos rebalansom proračuna u 2023. godini može smanjiti ili kompletno maknuti iz proračuna.</w:t>
      </w:r>
    </w:p>
    <w:p w14:paraId="71125C05" w14:textId="77777777" w:rsidR="00A25E83" w:rsidRPr="00D468CF" w:rsidRDefault="00A25E83" w:rsidP="00A25E83">
      <w:pPr>
        <w:jc w:val="both"/>
        <w:rPr>
          <w:rFonts w:eastAsiaTheme="minorEastAsia"/>
          <w:sz w:val="16"/>
          <w:szCs w:val="16"/>
        </w:rPr>
      </w:pPr>
    </w:p>
    <w:p w14:paraId="68612F50" w14:textId="77777777" w:rsidR="00A25E83" w:rsidRPr="00F52F99" w:rsidRDefault="00A25E83" w:rsidP="00A25E83">
      <w:pPr>
        <w:jc w:val="both"/>
        <w:rPr>
          <w:rFonts w:eastAsiaTheme="minorEastAsia"/>
          <w:b/>
        </w:rPr>
      </w:pPr>
      <w:r w:rsidRPr="00F52F99">
        <w:rPr>
          <w:rFonts w:eastAsiaTheme="minorEastAsia"/>
          <w:b/>
        </w:rPr>
        <w:t>Sustavno gospodarenje energijom u zgradama javne namjene</w:t>
      </w:r>
    </w:p>
    <w:p w14:paraId="736107DF" w14:textId="77777777" w:rsidR="00A25E83" w:rsidRDefault="00A25E83" w:rsidP="00A25E83">
      <w:pPr>
        <w:jc w:val="both"/>
        <w:rPr>
          <w:rFonts w:eastAsiaTheme="minorEastAsia"/>
        </w:rPr>
      </w:pPr>
      <w:r w:rsidRPr="00F52F99">
        <w:rPr>
          <w:rFonts w:eastAsiaTheme="minorEastAsia"/>
        </w:rPr>
        <w:t>Sukladno Zakonu o energetskoj učinkovitosti (NN 127/14, 116/18, 25/20, 32/21, 41/21) Međimurska županija kao jedinica regionalne samouprave dužna je provoditi SGE u svim javnim zgradama u svom vlasništvu – riječ je o 135 objekata (zgrade u vlasništvu županije, škole, vrtići, domovi zdravlja, bolnica, itd.) – za to je županija službeno imenovala Međimursku energetsku agenciju d.o.o. te agencija provodi sve potrebne aktivnosti, ažurira Informacijski sustav za gospodarenje energijom (ISGE) te dostavlja godišnja izvješća Agenciji za pravni promet i posredovanje nekretninama (APN) opet sukladno iznad navedenom Zakonu za 135 objekata na godišnjoj razini.</w:t>
      </w:r>
    </w:p>
    <w:p w14:paraId="6C77E0DB" w14:textId="77777777" w:rsidR="00A25E83" w:rsidRPr="00D468CF" w:rsidRDefault="00A25E83" w:rsidP="00A25E83">
      <w:pPr>
        <w:jc w:val="both"/>
        <w:rPr>
          <w:rFonts w:eastAsiaTheme="minorEastAsia"/>
          <w:sz w:val="16"/>
          <w:szCs w:val="16"/>
        </w:rPr>
      </w:pPr>
    </w:p>
    <w:p w14:paraId="4DFA32A9" w14:textId="77777777" w:rsidR="00A25E83" w:rsidRPr="00F52F99" w:rsidRDefault="00A25E83" w:rsidP="00A25E83">
      <w:pPr>
        <w:contextualSpacing/>
        <w:jc w:val="both"/>
        <w:rPr>
          <w:rFonts w:eastAsia="Calibri"/>
          <w:b/>
        </w:rPr>
      </w:pPr>
      <w:r w:rsidRPr="00F52F99">
        <w:rPr>
          <w:rFonts w:eastAsia="Calibri"/>
          <w:b/>
        </w:rPr>
        <w:t>ZAKONSKA I DRUGA PODLOGA ZA UVOĐENJE PROGRAMA:</w:t>
      </w:r>
    </w:p>
    <w:p w14:paraId="1276560A" w14:textId="77777777" w:rsidR="00A25E83" w:rsidRPr="00DB6DD0" w:rsidRDefault="00A25E83" w:rsidP="00A25E83">
      <w:pPr>
        <w:numPr>
          <w:ilvl w:val="0"/>
          <w:numId w:val="35"/>
        </w:numPr>
        <w:ind w:left="284" w:hanging="142"/>
        <w:contextualSpacing/>
        <w:rPr>
          <w:rFonts w:eastAsiaTheme="minorEastAsia"/>
          <w:i/>
        </w:rPr>
      </w:pPr>
      <w:r w:rsidRPr="00DB6DD0">
        <w:rPr>
          <w:rFonts w:eastAsiaTheme="minorEastAsia"/>
          <w:i/>
        </w:rPr>
        <w:t>Zakon o energetskoj učinkovitosti</w:t>
      </w:r>
    </w:p>
    <w:p w14:paraId="60CF6C89" w14:textId="77777777" w:rsidR="00A25E83" w:rsidRPr="00DB6DD0" w:rsidRDefault="00A25E83" w:rsidP="00A25E83">
      <w:pPr>
        <w:numPr>
          <w:ilvl w:val="0"/>
          <w:numId w:val="35"/>
        </w:numPr>
        <w:ind w:left="284" w:hanging="142"/>
        <w:contextualSpacing/>
        <w:rPr>
          <w:rFonts w:eastAsiaTheme="minorEastAsia"/>
          <w:i/>
        </w:rPr>
      </w:pPr>
      <w:r w:rsidRPr="00DB6DD0">
        <w:rPr>
          <w:rFonts w:eastAsiaTheme="minorEastAsia"/>
          <w:i/>
        </w:rPr>
        <w:t>Pravilniku o sustavu za praćenje, mjerenje i verifikaciju ušteda energije</w:t>
      </w:r>
    </w:p>
    <w:p w14:paraId="1083B8BC" w14:textId="77777777" w:rsidR="00A25E83" w:rsidRPr="00DB6DD0" w:rsidRDefault="00A25E83" w:rsidP="00A25E83">
      <w:pPr>
        <w:numPr>
          <w:ilvl w:val="0"/>
          <w:numId w:val="35"/>
        </w:numPr>
        <w:ind w:left="284" w:hanging="142"/>
        <w:rPr>
          <w:rFonts w:eastAsiaTheme="minorEastAsia"/>
          <w:i/>
        </w:rPr>
      </w:pPr>
      <w:r w:rsidRPr="00DB6DD0">
        <w:rPr>
          <w:rFonts w:eastAsiaTheme="minorEastAsia"/>
          <w:i/>
        </w:rPr>
        <w:t>Zakon o obnovljivim izvorima energije i visokoučinkovitoj kogeneraciji</w:t>
      </w:r>
    </w:p>
    <w:p w14:paraId="2852CC88" w14:textId="77777777" w:rsidR="00A25E83" w:rsidRPr="00DB6DD0" w:rsidRDefault="00A25E83" w:rsidP="00A25E83">
      <w:pPr>
        <w:numPr>
          <w:ilvl w:val="0"/>
          <w:numId w:val="35"/>
        </w:numPr>
        <w:ind w:left="284" w:hanging="142"/>
        <w:rPr>
          <w:rFonts w:eastAsiaTheme="minorEastAsia"/>
          <w:i/>
        </w:rPr>
      </w:pPr>
      <w:r w:rsidRPr="00DB6DD0">
        <w:rPr>
          <w:rFonts w:eastAsiaTheme="minorEastAsia"/>
          <w:i/>
        </w:rPr>
        <w:t>Zakon o tržištu električne energije</w:t>
      </w:r>
    </w:p>
    <w:p w14:paraId="0B7D34C8" w14:textId="77777777" w:rsidR="00A25E83" w:rsidRPr="00DB6DD0" w:rsidRDefault="00A25E83" w:rsidP="00A25E83">
      <w:pPr>
        <w:numPr>
          <w:ilvl w:val="0"/>
          <w:numId w:val="35"/>
        </w:numPr>
        <w:ind w:left="284" w:hanging="142"/>
        <w:rPr>
          <w:rFonts w:eastAsiaTheme="minorEastAsia"/>
          <w:i/>
        </w:rPr>
      </w:pPr>
      <w:r w:rsidRPr="00DB6DD0">
        <w:rPr>
          <w:rFonts w:eastAsiaTheme="minorEastAsia"/>
          <w:i/>
        </w:rPr>
        <w:t>Nacionalni akcijski plan energetske učinkovitosti za razdoblje od 2022. do 2024. godine</w:t>
      </w:r>
    </w:p>
    <w:p w14:paraId="5D5E990C" w14:textId="77777777" w:rsidR="00A25E83" w:rsidRPr="00DB6DD0" w:rsidRDefault="00A25E83" w:rsidP="00A25E83">
      <w:pPr>
        <w:numPr>
          <w:ilvl w:val="0"/>
          <w:numId w:val="35"/>
        </w:numPr>
        <w:ind w:left="284" w:hanging="142"/>
        <w:rPr>
          <w:rFonts w:eastAsiaTheme="minorEastAsia"/>
          <w:i/>
        </w:rPr>
      </w:pPr>
      <w:r w:rsidRPr="00DB6DD0">
        <w:rPr>
          <w:rFonts w:eastAsiaTheme="minorEastAsia"/>
          <w:i/>
        </w:rPr>
        <w:t>Integrirani nacionalni energetski i klimatski plan za Republiku Hrvatsku za razdoblje od 2021. do 2030. godine</w:t>
      </w:r>
    </w:p>
    <w:p w14:paraId="11224AA3" w14:textId="77777777" w:rsidR="00A25E83" w:rsidRPr="00DB6DD0" w:rsidRDefault="00A25E83" w:rsidP="00A25E83">
      <w:pPr>
        <w:numPr>
          <w:ilvl w:val="0"/>
          <w:numId w:val="35"/>
        </w:numPr>
        <w:ind w:left="284" w:hanging="142"/>
        <w:rPr>
          <w:rFonts w:eastAsiaTheme="minorEastAsia"/>
          <w:i/>
        </w:rPr>
      </w:pPr>
      <w:r w:rsidRPr="00DB6DD0">
        <w:rPr>
          <w:rFonts w:eastAsiaTheme="minorEastAsia"/>
          <w:i/>
        </w:rPr>
        <w:t>Strategija energetskog razvoja Republike Hrvatske do 2030. s pogledom na 2050. godinu</w:t>
      </w:r>
    </w:p>
    <w:p w14:paraId="6B960A8E" w14:textId="77777777" w:rsidR="00A25E83" w:rsidRPr="00DB6DD0" w:rsidRDefault="00A25E83" w:rsidP="00A25E83">
      <w:pPr>
        <w:numPr>
          <w:ilvl w:val="0"/>
          <w:numId w:val="35"/>
        </w:numPr>
        <w:ind w:left="284" w:hanging="142"/>
        <w:rPr>
          <w:rFonts w:eastAsiaTheme="minorEastAsia"/>
          <w:i/>
        </w:rPr>
      </w:pPr>
      <w:r w:rsidRPr="00DB6DD0">
        <w:rPr>
          <w:rFonts w:eastAsiaTheme="minorEastAsia"/>
          <w:i/>
        </w:rPr>
        <w:t>Strategija niskougljičnog razvoja Republike Hrvatske do 2030. s pogledom na 2050. godinu</w:t>
      </w:r>
    </w:p>
    <w:p w14:paraId="761FE464" w14:textId="77777777" w:rsidR="00A25E83" w:rsidRPr="00F52F99" w:rsidRDefault="00A25E83" w:rsidP="00A25E83">
      <w:pPr>
        <w:ind w:left="720"/>
        <w:rPr>
          <w:rFonts w:eastAsiaTheme="minorEastAsia"/>
        </w:rPr>
      </w:pPr>
    </w:p>
    <w:p w14:paraId="4089C571" w14:textId="77777777" w:rsidR="00A25E83" w:rsidRPr="00F52F99" w:rsidRDefault="00A25E83" w:rsidP="00A25E83">
      <w:pPr>
        <w:contextualSpacing/>
        <w:jc w:val="both"/>
        <w:rPr>
          <w:rFonts w:eastAsia="Calibri"/>
          <w:b/>
        </w:rPr>
      </w:pPr>
      <w:r w:rsidRPr="00F52F99">
        <w:rPr>
          <w:rFonts w:eastAsia="Calibri"/>
          <w:b/>
        </w:rPr>
        <w:t>PROCJENA I ISHODIŠTE POTREBNIH SREDSTAVA:</w:t>
      </w:r>
    </w:p>
    <w:p w14:paraId="0068564C" w14:textId="77777777" w:rsidR="00A25E83" w:rsidRDefault="00A25E83" w:rsidP="00A25E83">
      <w:pPr>
        <w:jc w:val="both"/>
        <w:rPr>
          <w:rFonts w:eastAsiaTheme="minorEastAsia"/>
        </w:rPr>
      </w:pPr>
      <w:r w:rsidRPr="00F52F99">
        <w:rPr>
          <w:rFonts w:eastAsiaTheme="minorEastAsia"/>
        </w:rPr>
        <w:t>Unutar programa planiraju se sljedeće aktivnosti/projekti:</w:t>
      </w:r>
    </w:p>
    <w:p w14:paraId="3DC357B5" w14:textId="77777777" w:rsidR="00A25E83" w:rsidRPr="00F52F99" w:rsidRDefault="00A25E83" w:rsidP="00A25E83">
      <w:pPr>
        <w:jc w:val="both"/>
        <w:rPr>
          <w:rFonts w:eastAsiaTheme="minorEastAsia"/>
        </w:rPr>
      </w:pPr>
    </w:p>
    <w:tbl>
      <w:tblPr>
        <w:tblStyle w:val="Reetkatablice"/>
        <w:tblW w:w="0" w:type="auto"/>
        <w:tblLook w:val="04A0" w:firstRow="1" w:lastRow="0" w:firstColumn="1" w:lastColumn="0" w:noHBand="0" w:noVBand="1"/>
      </w:tblPr>
      <w:tblGrid>
        <w:gridCol w:w="722"/>
        <w:gridCol w:w="3355"/>
        <w:gridCol w:w="1429"/>
        <w:gridCol w:w="2013"/>
        <w:gridCol w:w="1931"/>
      </w:tblGrid>
      <w:tr w:rsidR="00EF07ED" w:rsidRPr="00BB3260" w14:paraId="71EE03B8" w14:textId="77777777" w:rsidTr="006317A7">
        <w:trPr>
          <w:trHeight w:val="189"/>
        </w:trPr>
        <w:tc>
          <w:tcPr>
            <w:tcW w:w="722" w:type="dxa"/>
            <w:shd w:val="clear" w:color="auto" w:fill="F2F2F2" w:themeFill="background1" w:themeFillShade="F2"/>
            <w:vAlign w:val="center"/>
          </w:tcPr>
          <w:p w14:paraId="0A089A25" w14:textId="77777777" w:rsidR="00A25E83" w:rsidRPr="00BB3260" w:rsidRDefault="00A25E83" w:rsidP="006317A7">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R.b.</w:t>
            </w:r>
          </w:p>
        </w:tc>
        <w:tc>
          <w:tcPr>
            <w:tcW w:w="3355" w:type="dxa"/>
            <w:shd w:val="clear" w:color="auto" w:fill="F2F2F2" w:themeFill="background1" w:themeFillShade="F2"/>
            <w:vAlign w:val="center"/>
          </w:tcPr>
          <w:p w14:paraId="070E21B6" w14:textId="77777777" w:rsidR="00A25E83" w:rsidRPr="00BB3260" w:rsidRDefault="00A25E83" w:rsidP="006317A7">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Naziv aktivnosti/projekta</w:t>
            </w:r>
          </w:p>
        </w:tc>
        <w:tc>
          <w:tcPr>
            <w:tcW w:w="1429" w:type="dxa"/>
            <w:shd w:val="clear" w:color="auto" w:fill="F2F2F2" w:themeFill="background1" w:themeFillShade="F2"/>
            <w:vAlign w:val="center"/>
          </w:tcPr>
          <w:p w14:paraId="442FF34C" w14:textId="77777777" w:rsidR="00A25E83" w:rsidRPr="00BB3260" w:rsidRDefault="00A25E83" w:rsidP="006317A7">
            <w:pPr>
              <w:jc w:val="center"/>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Plan 2023.</w:t>
            </w:r>
          </w:p>
        </w:tc>
        <w:tc>
          <w:tcPr>
            <w:tcW w:w="1858" w:type="dxa"/>
            <w:shd w:val="clear" w:color="auto" w:fill="F2F2F2" w:themeFill="background1" w:themeFillShade="F2"/>
            <w:vAlign w:val="center"/>
          </w:tcPr>
          <w:p w14:paraId="7E957C94" w14:textId="7CB326C9" w:rsidR="00A25E83" w:rsidRPr="00BB3260" w:rsidRDefault="00EF07ED" w:rsidP="006317A7">
            <w:pPr>
              <w:jc w:val="center"/>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Povećanje/smanjenje</w:t>
            </w:r>
          </w:p>
        </w:tc>
        <w:tc>
          <w:tcPr>
            <w:tcW w:w="1931" w:type="dxa"/>
            <w:shd w:val="clear" w:color="auto" w:fill="F2F2F2" w:themeFill="background1" w:themeFillShade="F2"/>
            <w:vAlign w:val="center"/>
          </w:tcPr>
          <w:p w14:paraId="47D92F07" w14:textId="1FBE78D8" w:rsidR="00A25E83" w:rsidRPr="00EF07ED" w:rsidRDefault="00EF07ED" w:rsidP="00EF07ED">
            <w:pPr>
              <w:jc w:val="center"/>
              <w:rPr>
                <w:rFonts w:asciiTheme="minorHAnsi" w:eastAsiaTheme="minorEastAsia" w:hAnsiTheme="minorHAnsi" w:cstheme="minorHAnsi"/>
                <w:b/>
                <w:sz w:val="20"/>
                <w:szCs w:val="20"/>
              </w:rPr>
            </w:pPr>
            <w:r w:rsidRPr="00EF07ED">
              <w:rPr>
                <w:rFonts w:asciiTheme="minorHAnsi" w:eastAsiaTheme="minorEastAsia" w:hAnsiTheme="minorHAnsi" w:cstheme="minorHAnsi"/>
                <w:b/>
                <w:sz w:val="20"/>
                <w:szCs w:val="20"/>
              </w:rPr>
              <w:t>I.</w:t>
            </w:r>
            <w:r>
              <w:rPr>
                <w:rFonts w:asciiTheme="minorHAnsi" w:eastAsiaTheme="minorEastAsia" w:hAnsiTheme="minorHAnsi" w:cstheme="minorHAnsi"/>
                <w:b/>
                <w:sz w:val="20"/>
                <w:szCs w:val="20"/>
              </w:rPr>
              <w:t xml:space="preserve"> </w:t>
            </w:r>
            <w:r w:rsidRPr="00EF07ED">
              <w:rPr>
                <w:rFonts w:asciiTheme="minorHAnsi" w:eastAsiaTheme="minorEastAsia" w:hAnsiTheme="minorHAnsi" w:cstheme="minorHAnsi"/>
                <w:b/>
                <w:sz w:val="20"/>
                <w:szCs w:val="20"/>
              </w:rPr>
              <w:t xml:space="preserve">Izmjene i dopune </w:t>
            </w:r>
          </w:p>
        </w:tc>
      </w:tr>
      <w:tr w:rsidR="00EF07ED" w:rsidRPr="00BB3260" w14:paraId="27C99823" w14:textId="77777777" w:rsidTr="006317A7">
        <w:trPr>
          <w:trHeight w:val="1538"/>
        </w:trPr>
        <w:tc>
          <w:tcPr>
            <w:tcW w:w="722" w:type="dxa"/>
            <w:vAlign w:val="center"/>
          </w:tcPr>
          <w:p w14:paraId="5311A46D" w14:textId="77777777" w:rsidR="00A25E83" w:rsidRPr="00BB3260" w:rsidRDefault="00A25E83" w:rsidP="006317A7">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1.</w:t>
            </w:r>
          </w:p>
        </w:tc>
        <w:tc>
          <w:tcPr>
            <w:tcW w:w="3355" w:type="dxa"/>
            <w:vAlign w:val="center"/>
          </w:tcPr>
          <w:p w14:paraId="66DDC9BB" w14:textId="77777777" w:rsidR="00A25E83" w:rsidRPr="00BB3260" w:rsidRDefault="00A25E83" w:rsidP="006317A7">
            <w:pP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 xml:space="preserve"> Izrada Godišnjeg izvješća o provedbi Akcijskog plana energetske učinkovitosti Međimurske županije za razdoblje 2022.-2024. godine., Administrativno vođenje sustava SMiV</w:t>
            </w:r>
          </w:p>
        </w:tc>
        <w:tc>
          <w:tcPr>
            <w:tcW w:w="1429" w:type="dxa"/>
            <w:vAlign w:val="center"/>
          </w:tcPr>
          <w:p w14:paraId="6590E67E"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8.750,00</w:t>
            </w:r>
          </w:p>
        </w:tc>
        <w:tc>
          <w:tcPr>
            <w:tcW w:w="1858" w:type="dxa"/>
            <w:vAlign w:val="center"/>
          </w:tcPr>
          <w:p w14:paraId="02E76EA2" w14:textId="7F7D782C" w:rsidR="00A25E83" w:rsidRPr="00BB3260" w:rsidRDefault="00EF07ED" w:rsidP="00EF07ED">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c>
          <w:tcPr>
            <w:tcW w:w="1931" w:type="dxa"/>
            <w:vAlign w:val="center"/>
          </w:tcPr>
          <w:p w14:paraId="038BDDD3"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8.750,00</w:t>
            </w:r>
          </w:p>
        </w:tc>
      </w:tr>
      <w:tr w:rsidR="00EF07ED" w:rsidRPr="00BB3260" w14:paraId="54D0FF81" w14:textId="77777777" w:rsidTr="006317A7">
        <w:trPr>
          <w:trHeight w:val="699"/>
        </w:trPr>
        <w:tc>
          <w:tcPr>
            <w:tcW w:w="722" w:type="dxa"/>
            <w:vAlign w:val="center"/>
          </w:tcPr>
          <w:p w14:paraId="7BDE2ED3" w14:textId="77777777" w:rsidR="00A25E83" w:rsidRPr="00BB3260" w:rsidRDefault="00A25E83" w:rsidP="006317A7">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2.</w:t>
            </w:r>
          </w:p>
        </w:tc>
        <w:tc>
          <w:tcPr>
            <w:tcW w:w="3355" w:type="dxa"/>
            <w:vAlign w:val="center"/>
          </w:tcPr>
          <w:p w14:paraId="15B7477C" w14:textId="77777777" w:rsidR="00A25E83" w:rsidRPr="00BB3260" w:rsidRDefault="00A25E83" w:rsidP="006317A7">
            <w:pPr>
              <w:jc w:val="both"/>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Priprema projekata energetske učinkovitosti i obnovljivih izvora energije</w:t>
            </w:r>
          </w:p>
        </w:tc>
        <w:tc>
          <w:tcPr>
            <w:tcW w:w="1429" w:type="dxa"/>
            <w:vAlign w:val="center"/>
          </w:tcPr>
          <w:p w14:paraId="333E0E6E"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10.000,00</w:t>
            </w:r>
          </w:p>
        </w:tc>
        <w:tc>
          <w:tcPr>
            <w:tcW w:w="1858" w:type="dxa"/>
            <w:vAlign w:val="center"/>
          </w:tcPr>
          <w:p w14:paraId="6EBC5625" w14:textId="391BAEB6" w:rsidR="00A25E83" w:rsidRPr="00BB3260" w:rsidRDefault="00EF07ED" w:rsidP="006317A7">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10.000,00</w:t>
            </w:r>
          </w:p>
        </w:tc>
        <w:tc>
          <w:tcPr>
            <w:tcW w:w="1931" w:type="dxa"/>
            <w:vAlign w:val="center"/>
          </w:tcPr>
          <w:p w14:paraId="4A41AE85" w14:textId="067EFEF2" w:rsidR="00A25E83" w:rsidRPr="00BB3260" w:rsidRDefault="00EF07ED" w:rsidP="006317A7">
            <w:pPr>
              <w:jc w:val="right"/>
              <w:rPr>
                <w:rFonts w:asciiTheme="minorHAnsi" w:eastAsiaTheme="minorEastAsia" w:hAnsiTheme="minorHAnsi" w:cstheme="minorHAnsi"/>
                <w:sz w:val="20"/>
                <w:szCs w:val="20"/>
              </w:rPr>
            </w:pPr>
            <w:r>
              <w:rPr>
                <w:rFonts w:asciiTheme="minorHAnsi" w:eastAsiaTheme="minorEastAsia" w:hAnsiTheme="minorHAnsi" w:cstheme="minorHAnsi"/>
                <w:sz w:val="20"/>
                <w:szCs w:val="20"/>
              </w:rPr>
              <w:t>2</w:t>
            </w:r>
            <w:r w:rsidR="00A25E83" w:rsidRPr="00BB3260">
              <w:rPr>
                <w:rFonts w:asciiTheme="minorHAnsi" w:eastAsiaTheme="minorEastAsia" w:hAnsiTheme="minorHAnsi" w:cstheme="minorHAnsi"/>
                <w:sz w:val="20"/>
                <w:szCs w:val="20"/>
              </w:rPr>
              <w:t>0.000,00</w:t>
            </w:r>
          </w:p>
        </w:tc>
      </w:tr>
      <w:tr w:rsidR="00EF07ED" w:rsidRPr="00BB3260" w14:paraId="58462D22" w14:textId="77777777" w:rsidTr="006317A7">
        <w:trPr>
          <w:trHeight w:val="350"/>
        </w:trPr>
        <w:tc>
          <w:tcPr>
            <w:tcW w:w="722" w:type="dxa"/>
            <w:vAlign w:val="center"/>
          </w:tcPr>
          <w:p w14:paraId="70E6D3DF" w14:textId="77777777" w:rsidR="00A25E83" w:rsidRPr="00BB3260" w:rsidRDefault="00A25E83" w:rsidP="006317A7">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3.</w:t>
            </w:r>
          </w:p>
        </w:tc>
        <w:tc>
          <w:tcPr>
            <w:tcW w:w="3355" w:type="dxa"/>
            <w:vAlign w:val="center"/>
          </w:tcPr>
          <w:p w14:paraId="625B144F" w14:textId="77777777" w:rsidR="00A25E83" w:rsidRPr="00BB3260" w:rsidRDefault="00A25E83" w:rsidP="006317A7">
            <w:pPr>
              <w:jc w:val="both"/>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Sufinanciranje EU projekata</w:t>
            </w:r>
          </w:p>
        </w:tc>
        <w:tc>
          <w:tcPr>
            <w:tcW w:w="1429" w:type="dxa"/>
            <w:vAlign w:val="center"/>
          </w:tcPr>
          <w:p w14:paraId="5B27161B"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25.000,00</w:t>
            </w:r>
          </w:p>
        </w:tc>
        <w:tc>
          <w:tcPr>
            <w:tcW w:w="1858" w:type="dxa"/>
            <w:vAlign w:val="center"/>
          </w:tcPr>
          <w:p w14:paraId="0587E9DF" w14:textId="5107403D" w:rsidR="00A25E83" w:rsidRPr="00BB3260" w:rsidRDefault="00EF07ED" w:rsidP="00EF07ED">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c>
          <w:tcPr>
            <w:tcW w:w="1931" w:type="dxa"/>
            <w:vAlign w:val="center"/>
          </w:tcPr>
          <w:p w14:paraId="4A23BE3E"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25.000,00</w:t>
            </w:r>
          </w:p>
        </w:tc>
      </w:tr>
      <w:tr w:rsidR="00EF07ED" w:rsidRPr="00BB3260" w14:paraId="3569810B" w14:textId="77777777" w:rsidTr="006317A7">
        <w:trPr>
          <w:trHeight w:val="525"/>
        </w:trPr>
        <w:tc>
          <w:tcPr>
            <w:tcW w:w="722" w:type="dxa"/>
            <w:vAlign w:val="center"/>
          </w:tcPr>
          <w:p w14:paraId="173E5EAD" w14:textId="77777777" w:rsidR="00A25E83" w:rsidRPr="00BB3260" w:rsidRDefault="00A25E83" w:rsidP="006317A7">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4.</w:t>
            </w:r>
          </w:p>
        </w:tc>
        <w:tc>
          <w:tcPr>
            <w:tcW w:w="3355" w:type="dxa"/>
            <w:vAlign w:val="center"/>
          </w:tcPr>
          <w:p w14:paraId="4EC2C6D9" w14:textId="77777777" w:rsidR="00A25E83" w:rsidRPr="00BB3260" w:rsidRDefault="00A25E83" w:rsidP="006317A7">
            <w:pPr>
              <w:jc w:val="both"/>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Sustavno gospodarenje energijom u zgradama javne namjene</w:t>
            </w:r>
          </w:p>
        </w:tc>
        <w:tc>
          <w:tcPr>
            <w:tcW w:w="1429" w:type="dxa"/>
            <w:vAlign w:val="center"/>
          </w:tcPr>
          <w:p w14:paraId="21534EEC"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20.000,00</w:t>
            </w:r>
          </w:p>
        </w:tc>
        <w:tc>
          <w:tcPr>
            <w:tcW w:w="1858" w:type="dxa"/>
            <w:vAlign w:val="center"/>
          </w:tcPr>
          <w:p w14:paraId="14077048" w14:textId="1E383217" w:rsidR="00A25E83" w:rsidRPr="00BB3260" w:rsidRDefault="00EF07ED" w:rsidP="00EF07ED">
            <w:pPr>
              <w:jc w:val="center"/>
              <w:rPr>
                <w:rFonts w:asciiTheme="minorHAnsi" w:eastAsiaTheme="minorEastAsia" w:hAnsiTheme="minorHAnsi" w:cstheme="minorHAnsi"/>
                <w:sz w:val="20"/>
                <w:szCs w:val="20"/>
              </w:rPr>
            </w:pPr>
            <w:r>
              <w:rPr>
                <w:rFonts w:asciiTheme="minorHAnsi" w:eastAsiaTheme="minorEastAsia" w:hAnsiTheme="minorHAnsi" w:cstheme="minorHAnsi"/>
                <w:sz w:val="20"/>
                <w:szCs w:val="20"/>
              </w:rPr>
              <w:t>-</w:t>
            </w:r>
          </w:p>
        </w:tc>
        <w:tc>
          <w:tcPr>
            <w:tcW w:w="1931" w:type="dxa"/>
            <w:vAlign w:val="center"/>
          </w:tcPr>
          <w:p w14:paraId="7C6B24A3" w14:textId="77777777" w:rsidR="00A25E83" w:rsidRPr="00BB3260" w:rsidRDefault="00A25E83" w:rsidP="006317A7">
            <w:pPr>
              <w:jc w:val="right"/>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20.000,00</w:t>
            </w:r>
          </w:p>
        </w:tc>
      </w:tr>
      <w:tr w:rsidR="00EF07ED" w:rsidRPr="00BB3260" w14:paraId="100FB946" w14:textId="77777777" w:rsidTr="006317A7">
        <w:trPr>
          <w:trHeight w:val="354"/>
        </w:trPr>
        <w:tc>
          <w:tcPr>
            <w:tcW w:w="4077" w:type="dxa"/>
            <w:gridSpan w:val="2"/>
            <w:vAlign w:val="center"/>
          </w:tcPr>
          <w:p w14:paraId="2B885857" w14:textId="77777777" w:rsidR="00A25E83" w:rsidRPr="00BB3260" w:rsidRDefault="00A25E83" w:rsidP="006317A7">
            <w:pPr>
              <w:jc w:val="both"/>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Ukupno program</w:t>
            </w:r>
          </w:p>
        </w:tc>
        <w:tc>
          <w:tcPr>
            <w:tcW w:w="1429" w:type="dxa"/>
            <w:vAlign w:val="center"/>
          </w:tcPr>
          <w:p w14:paraId="28B1D72D" w14:textId="77777777" w:rsidR="00A25E83" w:rsidRPr="00BB3260" w:rsidRDefault="00A25E83" w:rsidP="006317A7">
            <w:pPr>
              <w:jc w:val="right"/>
              <w:rPr>
                <w:rFonts w:asciiTheme="minorHAnsi" w:eastAsiaTheme="minorEastAsia" w:hAnsiTheme="minorHAnsi" w:cstheme="minorHAnsi"/>
                <w:b/>
                <w:sz w:val="20"/>
                <w:szCs w:val="20"/>
              </w:rPr>
            </w:pPr>
            <w:r w:rsidRPr="00BB3260">
              <w:rPr>
                <w:rFonts w:asciiTheme="minorHAnsi" w:eastAsiaTheme="minorEastAsia" w:hAnsiTheme="minorHAnsi" w:cstheme="minorHAnsi"/>
                <w:b/>
                <w:sz w:val="20"/>
                <w:szCs w:val="20"/>
              </w:rPr>
              <w:t>63.750,00</w:t>
            </w:r>
          </w:p>
        </w:tc>
        <w:tc>
          <w:tcPr>
            <w:tcW w:w="1858" w:type="dxa"/>
            <w:vAlign w:val="center"/>
          </w:tcPr>
          <w:p w14:paraId="49989D75" w14:textId="3C4BCA22" w:rsidR="00A25E83" w:rsidRPr="00BB3260" w:rsidRDefault="00EF07ED" w:rsidP="006317A7">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10.000,00</w:t>
            </w:r>
          </w:p>
        </w:tc>
        <w:tc>
          <w:tcPr>
            <w:tcW w:w="1931" w:type="dxa"/>
            <w:vAlign w:val="center"/>
          </w:tcPr>
          <w:p w14:paraId="7EDD6F9C" w14:textId="23AACEA0" w:rsidR="00A25E83" w:rsidRPr="00BB3260" w:rsidRDefault="00EF07ED" w:rsidP="006317A7">
            <w:pPr>
              <w:jc w:val="right"/>
              <w:rPr>
                <w:rFonts w:asciiTheme="minorHAnsi" w:eastAsiaTheme="minorEastAsia" w:hAnsiTheme="minorHAnsi" w:cstheme="minorHAnsi"/>
                <w:b/>
                <w:sz w:val="20"/>
                <w:szCs w:val="20"/>
              </w:rPr>
            </w:pPr>
            <w:r>
              <w:rPr>
                <w:rFonts w:asciiTheme="minorHAnsi" w:eastAsiaTheme="minorEastAsia" w:hAnsiTheme="minorHAnsi" w:cstheme="minorHAnsi"/>
                <w:b/>
                <w:sz w:val="20"/>
                <w:szCs w:val="20"/>
              </w:rPr>
              <w:t>7</w:t>
            </w:r>
            <w:r w:rsidR="00A25E83" w:rsidRPr="00BB3260">
              <w:rPr>
                <w:rFonts w:asciiTheme="minorHAnsi" w:eastAsiaTheme="minorEastAsia" w:hAnsiTheme="minorHAnsi" w:cstheme="minorHAnsi"/>
                <w:b/>
                <w:sz w:val="20"/>
                <w:szCs w:val="20"/>
              </w:rPr>
              <w:t>3.750,00</w:t>
            </w:r>
          </w:p>
        </w:tc>
      </w:tr>
    </w:tbl>
    <w:p w14:paraId="464360CF" w14:textId="18D695C8" w:rsidR="00D75772" w:rsidRDefault="00D75772" w:rsidP="00A25E83">
      <w:pPr>
        <w:jc w:val="both"/>
        <w:rPr>
          <w:rFonts w:eastAsiaTheme="minorEastAsia"/>
        </w:rPr>
      </w:pPr>
    </w:p>
    <w:p w14:paraId="7B3CC629" w14:textId="77777777" w:rsidR="00D75772" w:rsidRDefault="00D75772">
      <w:pPr>
        <w:spacing w:after="160" w:line="259" w:lineRule="auto"/>
        <w:rPr>
          <w:rFonts w:eastAsiaTheme="minorEastAsia"/>
        </w:rPr>
      </w:pPr>
      <w:r>
        <w:rPr>
          <w:rFonts w:eastAsiaTheme="minorEastAsia"/>
        </w:rPr>
        <w:br w:type="page"/>
      </w:r>
    </w:p>
    <w:p w14:paraId="21E5CFC0" w14:textId="77777777" w:rsidR="00A25E83" w:rsidRDefault="00A25E83" w:rsidP="00A25E83">
      <w:pPr>
        <w:jc w:val="both"/>
        <w:rPr>
          <w:rFonts w:eastAsiaTheme="minorEastAsia"/>
          <w:b/>
        </w:rPr>
      </w:pPr>
    </w:p>
    <w:p w14:paraId="085FB778" w14:textId="77777777" w:rsidR="00A25E83" w:rsidRDefault="00A25E83" w:rsidP="00A25E83">
      <w:pPr>
        <w:jc w:val="both"/>
        <w:rPr>
          <w:rFonts w:eastAsiaTheme="minorEastAsia"/>
          <w:b/>
        </w:rPr>
      </w:pPr>
      <w:r w:rsidRPr="00F52F99">
        <w:rPr>
          <w:rFonts w:eastAsiaTheme="minorEastAsia"/>
          <w:b/>
        </w:rPr>
        <w:t>CILJEVI I POKAZATELJI USPJEŠNOSTI KOJIMA ĆE SE MJERITI OSTVARENJE CILJEVA:</w:t>
      </w:r>
    </w:p>
    <w:p w14:paraId="5B0E2B58" w14:textId="77777777" w:rsidR="00A25E83" w:rsidRPr="00BB3260" w:rsidRDefault="00A25E83" w:rsidP="00A25E83">
      <w:pPr>
        <w:jc w:val="both"/>
        <w:rPr>
          <w:rFonts w:eastAsiaTheme="minorEastAsia"/>
          <w:b/>
        </w:rPr>
      </w:pPr>
    </w:p>
    <w:tbl>
      <w:tblPr>
        <w:tblStyle w:val="Reetkatablice"/>
        <w:tblW w:w="10207" w:type="dxa"/>
        <w:tblInd w:w="-147" w:type="dxa"/>
        <w:tblLayout w:type="fixed"/>
        <w:tblLook w:val="04A0" w:firstRow="1" w:lastRow="0" w:firstColumn="1" w:lastColumn="0" w:noHBand="0" w:noVBand="1"/>
      </w:tblPr>
      <w:tblGrid>
        <w:gridCol w:w="1276"/>
        <w:gridCol w:w="1531"/>
        <w:gridCol w:w="826"/>
        <w:gridCol w:w="1204"/>
        <w:gridCol w:w="1117"/>
        <w:gridCol w:w="1389"/>
        <w:gridCol w:w="1446"/>
        <w:gridCol w:w="1418"/>
      </w:tblGrid>
      <w:tr w:rsidR="00A25E83" w:rsidRPr="00BB3260" w14:paraId="4CE5036B" w14:textId="77777777" w:rsidTr="00EF07ED">
        <w:trPr>
          <w:trHeight w:val="512"/>
        </w:trPr>
        <w:tc>
          <w:tcPr>
            <w:tcW w:w="1276" w:type="dxa"/>
            <w:shd w:val="clear" w:color="auto" w:fill="F2F2F2" w:themeFill="background1" w:themeFillShade="F2"/>
            <w:vAlign w:val="center"/>
          </w:tcPr>
          <w:p w14:paraId="49A1A403"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Pokazatelj</w:t>
            </w:r>
          </w:p>
        </w:tc>
        <w:tc>
          <w:tcPr>
            <w:tcW w:w="1531" w:type="dxa"/>
            <w:shd w:val="clear" w:color="auto" w:fill="F2F2F2" w:themeFill="background1" w:themeFillShade="F2"/>
            <w:vAlign w:val="center"/>
          </w:tcPr>
          <w:p w14:paraId="591DE726"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Definicija</w:t>
            </w:r>
          </w:p>
        </w:tc>
        <w:tc>
          <w:tcPr>
            <w:tcW w:w="826" w:type="dxa"/>
            <w:shd w:val="clear" w:color="auto" w:fill="F2F2F2" w:themeFill="background1" w:themeFillShade="F2"/>
            <w:vAlign w:val="center"/>
          </w:tcPr>
          <w:p w14:paraId="6B397165"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Jedinica</w:t>
            </w:r>
          </w:p>
        </w:tc>
        <w:tc>
          <w:tcPr>
            <w:tcW w:w="1204" w:type="dxa"/>
            <w:shd w:val="clear" w:color="auto" w:fill="F2F2F2" w:themeFill="background1" w:themeFillShade="F2"/>
            <w:vAlign w:val="center"/>
          </w:tcPr>
          <w:p w14:paraId="15C032AB"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Polazna vrijednost</w:t>
            </w:r>
          </w:p>
        </w:tc>
        <w:tc>
          <w:tcPr>
            <w:tcW w:w="1117" w:type="dxa"/>
            <w:shd w:val="clear" w:color="auto" w:fill="F2F2F2" w:themeFill="background1" w:themeFillShade="F2"/>
            <w:vAlign w:val="center"/>
          </w:tcPr>
          <w:p w14:paraId="09649115"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Izvor podataka</w:t>
            </w:r>
          </w:p>
        </w:tc>
        <w:tc>
          <w:tcPr>
            <w:tcW w:w="1389" w:type="dxa"/>
            <w:shd w:val="clear" w:color="auto" w:fill="F2F2F2" w:themeFill="background1" w:themeFillShade="F2"/>
            <w:vAlign w:val="center"/>
          </w:tcPr>
          <w:p w14:paraId="721E86A0"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Ciljana vrijednost 2023.</w:t>
            </w:r>
          </w:p>
        </w:tc>
        <w:tc>
          <w:tcPr>
            <w:tcW w:w="1446" w:type="dxa"/>
            <w:shd w:val="clear" w:color="auto" w:fill="F2F2F2" w:themeFill="background1" w:themeFillShade="F2"/>
            <w:vAlign w:val="center"/>
          </w:tcPr>
          <w:p w14:paraId="181FAA94"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Ciljana vrijednosti 2024.</w:t>
            </w:r>
          </w:p>
        </w:tc>
        <w:tc>
          <w:tcPr>
            <w:tcW w:w="1418" w:type="dxa"/>
            <w:shd w:val="clear" w:color="auto" w:fill="F2F2F2" w:themeFill="background1" w:themeFillShade="F2"/>
            <w:vAlign w:val="center"/>
          </w:tcPr>
          <w:p w14:paraId="11DFAC63" w14:textId="77777777" w:rsidR="00A25E83" w:rsidRPr="00BB3260" w:rsidRDefault="00A25E83" w:rsidP="006317A7">
            <w:pPr>
              <w:jc w:val="center"/>
              <w:rPr>
                <w:rFonts w:asciiTheme="minorHAnsi" w:eastAsiaTheme="minorEastAsia" w:hAnsiTheme="minorHAnsi" w:cstheme="minorHAnsi"/>
                <w:b/>
                <w:sz w:val="18"/>
                <w:szCs w:val="18"/>
              </w:rPr>
            </w:pPr>
            <w:r w:rsidRPr="00BB3260">
              <w:rPr>
                <w:rFonts w:asciiTheme="minorHAnsi" w:eastAsiaTheme="minorEastAsia" w:hAnsiTheme="minorHAnsi" w:cstheme="minorHAnsi"/>
                <w:b/>
                <w:sz w:val="18"/>
                <w:szCs w:val="18"/>
              </w:rPr>
              <w:t>Ciljana vrijednost 2025.</w:t>
            </w:r>
          </w:p>
        </w:tc>
      </w:tr>
      <w:tr w:rsidR="00A25E83" w:rsidRPr="00BB3260" w14:paraId="28CB7661" w14:textId="77777777" w:rsidTr="00EF07ED">
        <w:trPr>
          <w:trHeight w:val="2704"/>
        </w:trPr>
        <w:tc>
          <w:tcPr>
            <w:tcW w:w="1276" w:type="dxa"/>
            <w:vAlign w:val="center"/>
          </w:tcPr>
          <w:p w14:paraId="08C0F538"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 izrađenih izvješća/akcijskih planova energetske učinkovitosti</w:t>
            </w:r>
          </w:p>
        </w:tc>
        <w:tc>
          <w:tcPr>
            <w:tcW w:w="1531" w:type="dxa"/>
            <w:vAlign w:val="center"/>
          </w:tcPr>
          <w:p w14:paraId="6D8C148C"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Izrada Godišnjeg izvješća o provedbi Akcijskog plana energetske učinkovitosti Međimurske županije za razdoblje 2022.-2024. godine., Administrativno vođenje sustava SMiV</w:t>
            </w:r>
          </w:p>
        </w:tc>
        <w:tc>
          <w:tcPr>
            <w:tcW w:w="826" w:type="dxa"/>
            <w:vAlign w:val="center"/>
          </w:tcPr>
          <w:p w14:paraId="31FD2955"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w:t>
            </w:r>
          </w:p>
        </w:tc>
        <w:tc>
          <w:tcPr>
            <w:tcW w:w="1204" w:type="dxa"/>
            <w:vAlign w:val="center"/>
          </w:tcPr>
          <w:p w14:paraId="58278010"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(7 Godišnjih planova + 1 Godišnje izvješće + 3 Akcijska plana + 1 Program energetske učinkovitosti)</w:t>
            </w:r>
          </w:p>
          <w:p w14:paraId="7E68CC03" w14:textId="77777777" w:rsidR="00A25E83" w:rsidRPr="00BB3260" w:rsidRDefault="00A25E83" w:rsidP="006317A7">
            <w:pPr>
              <w:jc w:val="center"/>
              <w:rPr>
                <w:rFonts w:asciiTheme="minorHAnsi" w:eastAsiaTheme="minorEastAsia" w:hAnsiTheme="minorHAnsi" w:cstheme="minorHAnsi"/>
                <w:sz w:val="20"/>
                <w:szCs w:val="20"/>
              </w:rPr>
            </w:pPr>
          </w:p>
        </w:tc>
        <w:tc>
          <w:tcPr>
            <w:tcW w:w="1117" w:type="dxa"/>
            <w:vAlign w:val="center"/>
          </w:tcPr>
          <w:p w14:paraId="15678601"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Upravni odjel za gospodarstvo, poljoprivredu i turizam</w:t>
            </w:r>
          </w:p>
        </w:tc>
        <w:tc>
          <w:tcPr>
            <w:tcW w:w="1389" w:type="dxa"/>
            <w:vAlign w:val="center"/>
          </w:tcPr>
          <w:p w14:paraId="3F8C9208"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(7 Godišnjih planova + 2 Godišnja izvješća + 3 Akcijska plana + 1 Program energetske učinkovitosti)</w:t>
            </w:r>
          </w:p>
        </w:tc>
        <w:tc>
          <w:tcPr>
            <w:tcW w:w="1446" w:type="dxa"/>
            <w:vAlign w:val="center"/>
          </w:tcPr>
          <w:p w14:paraId="0ECB0331"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(7 Godišnjih planova + 3 Godišnja izvješća + 4 Akcijska plana + 1 Program energetske učinkovitosti)</w:t>
            </w:r>
          </w:p>
        </w:tc>
        <w:tc>
          <w:tcPr>
            <w:tcW w:w="1418" w:type="dxa"/>
            <w:vAlign w:val="center"/>
          </w:tcPr>
          <w:p w14:paraId="1D4630D1"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(7 Godišnjih planova + 4 Godišnja izvješća + 4 Akcijska plana + 1 Program energetske učinkovitosti)</w:t>
            </w:r>
          </w:p>
        </w:tc>
      </w:tr>
      <w:tr w:rsidR="00A25E83" w:rsidRPr="00BB3260" w14:paraId="41023226" w14:textId="77777777" w:rsidTr="00EF07ED">
        <w:trPr>
          <w:trHeight w:val="1787"/>
        </w:trPr>
        <w:tc>
          <w:tcPr>
            <w:tcW w:w="1276" w:type="dxa"/>
            <w:vAlign w:val="center"/>
          </w:tcPr>
          <w:p w14:paraId="20892069"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 provedenih infrastrukturnih projekata</w:t>
            </w:r>
          </w:p>
        </w:tc>
        <w:tc>
          <w:tcPr>
            <w:tcW w:w="1531" w:type="dxa"/>
            <w:vAlign w:val="center"/>
          </w:tcPr>
          <w:p w14:paraId="47AD2653"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 infrastrukturnih projekata sufinanciranih iz nacionalnih i EU fondova iz područja energetike</w:t>
            </w:r>
          </w:p>
        </w:tc>
        <w:tc>
          <w:tcPr>
            <w:tcW w:w="826" w:type="dxa"/>
            <w:vAlign w:val="center"/>
          </w:tcPr>
          <w:p w14:paraId="58A4113F"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w:t>
            </w:r>
          </w:p>
        </w:tc>
        <w:tc>
          <w:tcPr>
            <w:tcW w:w="1204" w:type="dxa"/>
            <w:vAlign w:val="center"/>
          </w:tcPr>
          <w:p w14:paraId="29368896"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18</w:t>
            </w:r>
          </w:p>
        </w:tc>
        <w:tc>
          <w:tcPr>
            <w:tcW w:w="1117" w:type="dxa"/>
            <w:vAlign w:val="center"/>
          </w:tcPr>
          <w:p w14:paraId="2C22AF25"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Međimurska županija</w:t>
            </w:r>
          </w:p>
        </w:tc>
        <w:tc>
          <w:tcPr>
            <w:tcW w:w="1389" w:type="dxa"/>
            <w:vAlign w:val="center"/>
          </w:tcPr>
          <w:p w14:paraId="49A5F150" w14:textId="7D78727C" w:rsidR="00A25E83" w:rsidRPr="00BB3260" w:rsidRDefault="000A30D5" w:rsidP="006317A7">
            <w:pPr>
              <w:jc w:val="center"/>
              <w:rPr>
                <w:rFonts w:asciiTheme="minorHAnsi" w:eastAsiaTheme="minorEastAsia" w:hAnsiTheme="minorHAnsi" w:cstheme="minorHAnsi"/>
                <w:sz w:val="20"/>
                <w:szCs w:val="20"/>
              </w:rPr>
            </w:pPr>
            <w:r w:rsidRPr="000A30D5">
              <w:rPr>
                <w:rFonts w:asciiTheme="minorHAnsi" w:eastAsiaTheme="minorEastAsia" w:hAnsiTheme="minorHAnsi" w:cstheme="minorHAnsi"/>
                <w:strike/>
                <w:sz w:val="20"/>
                <w:szCs w:val="20"/>
              </w:rPr>
              <w:t>(20)</w:t>
            </w:r>
            <w:r>
              <w:rPr>
                <w:rFonts w:asciiTheme="minorHAnsi" w:eastAsiaTheme="minorEastAsia" w:hAnsiTheme="minorHAnsi" w:cstheme="minorHAnsi"/>
                <w:sz w:val="20"/>
                <w:szCs w:val="20"/>
              </w:rPr>
              <w:t xml:space="preserve"> </w:t>
            </w:r>
            <w:r w:rsidR="00A25E83" w:rsidRPr="00BB3260">
              <w:rPr>
                <w:rFonts w:asciiTheme="minorHAnsi" w:eastAsiaTheme="minorEastAsia" w:hAnsiTheme="minorHAnsi" w:cstheme="minorHAnsi"/>
                <w:sz w:val="20"/>
                <w:szCs w:val="20"/>
              </w:rPr>
              <w:t>2</w:t>
            </w:r>
            <w:r w:rsidR="00EF07ED">
              <w:rPr>
                <w:rFonts w:asciiTheme="minorHAnsi" w:eastAsiaTheme="minorEastAsia" w:hAnsiTheme="minorHAnsi" w:cstheme="minorHAnsi"/>
                <w:sz w:val="20"/>
                <w:szCs w:val="20"/>
              </w:rPr>
              <w:t>2</w:t>
            </w:r>
          </w:p>
        </w:tc>
        <w:tc>
          <w:tcPr>
            <w:tcW w:w="1446" w:type="dxa"/>
            <w:vAlign w:val="center"/>
          </w:tcPr>
          <w:p w14:paraId="7E275FDA" w14:textId="432C64AD" w:rsidR="00A25E83" w:rsidRPr="00BB3260" w:rsidRDefault="000A30D5" w:rsidP="006317A7">
            <w:pPr>
              <w:jc w:val="center"/>
              <w:rPr>
                <w:rFonts w:asciiTheme="minorHAnsi" w:eastAsiaTheme="minorEastAsia" w:hAnsiTheme="minorHAnsi" w:cstheme="minorHAnsi"/>
                <w:sz w:val="20"/>
                <w:szCs w:val="20"/>
              </w:rPr>
            </w:pPr>
            <w:r w:rsidRPr="000A30D5">
              <w:rPr>
                <w:rFonts w:asciiTheme="minorHAnsi" w:eastAsiaTheme="minorEastAsia" w:hAnsiTheme="minorHAnsi" w:cstheme="minorHAnsi"/>
                <w:strike/>
                <w:sz w:val="20"/>
                <w:szCs w:val="20"/>
              </w:rPr>
              <w:t>(23)</w:t>
            </w:r>
            <w:r>
              <w:rPr>
                <w:rFonts w:asciiTheme="minorHAnsi" w:eastAsiaTheme="minorEastAsia" w:hAnsiTheme="minorHAnsi" w:cstheme="minorHAnsi"/>
                <w:sz w:val="20"/>
                <w:szCs w:val="20"/>
              </w:rPr>
              <w:t xml:space="preserve"> </w:t>
            </w:r>
            <w:r w:rsidR="00A25E83" w:rsidRPr="00BB3260">
              <w:rPr>
                <w:rFonts w:asciiTheme="minorHAnsi" w:eastAsiaTheme="minorEastAsia" w:hAnsiTheme="minorHAnsi" w:cstheme="minorHAnsi"/>
                <w:sz w:val="20"/>
                <w:szCs w:val="20"/>
              </w:rPr>
              <w:t>2</w:t>
            </w:r>
            <w:r w:rsidR="00EF07ED">
              <w:rPr>
                <w:rFonts w:asciiTheme="minorHAnsi" w:eastAsiaTheme="minorEastAsia" w:hAnsiTheme="minorHAnsi" w:cstheme="minorHAnsi"/>
                <w:sz w:val="20"/>
                <w:szCs w:val="20"/>
              </w:rPr>
              <w:t>9</w:t>
            </w:r>
          </w:p>
        </w:tc>
        <w:tc>
          <w:tcPr>
            <w:tcW w:w="1418" w:type="dxa"/>
            <w:vAlign w:val="center"/>
          </w:tcPr>
          <w:p w14:paraId="47952D93" w14:textId="4A72AAD2" w:rsidR="00A25E83" w:rsidRPr="00BB3260" w:rsidRDefault="000A30D5" w:rsidP="006317A7">
            <w:pPr>
              <w:jc w:val="center"/>
              <w:rPr>
                <w:rFonts w:asciiTheme="minorHAnsi" w:eastAsiaTheme="minorEastAsia" w:hAnsiTheme="minorHAnsi" w:cstheme="minorHAnsi"/>
                <w:sz w:val="20"/>
                <w:szCs w:val="20"/>
              </w:rPr>
            </w:pPr>
            <w:r w:rsidRPr="000A30D5">
              <w:rPr>
                <w:rFonts w:asciiTheme="minorHAnsi" w:eastAsiaTheme="minorEastAsia" w:hAnsiTheme="minorHAnsi" w:cstheme="minorHAnsi"/>
                <w:strike/>
                <w:sz w:val="20"/>
                <w:szCs w:val="20"/>
              </w:rPr>
              <w:t>(26)</w:t>
            </w:r>
            <w:r>
              <w:rPr>
                <w:rFonts w:asciiTheme="minorHAnsi" w:eastAsiaTheme="minorEastAsia" w:hAnsiTheme="minorHAnsi" w:cstheme="minorHAnsi"/>
                <w:sz w:val="20"/>
                <w:szCs w:val="20"/>
              </w:rPr>
              <w:t xml:space="preserve"> </w:t>
            </w:r>
            <w:r w:rsidR="00EF07ED">
              <w:rPr>
                <w:rFonts w:asciiTheme="minorHAnsi" w:eastAsiaTheme="minorEastAsia" w:hAnsiTheme="minorHAnsi" w:cstheme="minorHAnsi"/>
                <w:sz w:val="20"/>
                <w:szCs w:val="20"/>
              </w:rPr>
              <w:t>31</w:t>
            </w:r>
          </w:p>
        </w:tc>
      </w:tr>
      <w:tr w:rsidR="00A25E83" w:rsidRPr="00BB3260" w14:paraId="097FBB80" w14:textId="77777777" w:rsidTr="00EF07ED">
        <w:trPr>
          <w:trHeight w:val="1841"/>
        </w:trPr>
        <w:tc>
          <w:tcPr>
            <w:tcW w:w="1276" w:type="dxa"/>
            <w:vAlign w:val="center"/>
          </w:tcPr>
          <w:p w14:paraId="0C4ABC2A"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 provedenih projekata</w:t>
            </w:r>
          </w:p>
        </w:tc>
        <w:tc>
          <w:tcPr>
            <w:tcW w:w="1531" w:type="dxa"/>
            <w:vAlign w:val="center"/>
          </w:tcPr>
          <w:p w14:paraId="2A21615D"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 projekata sufinanciranih iz prekograničnih i međunarodnih izvora financiranja iz područja energetike</w:t>
            </w:r>
          </w:p>
        </w:tc>
        <w:tc>
          <w:tcPr>
            <w:tcW w:w="826" w:type="dxa"/>
            <w:vAlign w:val="center"/>
          </w:tcPr>
          <w:p w14:paraId="5DA0F8E9"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broj</w:t>
            </w:r>
          </w:p>
        </w:tc>
        <w:tc>
          <w:tcPr>
            <w:tcW w:w="1204" w:type="dxa"/>
            <w:vAlign w:val="center"/>
          </w:tcPr>
          <w:p w14:paraId="0379F178"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8</w:t>
            </w:r>
          </w:p>
        </w:tc>
        <w:tc>
          <w:tcPr>
            <w:tcW w:w="1117" w:type="dxa"/>
            <w:vAlign w:val="center"/>
          </w:tcPr>
          <w:p w14:paraId="78312E81" w14:textId="77777777" w:rsidR="00A25E83" w:rsidRPr="00BB3260" w:rsidRDefault="00A25E83" w:rsidP="006317A7">
            <w:pPr>
              <w:jc w:val="center"/>
              <w:rPr>
                <w:rFonts w:asciiTheme="minorHAnsi" w:eastAsiaTheme="minorEastAsia" w:hAnsiTheme="minorHAnsi" w:cstheme="minorHAnsi"/>
                <w:sz w:val="20"/>
                <w:szCs w:val="20"/>
              </w:rPr>
            </w:pPr>
            <w:r w:rsidRPr="00BB3260">
              <w:rPr>
                <w:rFonts w:asciiTheme="minorHAnsi" w:eastAsiaTheme="minorEastAsia" w:hAnsiTheme="minorHAnsi" w:cstheme="minorHAnsi"/>
                <w:sz w:val="20"/>
                <w:szCs w:val="20"/>
              </w:rPr>
              <w:t>Međimurska energetska agencija d.o.o.</w:t>
            </w:r>
          </w:p>
        </w:tc>
        <w:tc>
          <w:tcPr>
            <w:tcW w:w="1389" w:type="dxa"/>
            <w:vAlign w:val="center"/>
          </w:tcPr>
          <w:p w14:paraId="11D2079F" w14:textId="69C65973" w:rsidR="00A25E83" w:rsidRPr="00BB3260" w:rsidRDefault="000A30D5" w:rsidP="006317A7">
            <w:pPr>
              <w:jc w:val="center"/>
              <w:rPr>
                <w:rFonts w:asciiTheme="minorHAnsi" w:eastAsiaTheme="minorEastAsia" w:hAnsiTheme="minorHAnsi" w:cstheme="minorHAnsi"/>
                <w:sz w:val="20"/>
                <w:szCs w:val="20"/>
              </w:rPr>
            </w:pPr>
            <w:r w:rsidRPr="000A30D5">
              <w:rPr>
                <w:rFonts w:asciiTheme="minorHAnsi" w:eastAsiaTheme="minorEastAsia" w:hAnsiTheme="minorHAnsi" w:cstheme="minorHAnsi"/>
                <w:strike/>
                <w:sz w:val="20"/>
                <w:szCs w:val="20"/>
              </w:rPr>
              <w:t>(11)</w:t>
            </w:r>
            <w:r>
              <w:rPr>
                <w:rFonts w:asciiTheme="minorHAnsi" w:eastAsiaTheme="minorEastAsia" w:hAnsiTheme="minorHAnsi" w:cstheme="minorHAnsi"/>
                <w:sz w:val="20"/>
                <w:szCs w:val="20"/>
              </w:rPr>
              <w:t xml:space="preserve"> </w:t>
            </w:r>
            <w:r w:rsidR="00A25E83" w:rsidRPr="00BB3260">
              <w:rPr>
                <w:rFonts w:asciiTheme="minorHAnsi" w:eastAsiaTheme="minorEastAsia" w:hAnsiTheme="minorHAnsi" w:cstheme="minorHAnsi"/>
                <w:sz w:val="20"/>
                <w:szCs w:val="20"/>
              </w:rPr>
              <w:t>1</w:t>
            </w:r>
            <w:r w:rsidR="00EF07ED">
              <w:rPr>
                <w:rFonts w:asciiTheme="minorHAnsi" w:eastAsiaTheme="minorEastAsia" w:hAnsiTheme="minorHAnsi" w:cstheme="minorHAnsi"/>
                <w:sz w:val="20"/>
                <w:szCs w:val="20"/>
              </w:rPr>
              <w:t>2</w:t>
            </w:r>
          </w:p>
        </w:tc>
        <w:tc>
          <w:tcPr>
            <w:tcW w:w="1446" w:type="dxa"/>
            <w:vAlign w:val="center"/>
          </w:tcPr>
          <w:p w14:paraId="417B22DF" w14:textId="7B075338" w:rsidR="00A25E83" w:rsidRPr="00BB3260" w:rsidRDefault="000A30D5" w:rsidP="006317A7">
            <w:pPr>
              <w:jc w:val="center"/>
              <w:rPr>
                <w:rFonts w:asciiTheme="minorHAnsi" w:eastAsiaTheme="minorEastAsia" w:hAnsiTheme="minorHAnsi" w:cstheme="minorHAnsi"/>
                <w:sz w:val="20"/>
                <w:szCs w:val="20"/>
              </w:rPr>
            </w:pPr>
            <w:r w:rsidRPr="000A30D5">
              <w:rPr>
                <w:rFonts w:asciiTheme="minorHAnsi" w:eastAsiaTheme="minorEastAsia" w:hAnsiTheme="minorHAnsi" w:cstheme="minorHAnsi"/>
                <w:strike/>
                <w:sz w:val="20"/>
                <w:szCs w:val="20"/>
              </w:rPr>
              <w:t>(13)</w:t>
            </w:r>
            <w:r>
              <w:rPr>
                <w:rFonts w:asciiTheme="minorHAnsi" w:eastAsiaTheme="minorEastAsia" w:hAnsiTheme="minorHAnsi" w:cstheme="minorHAnsi"/>
                <w:sz w:val="20"/>
                <w:szCs w:val="20"/>
              </w:rPr>
              <w:t xml:space="preserve"> </w:t>
            </w:r>
            <w:r w:rsidR="00A25E83" w:rsidRPr="00BB3260">
              <w:rPr>
                <w:rFonts w:asciiTheme="minorHAnsi" w:eastAsiaTheme="minorEastAsia" w:hAnsiTheme="minorHAnsi" w:cstheme="minorHAnsi"/>
                <w:sz w:val="20"/>
                <w:szCs w:val="20"/>
              </w:rPr>
              <w:t>1</w:t>
            </w:r>
            <w:r w:rsidR="00EF07ED">
              <w:rPr>
                <w:rFonts w:asciiTheme="minorHAnsi" w:eastAsiaTheme="minorEastAsia" w:hAnsiTheme="minorHAnsi" w:cstheme="minorHAnsi"/>
                <w:sz w:val="20"/>
                <w:szCs w:val="20"/>
              </w:rPr>
              <w:t>9</w:t>
            </w:r>
          </w:p>
        </w:tc>
        <w:tc>
          <w:tcPr>
            <w:tcW w:w="1418" w:type="dxa"/>
            <w:vAlign w:val="center"/>
          </w:tcPr>
          <w:p w14:paraId="2BF5A320" w14:textId="1D69A6F3" w:rsidR="00A25E83" w:rsidRPr="00BB3260" w:rsidRDefault="000A30D5" w:rsidP="006317A7">
            <w:pPr>
              <w:jc w:val="center"/>
              <w:rPr>
                <w:rFonts w:asciiTheme="minorHAnsi" w:eastAsiaTheme="minorEastAsia" w:hAnsiTheme="minorHAnsi" w:cstheme="minorHAnsi"/>
                <w:sz w:val="20"/>
                <w:szCs w:val="20"/>
              </w:rPr>
            </w:pPr>
            <w:r w:rsidRPr="000A30D5">
              <w:rPr>
                <w:rFonts w:asciiTheme="minorHAnsi" w:eastAsiaTheme="minorEastAsia" w:hAnsiTheme="minorHAnsi" w:cstheme="minorHAnsi"/>
                <w:strike/>
                <w:sz w:val="20"/>
                <w:szCs w:val="20"/>
              </w:rPr>
              <w:t>(15)</w:t>
            </w:r>
            <w:r>
              <w:rPr>
                <w:rFonts w:asciiTheme="minorHAnsi" w:eastAsiaTheme="minorEastAsia" w:hAnsiTheme="minorHAnsi" w:cstheme="minorHAnsi"/>
                <w:sz w:val="20"/>
                <w:szCs w:val="20"/>
              </w:rPr>
              <w:t xml:space="preserve"> </w:t>
            </w:r>
            <w:r w:rsidR="00EF07ED">
              <w:rPr>
                <w:rFonts w:asciiTheme="minorHAnsi" w:eastAsiaTheme="minorEastAsia" w:hAnsiTheme="minorHAnsi" w:cstheme="minorHAnsi"/>
                <w:sz w:val="20"/>
                <w:szCs w:val="20"/>
              </w:rPr>
              <w:t>21</w:t>
            </w:r>
          </w:p>
        </w:tc>
      </w:tr>
    </w:tbl>
    <w:p w14:paraId="2D60B2BE" w14:textId="77777777" w:rsidR="00A25E83" w:rsidRDefault="00A25E83" w:rsidP="00A25E83">
      <w:pPr>
        <w:jc w:val="both"/>
      </w:pPr>
    </w:p>
    <w:p w14:paraId="1A1EC716" w14:textId="77777777" w:rsidR="00EF07ED" w:rsidRDefault="00EF07ED" w:rsidP="00EF07ED">
      <w:pPr>
        <w:spacing w:after="200" w:line="276" w:lineRule="auto"/>
        <w:rPr>
          <w:color w:val="000000" w:themeColor="text1"/>
        </w:rPr>
      </w:pPr>
      <w:r w:rsidRPr="00EF07ED">
        <w:rPr>
          <w:color w:val="000000" w:themeColor="text1"/>
        </w:rPr>
        <w:t xml:space="preserve">Sredstva unutar ove proračunske stavke namijenjena su pokrivanju troškova za usluge pripreme projektne dokumentacije, cjelokupnih projektnih prijedloga projekata koji imaju za cilj povećanje energetske učinkovitosti i/ili korištenja obnovljivih izvora energije na javnoj infrastrukturi u vlasništvu Međimurske županije u svrhu uspješnog apliciranja na dostupne nacionalne i/ili EU izvore financiranja putem javnih poziva ili javnih natječaja. Ovisno o tome hoće li se, i u kojem obimu, pripremati projekti energetske učinkovitosti i obnovljivih izvora energije, iznos u ovoj stavci se može izmijeniti ili dopuniti. </w:t>
      </w:r>
    </w:p>
    <w:p w14:paraId="4443E13C" w14:textId="348980CB" w:rsidR="00EF07ED" w:rsidRPr="00EF07ED" w:rsidRDefault="00EF07ED" w:rsidP="009E0878">
      <w:pPr>
        <w:spacing w:after="200" w:line="276" w:lineRule="auto"/>
        <w:rPr>
          <w:color w:val="000000" w:themeColor="text1"/>
          <w:sz w:val="22"/>
          <w:szCs w:val="22"/>
        </w:rPr>
      </w:pPr>
      <w:r w:rsidRPr="00EF07ED">
        <w:rPr>
          <w:color w:val="000000" w:themeColor="text1"/>
        </w:rPr>
        <w:t xml:space="preserve">DOPUNA: Zbog povećanog opsega posla koji se prvenstveno odnosi na pripremu projektnih prijava na javne pozive za energetsku obnovu zgrada javnog sektora (do 23. svibnja pripremljeno i predano ukupno 8 prijava za odgojno-obrazovne ustanove Međimurske županije i Općinu Pribislavec na Poziv na dodjelu bespovratnih sredstava za energetsku obnovu zgrada javnog sektora NPOO.C6.1.R1-I1.04), energetsku obnovu zgrada sa statusom kulturnog dobra (priprema prijave Memorijalne kuće Ladislava Kralja Međimurca za Muzej Međimurja Čakovec na Poziv na dodjelu bespovratnih sredstava za energetsku obnovu zgrada sa statusom kulturnog dobra NPOO.C6.1.R1-I3.01) te programe Europske Unije na koje je do svibnja 2023. godine pripremljeno i predano ukupno 8 prijava (Interreg Central Europe – projekt GREEN.COMM, Interreg Europe – projekt ZEBRA, Interreg SI-HR – projekti I-PRODER, </w:t>
      </w:r>
      <w:r w:rsidRPr="00EF07ED">
        <w:rPr>
          <w:color w:val="000000" w:themeColor="text1"/>
        </w:rPr>
        <w:lastRenderedPageBreak/>
        <w:t>INDIGENUM, SkupEN, RoadForGreen, EUKI - projekti FEMEnergy i SPEND), a trenutno su u pripremi 3 dodatne projektne prijave (Danube Region Programme – projekti Danube GeoHeCo i ESINERGY, Interreg HU-HR – strateški projekt GeoBuilding), izmjenjuje se iznos od 10.000,00 EUR s PDV-om te se povećava na 20.000,00 EUR s PDV-om.</w:t>
      </w:r>
    </w:p>
    <w:p w14:paraId="696737B8" w14:textId="77777777" w:rsidR="00EF07ED" w:rsidRDefault="00EF07ED" w:rsidP="00E47F1A">
      <w:pPr>
        <w:jc w:val="both"/>
        <w:rPr>
          <w:color w:val="000000" w:themeColor="text1"/>
        </w:rPr>
      </w:pPr>
    </w:p>
    <w:p w14:paraId="74303746" w14:textId="77777777" w:rsidR="00E47F1A" w:rsidRPr="00BB3260" w:rsidRDefault="00E47F1A" w:rsidP="00E47F1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 xml:space="preserve">PROGRAM: </w:t>
      </w:r>
      <w:r>
        <w:rPr>
          <w:rFonts w:eastAsiaTheme="minorEastAsia"/>
          <w:b/>
          <w:i/>
        </w:rPr>
        <w:t xml:space="preserve">1008 </w:t>
      </w:r>
      <w:r w:rsidRPr="00F52F99">
        <w:rPr>
          <w:rFonts w:eastAsiaTheme="minorEastAsia"/>
          <w:b/>
          <w:i/>
        </w:rPr>
        <w:t>Aktivnosti gospodarstva</w:t>
      </w:r>
    </w:p>
    <w:p w14:paraId="78C571BC" w14:textId="77777777" w:rsidR="00E47F1A" w:rsidRPr="00BB3260" w:rsidRDefault="00E47F1A" w:rsidP="00E47F1A">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BDD6EE" w:themeFill="accent1" w:themeFillTint="66"/>
        <w:rPr>
          <w:rFonts w:eastAsiaTheme="minorEastAsia"/>
          <w:b/>
          <w:i/>
        </w:rPr>
      </w:pPr>
      <w:r w:rsidRPr="00BB3260">
        <w:rPr>
          <w:rFonts w:eastAsiaTheme="minorEastAsia"/>
          <w:b/>
          <w:i/>
        </w:rPr>
        <w:t>A100815 Razvojno-edukacijski centar za metalsku industriju Metalska jezgra</w:t>
      </w:r>
    </w:p>
    <w:p w14:paraId="49A93C7F" w14:textId="77777777" w:rsidR="00E47F1A" w:rsidRDefault="00E47F1A" w:rsidP="00E47F1A">
      <w:pPr>
        <w:rPr>
          <w:rFonts w:eastAsiaTheme="minorEastAsia"/>
          <w:b/>
        </w:rPr>
      </w:pPr>
    </w:p>
    <w:p w14:paraId="7C82B012" w14:textId="77777777" w:rsidR="00E47F1A" w:rsidRPr="00F52F99" w:rsidRDefault="00E47F1A" w:rsidP="00E47F1A">
      <w:pPr>
        <w:rPr>
          <w:rFonts w:eastAsiaTheme="minorEastAsia"/>
        </w:rPr>
      </w:pPr>
      <w:r w:rsidRPr="00F52F99">
        <w:rPr>
          <w:rFonts w:eastAsiaTheme="minorEastAsia"/>
          <w:b/>
        </w:rPr>
        <w:t>OPIS PROGRAMA</w:t>
      </w:r>
    </w:p>
    <w:p w14:paraId="3CA99DDF" w14:textId="77777777" w:rsidR="00E47F1A" w:rsidRPr="00F52F99" w:rsidRDefault="00E47F1A" w:rsidP="00E47F1A">
      <w:pPr>
        <w:jc w:val="both"/>
        <w:rPr>
          <w:rFonts w:eastAsiaTheme="minorEastAsia"/>
        </w:rPr>
      </w:pPr>
      <w:r w:rsidRPr="00F52F99">
        <w:rPr>
          <w:rFonts w:eastAsiaTheme="minorEastAsia"/>
        </w:rPr>
        <w:t>Ustanova „Razvojno-edukacijski centar za metalsku industriju - Metalska jezgra Čakovec“ osnovana je odlukom Skupštine Međimurske županije od 24. svibnja 2018. godine, a nastala je kako bi doprinijela izgradnji istraživačke infrastrukturu namijenjene znanstveno-istraživačkoj zajednici za provođenje vrhunskih istraživanja usmjerenih na jačanje znanstvene izvrsnosti, stvaranje društva znanja te povećanje konkurentnosti metalske i povezanih industrija na području Međimurske županije i sjeverozapadne Hrvatske. Glavnina aktivnosti Metalske jezgre provodi se kroz Odjel za istraživanje i razvoj, odnosno njegova dva laboratorija: Laboratorij za Internet stvari (IoT) i Laboratorij za prototipiranje te kroz Odjel za tehnologiju.</w:t>
      </w:r>
    </w:p>
    <w:p w14:paraId="521A4D40" w14:textId="77777777" w:rsidR="00E47F1A" w:rsidRPr="00F52F99" w:rsidRDefault="00E47F1A" w:rsidP="00E47F1A">
      <w:pPr>
        <w:jc w:val="both"/>
        <w:rPr>
          <w:rFonts w:eastAsiaTheme="minorEastAsia"/>
        </w:rPr>
      </w:pPr>
    </w:p>
    <w:p w14:paraId="561276E7" w14:textId="77777777" w:rsidR="00E47F1A" w:rsidRPr="00F52F99" w:rsidRDefault="00E47F1A" w:rsidP="00E47F1A">
      <w:pPr>
        <w:contextualSpacing/>
        <w:jc w:val="both"/>
        <w:rPr>
          <w:rFonts w:eastAsia="Calibri"/>
          <w:b/>
        </w:rPr>
      </w:pPr>
      <w:r w:rsidRPr="00F52F99">
        <w:rPr>
          <w:rFonts w:eastAsia="Calibri"/>
          <w:b/>
        </w:rPr>
        <w:t>ZAKONSKA I DRUGA PODLOGA ZA UVOĐENJE PROGRAMA:</w:t>
      </w:r>
    </w:p>
    <w:p w14:paraId="1D684FEA" w14:textId="77777777" w:rsidR="00E47F1A" w:rsidRPr="00F52F99" w:rsidRDefault="00E47F1A" w:rsidP="00E47F1A">
      <w:pPr>
        <w:numPr>
          <w:ilvl w:val="0"/>
          <w:numId w:val="34"/>
        </w:numPr>
        <w:contextualSpacing/>
        <w:rPr>
          <w:color w:val="000000"/>
        </w:rPr>
      </w:pPr>
      <w:r w:rsidRPr="00F52F99">
        <w:rPr>
          <w:rFonts w:eastAsiaTheme="minorEastAsia"/>
        </w:rPr>
        <w:t>Zakon o ustanovama</w:t>
      </w:r>
    </w:p>
    <w:p w14:paraId="45CE8F3C" w14:textId="77777777" w:rsidR="00E47F1A" w:rsidRPr="00F52F99" w:rsidRDefault="00E47F1A" w:rsidP="00E47F1A">
      <w:pPr>
        <w:numPr>
          <w:ilvl w:val="0"/>
          <w:numId w:val="34"/>
        </w:numPr>
        <w:contextualSpacing/>
        <w:rPr>
          <w:color w:val="000000"/>
        </w:rPr>
      </w:pPr>
      <w:r w:rsidRPr="00F52F99">
        <w:rPr>
          <w:rFonts w:eastAsiaTheme="minorEastAsia"/>
        </w:rPr>
        <w:t>Odluka o osnivanju ustanove Razvojno-edukacijski centar za metalsku industriju Metalska jezgra od 24. svibnja 2018. godine</w:t>
      </w:r>
    </w:p>
    <w:p w14:paraId="2059D8BA" w14:textId="77777777" w:rsidR="00E47F1A" w:rsidRPr="00F52F99" w:rsidRDefault="00E47F1A" w:rsidP="00E47F1A">
      <w:pPr>
        <w:ind w:left="360"/>
        <w:rPr>
          <w:color w:val="000000"/>
        </w:rPr>
      </w:pPr>
    </w:p>
    <w:p w14:paraId="31DC0893" w14:textId="77777777" w:rsidR="00E47F1A" w:rsidRPr="00F52F99" w:rsidRDefault="00E47F1A" w:rsidP="00E47F1A">
      <w:pPr>
        <w:contextualSpacing/>
        <w:jc w:val="both"/>
        <w:rPr>
          <w:rFonts w:eastAsia="Calibri"/>
          <w:b/>
        </w:rPr>
      </w:pPr>
      <w:r w:rsidRPr="00F52F99">
        <w:rPr>
          <w:rFonts w:eastAsia="Calibri"/>
          <w:b/>
        </w:rPr>
        <w:t>PROCJENA I ISHODIŠTE POTREBNIH SREDSTAVA:</w:t>
      </w:r>
    </w:p>
    <w:p w14:paraId="6141C14C" w14:textId="77777777" w:rsidR="00E47F1A" w:rsidRPr="00F52F99" w:rsidRDefault="00E47F1A" w:rsidP="00E47F1A">
      <w:pPr>
        <w:rPr>
          <w:rFonts w:eastAsiaTheme="minorEastAsia"/>
        </w:rPr>
      </w:pPr>
    </w:p>
    <w:tbl>
      <w:tblPr>
        <w:tblW w:w="8930" w:type="dxa"/>
        <w:jc w:val="center"/>
        <w:tblLook w:val="04A0" w:firstRow="1" w:lastRow="0" w:firstColumn="1" w:lastColumn="0" w:noHBand="0" w:noVBand="1"/>
      </w:tblPr>
      <w:tblGrid>
        <w:gridCol w:w="567"/>
        <w:gridCol w:w="3685"/>
        <w:gridCol w:w="1559"/>
        <w:gridCol w:w="1560"/>
        <w:gridCol w:w="1559"/>
      </w:tblGrid>
      <w:tr w:rsidR="00E47F1A" w:rsidRPr="00CD64AD" w14:paraId="79ED52B5" w14:textId="77777777" w:rsidTr="006317A7">
        <w:trPr>
          <w:trHeight w:val="284"/>
          <w:jc w:val="cent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A16EE8" w14:textId="77777777" w:rsidR="00E47F1A" w:rsidRPr="00CD64AD" w:rsidRDefault="00E47F1A" w:rsidP="006317A7">
            <w:pPr>
              <w:jc w:val="center"/>
              <w:rPr>
                <w:rFonts w:asciiTheme="minorHAnsi" w:eastAsiaTheme="minorEastAsia" w:hAnsiTheme="minorHAnsi" w:cstheme="minorHAnsi"/>
                <w:sz w:val="20"/>
                <w:szCs w:val="20"/>
              </w:rPr>
            </w:pPr>
            <w:r w:rsidRPr="00CD64AD">
              <w:rPr>
                <w:rFonts w:asciiTheme="minorHAnsi" w:eastAsiaTheme="minorEastAsia" w:hAnsiTheme="minorHAnsi" w:cstheme="minorHAnsi"/>
                <w:sz w:val="20"/>
                <w:szCs w:val="20"/>
              </w:rPr>
              <w:t>R.b.</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287C24"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 xml:space="preserve">Naziv programa </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A2F6452"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Plan2023.</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7285F5A" w14:textId="403D1A67" w:rsidR="00E47F1A" w:rsidRPr="00CD64AD" w:rsidRDefault="00E47F1A"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Povećanje / smanjenje</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2DED710" w14:textId="52B0D0AA" w:rsidR="00E47F1A" w:rsidRPr="00E47F1A" w:rsidRDefault="00E47F1A" w:rsidP="00E47F1A">
            <w:pPr>
              <w:jc w:val="center"/>
              <w:rPr>
                <w:rFonts w:asciiTheme="minorHAnsi" w:hAnsiTheme="minorHAnsi" w:cstheme="minorHAnsi"/>
                <w:color w:val="000000"/>
                <w:sz w:val="20"/>
                <w:szCs w:val="20"/>
              </w:rPr>
            </w:pPr>
            <w:r w:rsidRPr="00E47F1A">
              <w:rPr>
                <w:rFonts w:asciiTheme="minorHAnsi" w:hAnsiTheme="minorHAnsi" w:cstheme="minorHAnsi"/>
                <w:color w:val="000000"/>
                <w:sz w:val="20"/>
                <w:szCs w:val="20"/>
              </w:rPr>
              <w:t>I.</w:t>
            </w:r>
            <w:r>
              <w:rPr>
                <w:rFonts w:asciiTheme="minorHAnsi" w:hAnsiTheme="minorHAnsi" w:cstheme="minorHAnsi"/>
                <w:color w:val="000000"/>
                <w:sz w:val="20"/>
                <w:szCs w:val="20"/>
              </w:rPr>
              <w:t xml:space="preserve"> </w:t>
            </w:r>
            <w:r w:rsidRPr="00E47F1A">
              <w:rPr>
                <w:rFonts w:asciiTheme="minorHAnsi" w:hAnsiTheme="minorHAnsi" w:cstheme="minorHAnsi"/>
                <w:color w:val="000000"/>
                <w:sz w:val="20"/>
                <w:szCs w:val="20"/>
              </w:rPr>
              <w:t>Izmjene i dopune</w:t>
            </w:r>
          </w:p>
        </w:tc>
      </w:tr>
      <w:tr w:rsidR="00E47F1A" w:rsidRPr="00CD64AD" w14:paraId="23D4022F" w14:textId="77777777" w:rsidTr="006317A7">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208AD80D" w14:textId="77777777" w:rsidR="00E47F1A" w:rsidRPr="00CD64AD" w:rsidRDefault="00E47F1A" w:rsidP="006317A7">
            <w:pPr>
              <w:jc w:val="center"/>
              <w:rPr>
                <w:rFonts w:asciiTheme="minorHAnsi" w:eastAsiaTheme="minorEastAsia" w:hAnsiTheme="minorHAnsi" w:cstheme="minorHAnsi"/>
                <w:sz w:val="20"/>
                <w:szCs w:val="20"/>
              </w:rPr>
            </w:pPr>
            <w:r w:rsidRPr="00CD64AD">
              <w:rPr>
                <w:rFonts w:asciiTheme="minorHAnsi" w:eastAsiaTheme="minorEastAsia" w:hAnsiTheme="minorHAnsi" w:cstheme="minorHAnsi"/>
                <w:sz w:val="20"/>
                <w:szCs w:val="20"/>
              </w:rPr>
              <w:t>1.</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2C97" w14:textId="77777777" w:rsidR="00E47F1A" w:rsidRPr="00CD64AD" w:rsidRDefault="00E47F1A" w:rsidP="006317A7">
            <w:pPr>
              <w:rPr>
                <w:rFonts w:asciiTheme="minorHAnsi" w:hAnsiTheme="minorHAnsi" w:cstheme="minorHAnsi"/>
                <w:color w:val="000000"/>
                <w:sz w:val="20"/>
                <w:szCs w:val="20"/>
              </w:rPr>
            </w:pPr>
            <w:r w:rsidRPr="00CD64AD">
              <w:rPr>
                <w:rFonts w:asciiTheme="minorHAnsi" w:hAnsiTheme="minorHAnsi" w:cstheme="minorHAnsi"/>
                <w:color w:val="000000"/>
                <w:sz w:val="20"/>
                <w:szCs w:val="20"/>
              </w:rPr>
              <w:t>Razvojno-edukacijski centar za metalsku industriju Metalska jezgra</w:t>
            </w:r>
          </w:p>
        </w:tc>
        <w:tc>
          <w:tcPr>
            <w:tcW w:w="1559" w:type="dxa"/>
            <w:tcBorders>
              <w:top w:val="nil"/>
              <w:left w:val="nil"/>
              <w:bottom w:val="single" w:sz="4" w:space="0" w:color="auto"/>
              <w:right w:val="single" w:sz="4" w:space="0" w:color="auto"/>
            </w:tcBorders>
            <w:shd w:val="clear" w:color="auto" w:fill="auto"/>
            <w:noWrap/>
            <w:vAlign w:val="center"/>
            <w:hideMark/>
          </w:tcPr>
          <w:p w14:paraId="54AE435E" w14:textId="77777777" w:rsidR="00E47F1A" w:rsidRPr="00CD64AD" w:rsidRDefault="00E47F1A" w:rsidP="006317A7">
            <w:pPr>
              <w:jc w:val="right"/>
              <w:rPr>
                <w:rFonts w:asciiTheme="minorHAnsi" w:hAnsiTheme="minorHAnsi" w:cstheme="minorHAnsi"/>
                <w:color w:val="000000"/>
                <w:sz w:val="20"/>
                <w:szCs w:val="20"/>
              </w:rPr>
            </w:pPr>
            <w:r w:rsidRPr="00CD64AD">
              <w:rPr>
                <w:rFonts w:asciiTheme="minorHAnsi" w:hAnsiTheme="minorHAnsi" w:cstheme="minorHAnsi"/>
                <w:color w:val="000000"/>
                <w:sz w:val="20"/>
                <w:szCs w:val="20"/>
              </w:rPr>
              <w:t>460.395,00</w:t>
            </w:r>
          </w:p>
        </w:tc>
        <w:tc>
          <w:tcPr>
            <w:tcW w:w="1560" w:type="dxa"/>
            <w:tcBorders>
              <w:top w:val="nil"/>
              <w:left w:val="nil"/>
              <w:bottom w:val="single" w:sz="4" w:space="0" w:color="auto"/>
              <w:right w:val="single" w:sz="4" w:space="0" w:color="auto"/>
            </w:tcBorders>
            <w:shd w:val="clear" w:color="auto" w:fill="auto"/>
            <w:noWrap/>
            <w:vAlign w:val="center"/>
            <w:hideMark/>
          </w:tcPr>
          <w:p w14:paraId="3C5B54ED" w14:textId="4EE1D5D4" w:rsidR="00E47F1A" w:rsidRPr="00CD64AD" w:rsidRDefault="00E47F1A"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17.867,00</w:t>
            </w:r>
          </w:p>
        </w:tc>
        <w:tc>
          <w:tcPr>
            <w:tcW w:w="1559" w:type="dxa"/>
            <w:tcBorders>
              <w:top w:val="nil"/>
              <w:left w:val="nil"/>
              <w:bottom w:val="single" w:sz="4" w:space="0" w:color="auto"/>
              <w:right w:val="single" w:sz="4" w:space="0" w:color="auto"/>
            </w:tcBorders>
            <w:vAlign w:val="center"/>
          </w:tcPr>
          <w:p w14:paraId="16D5D188" w14:textId="75A8CF52" w:rsidR="00E47F1A" w:rsidRPr="00CD64AD" w:rsidRDefault="00E47F1A"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478.262,00</w:t>
            </w:r>
          </w:p>
        </w:tc>
      </w:tr>
      <w:tr w:rsidR="00E47F1A" w:rsidRPr="00CD64AD" w14:paraId="6BCBD7EE" w14:textId="77777777" w:rsidTr="006317A7">
        <w:trPr>
          <w:trHeight w:val="284"/>
          <w:jc w:val="center"/>
        </w:trPr>
        <w:tc>
          <w:tcPr>
            <w:tcW w:w="567" w:type="dxa"/>
            <w:tcBorders>
              <w:top w:val="single" w:sz="4" w:space="0" w:color="auto"/>
              <w:left w:val="single" w:sz="4" w:space="0" w:color="auto"/>
              <w:bottom w:val="single" w:sz="4" w:space="0" w:color="auto"/>
              <w:right w:val="single" w:sz="4" w:space="0" w:color="auto"/>
            </w:tcBorders>
            <w:vAlign w:val="center"/>
          </w:tcPr>
          <w:p w14:paraId="17648C42" w14:textId="77777777" w:rsidR="00E47F1A" w:rsidRPr="00CD64AD" w:rsidRDefault="00E47F1A" w:rsidP="006317A7">
            <w:pPr>
              <w:rPr>
                <w:rFonts w:asciiTheme="minorHAnsi" w:hAnsiTheme="minorHAnsi" w:cstheme="minorHAnsi"/>
                <w:b/>
                <w:color w:val="000000"/>
                <w:sz w:val="20"/>
                <w:szCs w:val="20"/>
              </w:rPr>
            </w:pP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588E3" w14:textId="77777777" w:rsidR="00E47F1A" w:rsidRPr="00CD64AD" w:rsidRDefault="00E47F1A" w:rsidP="006317A7">
            <w:pPr>
              <w:rPr>
                <w:rFonts w:asciiTheme="minorHAnsi" w:hAnsiTheme="minorHAnsi" w:cstheme="minorHAnsi"/>
                <w:b/>
                <w:color w:val="000000"/>
                <w:sz w:val="20"/>
                <w:szCs w:val="20"/>
              </w:rPr>
            </w:pPr>
            <w:r w:rsidRPr="00CD64AD">
              <w:rPr>
                <w:rFonts w:asciiTheme="minorHAnsi" w:hAnsiTheme="minorHAnsi" w:cstheme="minorHAnsi"/>
                <w:b/>
                <w:color w:val="000000"/>
                <w:sz w:val="20"/>
                <w:szCs w:val="20"/>
              </w:rPr>
              <w:t>Ukupno:</w:t>
            </w:r>
          </w:p>
        </w:tc>
        <w:tc>
          <w:tcPr>
            <w:tcW w:w="1559" w:type="dxa"/>
            <w:tcBorders>
              <w:top w:val="nil"/>
              <w:left w:val="nil"/>
              <w:bottom w:val="single" w:sz="4" w:space="0" w:color="auto"/>
              <w:right w:val="single" w:sz="4" w:space="0" w:color="auto"/>
            </w:tcBorders>
            <w:shd w:val="clear" w:color="auto" w:fill="auto"/>
            <w:noWrap/>
            <w:vAlign w:val="center"/>
            <w:hideMark/>
          </w:tcPr>
          <w:p w14:paraId="5D4115D3" w14:textId="77777777" w:rsidR="00E47F1A" w:rsidRPr="00CD64AD" w:rsidRDefault="00E47F1A" w:rsidP="006317A7">
            <w:pPr>
              <w:jc w:val="right"/>
              <w:rPr>
                <w:rFonts w:asciiTheme="minorHAnsi" w:hAnsiTheme="minorHAnsi" w:cstheme="minorHAnsi"/>
                <w:b/>
                <w:color w:val="000000"/>
                <w:sz w:val="20"/>
                <w:szCs w:val="20"/>
              </w:rPr>
            </w:pPr>
            <w:r w:rsidRPr="00CD64AD">
              <w:rPr>
                <w:rFonts w:asciiTheme="minorHAnsi" w:hAnsiTheme="minorHAnsi" w:cstheme="minorHAnsi"/>
                <w:b/>
                <w:color w:val="000000"/>
                <w:sz w:val="20"/>
                <w:szCs w:val="20"/>
              </w:rPr>
              <w:t>460.395,00</w:t>
            </w:r>
          </w:p>
        </w:tc>
        <w:tc>
          <w:tcPr>
            <w:tcW w:w="1560" w:type="dxa"/>
            <w:tcBorders>
              <w:top w:val="nil"/>
              <w:left w:val="nil"/>
              <w:bottom w:val="single" w:sz="4" w:space="0" w:color="auto"/>
              <w:right w:val="single" w:sz="4" w:space="0" w:color="auto"/>
            </w:tcBorders>
            <w:shd w:val="clear" w:color="auto" w:fill="auto"/>
            <w:noWrap/>
            <w:vAlign w:val="center"/>
            <w:hideMark/>
          </w:tcPr>
          <w:p w14:paraId="24EF23AF" w14:textId="6F8EBC63" w:rsidR="00E47F1A" w:rsidRPr="00CD64AD" w:rsidRDefault="00E47F1A" w:rsidP="006317A7">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17.867,00</w:t>
            </w:r>
          </w:p>
        </w:tc>
        <w:tc>
          <w:tcPr>
            <w:tcW w:w="1559" w:type="dxa"/>
            <w:tcBorders>
              <w:top w:val="nil"/>
              <w:left w:val="nil"/>
              <w:bottom w:val="single" w:sz="4" w:space="0" w:color="auto"/>
              <w:right w:val="single" w:sz="4" w:space="0" w:color="auto"/>
            </w:tcBorders>
            <w:vAlign w:val="center"/>
          </w:tcPr>
          <w:p w14:paraId="0538B6DC" w14:textId="6256739A" w:rsidR="00E47F1A" w:rsidRPr="00CD64AD" w:rsidRDefault="00E47F1A" w:rsidP="006317A7">
            <w:pPr>
              <w:jc w:val="right"/>
              <w:rPr>
                <w:rFonts w:asciiTheme="minorHAnsi" w:hAnsiTheme="minorHAnsi" w:cstheme="minorHAnsi"/>
                <w:b/>
                <w:color w:val="000000"/>
                <w:sz w:val="20"/>
                <w:szCs w:val="20"/>
              </w:rPr>
            </w:pPr>
            <w:r>
              <w:rPr>
                <w:rFonts w:asciiTheme="minorHAnsi" w:hAnsiTheme="minorHAnsi" w:cstheme="minorHAnsi"/>
                <w:b/>
                <w:color w:val="000000"/>
                <w:sz w:val="20"/>
                <w:szCs w:val="20"/>
              </w:rPr>
              <w:t>478.262,00</w:t>
            </w:r>
          </w:p>
        </w:tc>
      </w:tr>
    </w:tbl>
    <w:p w14:paraId="0627C6A4" w14:textId="77777777" w:rsidR="00E47F1A" w:rsidRPr="00F52F99" w:rsidRDefault="00E47F1A" w:rsidP="00E47F1A">
      <w:pPr>
        <w:rPr>
          <w:color w:val="000000"/>
        </w:rPr>
      </w:pPr>
    </w:p>
    <w:p w14:paraId="3EFC3AC0" w14:textId="77777777" w:rsidR="00E47F1A" w:rsidRPr="00F52F99" w:rsidRDefault="00E47F1A" w:rsidP="00E47F1A">
      <w:pPr>
        <w:rPr>
          <w:color w:val="000000"/>
        </w:rPr>
      </w:pPr>
      <w:r w:rsidRPr="00F52F99">
        <w:rPr>
          <w:color w:val="000000"/>
        </w:rPr>
        <w:t>Rad ustanove usmjeren je prema poduzećima koja žele rješavati svoje razvojne probleme kroz suradnju sa znanstvenicima partnerskih institucija. Za ostvarenje zacrtanog cilja Metalska jezgra Čakovec će provoditi sljedeće aktivnosti:</w:t>
      </w:r>
    </w:p>
    <w:p w14:paraId="6D66A1ED" w14:textId="77777777" w:rsidR="00E47F1A" w:rsidRPr="00F52F99" w:rsidRDefault="00E47F1A" w:rsidP="00E47F1A">
      <w:pPr>
        <w:numPr>
          <w:ilvl w:val="0"/>
          <w:numId w:val="38"/>
        </w:numPr>
        <w:contextualSpacing/>
        <w:rPr>
          <w:color w:val="000000"/>
        </w:rPr>
      </w:pPr>
      <w:r w:rsidRPr="00F52F99">
        <w:rPr>
          <w:color w:val="000000"/>
        </w:rPr>
        <w:t>Uspostavljanje razvojno-istraživačke infrastrukture</w:t>
      </w:r>
    </w:p>
    <w:p w14:paraId="155EFA8F" w14:textId="77777777" w:rsidR="00E47F1A" w:rsidRPr="00F52F99" w:rsidRDefault="00E47F1A" w:rsidP="00E47F1A">
      <w:pPr>
        <w:numPr>
          <w:ilvl w:val="1"/>
          <w:numId w:val="38"/>
        </w:numPr>
        <w:contextualSpacing/>
        <w:rPr>
          <w:color w:val="000000"/>
        </w:rPr>
      </w:pPr>
      <w:r w:rsidRPr="00F52F99">
        <w:rPr>
          <w:color w:val="000000"/>
        </w:rPr>
        <w:t>zapošljavanje stručnih i kompetentnih suradnika</w:t>
      </w:r>
    </w:p>
    <w:p w14:paraId="77BF045B" w14:textId="77777777" w:rsidR="00E47F1A" w:rsidRPr="00F52F99" w:rsidRDefault="00E47F1A" w:rsidP="00E47F1A">
      <w:pPr>
        <w:numPr>
          <w:ilvl w:val="1"/>
          <w:numId w:val="38"/>
        </w:numPr>
        <w:contextualSpacing/>
        <w:rPr>
          <w:color w:val="000000"/>
        </w:rPr>
      </w:pPr>
      <w:r w:rsidRPr="00F52F99">
        <w:rPr>
          <w:color w:val="000000"/>
        </w:rPr>
        <w:t>pokretanje postupka akreditacije Metalske jezgre Čakovec i ishođenje dopusnice za obavljanje znanstvene djelatnosti</w:t>
      </w:r>
    </w:p>
    <w:p w14:paraId="7617110A" w14:textId="77777777" w:rsidR="00E47F1A" w:rsidRPr="00F52F99" w:rsidRDefault="00E47F1A" w:rsidP="00E47F1A">
      <w:pPr>
        <w:numPr>
          <w:ilvl w:val="0"/>
          <w:numId w:val="38"/>
        </w:numPr>
        <w:contextualSpacing/>
        <w:rPr>
          <w:color w:val="000000"/>
        </w:rPr>
      </w:pPr>
      <w:r w:rsidRPr="00F52F99">
        <w:rPr>
          <w:color w:val="000000"/>
        </w:rPr>
        <w:t>Izgradnja znanstveno-istraživačke infrastrukture i suradnje sa srodnim znanstveno-istraživačkim institucijama</w:t>
      </w:r>
    </w:p>
    <w:p w14:paraId="6DF5A1BE" w14:textId="77777777" w:rsidR="00E47F1A" w:rsidRPr="00F52F99" w:rsidRDefault="00E47F1A" w:rsidP="00E47F1A">
      <w:pPr>
        <w:numPr>
          <w:ilvl w:val="1"/>
          <w:numId w:val="38"/>
        </w:numPr>
        <w:contextualSpacing/>
        <w:rPr>
          <w:color w:val="000000"/>
        </w:rPr>
      </w:pPr>
      <w:r w:rsidRPr="00F52F99">
        <w:rPr>
          <w:color w:val="000000"/>
        </w:rPr>
        <w:t>izgradnja znanstveno-istraživačke infrastrukture</w:t>
      </w:r>
    </w:p>
    <w:p w14:paraId="034AF2A2" w14:textId="77777777" w:rsidR="00E47F1A" w:rsidRPr="00F52F99" w:rsidRDefault="00E47F1A" w:rsidP="00E47F1A">
      <w:pPr>
        <w:numPr>
          <w:ilvl w:val="1"/>
          <w:numId w:val="38"/>
        </w:numPr>
        <w:contextualSpacing/>
        <w:rPr>
          <w:color w:val="000000"/>
        </w:rPr>
      </w:pPr>
      <w:r w:rsidRPr="00F52F99">
        <w:rPr>
          <w:color w:val="000000"/>
        </w:rPr>
        <w:t>znanstveno-istraživačka djelatnost</w:t>
      </w:r>
    </w:p>
    <w:p w14:paraId="6D4AE706" w14:textId="77777777" w:rsidR="00E47F1A" w:rsidRPr="00F52F99" w:rsidRDefault="00E47F1A" w:rsidP="00E47F1A">
      <w:pPr>
        <w:numPr>
          <w:ilvl w:val="1"/>
          <w:numId w:val="38"/>
        </w:numPr>
        <w:contextualSpacing/>
        <w:rPr>
          <w:color w:val="000000"/>
        </w:rPr>
      </w:pPr>
      <w:r w:rsidRPr="00F52F99">
        <w:rPr>
          <w:color w:val="000000"/>
        </w:rPr>
        <w:t>koordinacija aktivnosti sa znanstvenim institucijama - partnerima na projektu</w:t>
      </w:r>
    </w:p>
    <w:p w14:paraId="6D8DB788" w14:textId="77777777" w:rsidR="00E47F1A" w:rsidRPr="00F52F99" w:rsidRDefault="00E47F1A" w:rsidP="00E47F1A">
      <w:pPr>
        <w:numPr>
          <w:ilvl w:val="1"/>
          <w:numId w:val="38"/>
        </w:numPr>
        <w:contextualSpacing/>
        <w:rPr>
          <w:color w:val="000000"/>
        </w:rPr>
      </w:pPr>
      <w:r w:rsidRPr="00F52F99">
        <w:rPr>
          <w:color w:val="000000"/>
        </w:rPr>
        <w:t>suradnja s drugim nacionalnim i međunarodnim znanstveno-istraživačkim institucijama, sveučilištima i obrazovnim institucijama</w:t>
      </w:r>
    </w:p>
    <w:p w14:paraId="70C6D1F7" w14:textId="77777777" w:rsidR="00E47F1A" w:rsidRPr="00F52F99" w:rsidRDefault="00E47F1A" w:rsidP="00E47F1A">
      <w:pPr>
        <w:numPr>
          <w:ilvl w:val="1"/>
          <w:numId w:val="38"/>
        </w:numPr>
        <w:contextualSpacing/>
        <w:rPr>
          <w:color w:val="000000"/>
        </w:rPr>
      </w:pPr>
      <w:r w:rsidRPr="00F52F99">
        <w:rPr>
          <w:color w:val="000000"/>
        </w:rPr>
        <w:t>sudjelovanje u strateškom upravljanju i razradi smjernice za tematsko prioritetno područje na nacionalnoj razini te izrada Plana razvoja na lokalnoj razini</w:t>
      </w:r>
    </w:p>
    <w:p w14:paraId="1671F0C9" w14:textId="77777777" w:rsidR="00E47F1A" w:rsidRPr="00F52F99" w:rsidRDefault="00E47F1A" w:rsidP="00E47F1A">
      <w:pPr>
        <w:numPr>
          <w:ilvl w:val="1"/>
          <w:numId w:val="38"/>
        </w:numPr>
        <w:contextualSpacing/>
        <w:rPr>
          <w:color w:val="000000"/>
        </w:rPr>
      </w:pPr>
      <w:r w:rsidRPr="00F52F99">
        <w:rPr>
          <w:color w:val="000000"/>
        </w:rPr>
        <w:t>razrada strateškog plana ekonomskih aktivnosti Metalske jezgre Čakovec s ciljem postizanja dugoročne financijske održivosti i neovisnosti ustanove</w:t>
      </w:r>
    </w:p>
    <w:p w14:paraId="2C2F12D5" w14:textId="77777777" w:rsidR="00E47F1A" w:rsidRPr="00F52F99" w:rsidRDefault="00E47F1A" w:rsidP="00E47F1A">
      <w:pPr>
        <w:numPr>
          <w:ilvl w:val="0"/>
          <w:numId w:val="38"/>
        </w:numPr>
        <w:contextualSpacing/>
        <w:rPr>
          <w:color w:val="000000"/>
        </w:rPr>
      </w:pPr>
      <w:r w:rsidRPr="00F52F99">
        <w:rPr>
          <w:color w:val="000000"/>
        </w:rPr>
        <w:t>Suradnja s poslovnim sektorom</w:t>
      </w:r>
    </w:p>
    <w:p w14:paraId="24F2379E" w14:textId="77777777" w:rsidR="00E47F1A" w:rsidRPr="00F52F99" w:rsidRDefault="00E47F1A" w:rsidP="00E47F1A">
      <w:pPr>
        <w:numPr>
          <w:ilvl w:val="0"/>
          <w:numId w:val="38"/>
        </w:numPr>
        <w:contextualSpacing/>
        <w:rPr>
          <w:color w:val="000000"/>
        </w:rPr>
      </w:pPr>
      <w:r w:rsidRPr="00F52F99">
        <w:rPr>
          <w:color w:val="000000"/>
        </w:rPr>
        <w:t>Informiranje javnosti o poduzetim aktivnostima s ciljem daljnje promocije Metalske jezgre (metalskoj industriji, akademskoj zajednici te široj javnosti</w:t>
      </w:r>
    </w:p>
    <w:p w14:paraId="7B4C71C0" w14:textId="77777777" w:rsidR="00E47F1A" w:rsidRPr="00F52F99" w:rsidRDefault="00E47F1A" w:rsidP="00E47F1A">
      <w:pPr>
        <w:rPr>
          <w:b/>
          <w:color w:val="000000"/>
        </w:rPr>
      </w:pPr>
    </w:p>
    <w:p w14:paraId="3EB4CC49" w14:textId="77777777" w:rsidR="00E47F1A" w:rsidRPr="00F52F99" w:rsidRDefault="00E47F1A" w:rsidP="00E47F1A">
      <w:pPr>
        <w:rPr>
          <w:b/>
          <w:color w:val="000000"/>
        </w:rPr>
      </w:pPr>
      <w:r w:rsidRPr="00F52F99">
        <w:rPr>
          <w:b/>
          <w:color w:val="000000"/>
        </w:rPr>
        <w:t>Ciljevi provedbe programa u razdoblju 2023.-2025.</w:t>
      </w:r>
    </w:p>
    <w:p w14:paraId="390DD7F9" w14:textId="77777777" w:rsidR="00E47F1A" w:rsidRPr="00F52F99" w:rsidRDefault="00E47F1A" w:rsidP="00E47F1A">
      <w:pPr>
        <w:adjustRightInd w:val="0"/>
        <w:jc w:val="both"/>
        <w:rPr>
          <w:rFonts w:eastAsiaTheme="minorEastAsia"/>
        </w:rPr>
      </w:pPr>
      <w:r w:rsidRPr="00F52F99">
        <w:rPr>
          <w:rFonts w:eastAsiaTheme="minorEastAsia"/>
        </w:rPr>
        <w:t xml:space="preserve">Cilj poslovanja Metalske jezgre Čakovec je poticanje visokotehnološkog razvoja u regiji te jačanje i povećanje međunarodne konkurentnosti metaloprerađivačkih poduzeća kroz stvaranje dodane vrijednosti njihovim proizvodima temeljenim na industriji 4.0, a sve to kroz provođenje znanstveno-istraživačkih projekata i povezivanje triju važnih sektora: </w:t>
      </w:r>
    </w:p>
    <w:p w14:paraId="632341EC" w14:textId="77777777" w:rsidR="00E47F1A" w:rsidRPr="00F52F99" w:rsidRDefault="00E47F1A" w:rsidP="00E47F1A">
      <w:pPr>
        <w:numPr>
          <w:ilvl w:val="0"/>
          <w:numId w:val="34"/>
        </w:numPr>
        <w:autoSpaceDE w:val="0"/>
        <w:autoSpaceDN w:val="0"/>
        <w:adjustRightInd w:val="0"/>
        <w:ind w:left="426" w:hanging="284"/>
        <w:contextualSpacing/>
        <w:jc w:val="both"/>
        <w:rPr>
          <w:rFonts w:eastAsiaTheme="minorEastAsia"/>
        </w:rPr>
      </w:pPr>
      <w:r w:rsidRPr="00F52F99">
        <w:rPr>
          <w:rFonts w:eastAsiaTheme="minorEastAsia"/>
        </w:rPr>
        <w:t>znanstvenoistraživačkog sektora - akademska i istraživačka zajednica</w:t>
      </w:r>
    </w:p>
    <w:p w14:paraId="5AA4EC19" w14:textId="77777777" w:rsidR="00E47F1A" w:rsidRPr="00F52F99" w:rsidRDefault="00E47F1A" w:rsidP="00E47F1A">
      <w:pPr>
        <w:numPr>
          <w:ilvl w:val="0"/>
          <w:numId w:val="34"/>
        </w:numPr>
        <w:autoSpaceDE w:val="0"/>
        <w:autoSpaceDN w:val="0"/>
        <w:adjustRightInd w:val="0"/>
        <w:ind w:left="426" w:hanging="284"/>
        <w:contextualSpacing/>
        <w:jc w:val="both"/>
        <w:rPr>
          <w:rFonts w:eastAsiaTheme="minorEastAsia"/>
        </w:rPr>
      </w:pPr>
      <w:r w:rsidRPr="00F52F99">
        <w:rPr>
          <w:rFonts w:eastAsiaTheme="minorEastAsia"/>
        </w:rPr>
        <w:t xml:space="preserve">poslovnog sektora - metalska industrija Međimurja i SZ Hrvatske </w:t>
      </w:r>
    </w:p>
    <w:p w14:paraId="04027478" w14:textId="77777777" w:rsidR="00E47F1A" w:rsidRPr="00F52F99" w:rsidRDefault="00E47F1A" w:rsidP="00E47F1A">
      <w:pPr>
        <w:numPr>
          <w:ilvl w:val="0"/>
          <w:numId w:val="34"/>
        </w:numPr>
        <w:autoSpaceDE w:val="0"/>
        <w:autoSpaceDN w:val="0"/>
        <w:adjustRightInd w:val="0"/>
        <w:ind w:left="426" w:hanging="284"/>
        <w:contextualSpacing/>
        <w:jc w:val="both"/>
        <w:rPr>
          <w:rFonts w:eastAsiaTheme="minorEastAsia"/>
        </w:rPr>
      </w:pPr>
      <w:r w:rsidRPr="00F52F99">
        <w:rPr>
          <w:rFonts w:eastAsiaTheme="minorEastAsia"/>
        </w:rPr>
        <w:t xml:space="preserve">javnog sektora - Međimurska županija s potpornim institucijama. </w:t>
      </w:r>
    </w:p>
    <w:p w14:paraId="6D3ADCF5" w14:textId="77777777" w:rsidR="00E47F1A" w:rsidRPr="00F52F99" w:rsidRDefault="00E47F1A" w:rsidP="00E47F1A">
      <w:pPr>
        <w:jc w:val="both"/>
        <w:rPr>
          <w:rFonts w:eastAsiaTheme="minorEastAsia"/>
        </w:rPr>
      </w:pPr>
      <w:r w:rsidRPr="00F52F99">
        <w:rPr>
          <w:rFonts w:eastAsiaTheme="minorEastAsia"/>
        </w:rPr>
        <w:t xml:space="preserve">Osnivanje Ustanove Metalska jezgra Čakovec posljedica je provedbe projekta “Razvojno-edukacijski centar za metalsku industriju Metalska jezgra Čakovec“ kojeg kao nositelj provodi Međimurska županija. </w:t>
      </w:r>
    </w:p>
    <w:p w14:paraId="11190EF8" w14:textId="77777777" w:rsidR="006E6F65" w:rsidRDefault="006E6F65" w:rsidP="00E47F1A">
      <w:pPr>
        <w:jc w:val="both"/>
        <w:rPr>
          <w:color w:val="000000"/>
        </w:rPr>
      </w:pPr>
    </w:p>
    <w:p w14:paraId="0D03D1F1" w14:textId="7AE728E7" w:rsidR="00E47F1A" w:rsidRPr="00F52F99" w:rsidRDefault="00E47F1A" w:rsidP="00E47F1A">
      <w:pPr>
        <w:jc w:val="both"/>
        <w:rPr>
          <w:color w:val="000000"/>
        </w:rPr>
      </w:pPr>
      <w:r w:rsidRPr="00F52F99">
        <w:rPr>
          <w:color w:val="000000"/>
        </w:rPr>
        <w:t xml:space="preserve">Tijekom 2022.g Metalska jezgra je intenzivno radila na pripremi dokumentacije za projektne prijedloge financirane iz EU sredstava što je rezultiralo i odobrenjem 3 projekta: </w:t>
      </w:r>
    </w:p>
    <w:p w14:paraId="6699B88E" w14:textId="77777777" w:rsidR="00E47F1A" w:rsidRPr="00F52F99" w:rsidRDefault="00E47F1A" w:rsidP="00E47F1A">
      <w:pPr>
        <w:numPr>
          <w:ilvl w:val="0"/>
          <w:numId w:val="35"/>
        </w:numPr>
        <w:ind w:left="426" w:hanging="284"/>
        <w:contextualSpacing/>
        <w:jc w:val="both"/>
        <w:rPr>
          <w:color w:val="000000"/>
        </w:rPr>
      </w:pPr>
      <w:r w:rsidRPr="00F52F99">
        <w:rPr>
          <w:color w:val="000000"/>
        </w:rPr>
        <w:t xml:space="preserve">„PsyFlux“ iz programa EIT Health InnoStars RIS 2022, </w:t>
      </w:r>
    </w:p>
    <w:p w14:paraId="324A0DA8" w14:textId="77777777" w:rsidR="00E47F1A" w:rsidRPr="00F52F99" w:rsidRDefault="00E47F1A" w:rsidP="00E47F1A">
      <w:pPr>
        <w:numPr>
          <w:ilvl w:val="0"/>
          <w:numId w:val="35"/>
        </w:numPr>
        <w:ind w:left="426" w:hanging="284"/>
        <w:contextualSpacing/>
        <w:jc w:val="both"/>
        <w:rPr>
          <w:color w:val="000000"/>
        </w:rPr>
      </w:pPr>
      <w:r w:rsidRPr="00F52F99">
        <w:rPr>
          <w:color w:val="000000"/>
        </w:rPr>
        <w:t xml:space="preserve">„Jezgra znanja“  iz programa Erasmus+ KA1 program mobilnosti obrazovanja odraslih </w:t>
      </w:r>
    </w:p>
    <w:p w14:paraId="5DFAB95A" w14:textId="77777777" w:rsidR="00E47F1A" w:rsidRPr="00F52F99" w:rsidRDefault="00E47F1A" w:rsidP="00E47F1A">
      <w:pPr>
        <w:numPr>
          <w:ilvl w:val="0"/>
          <w:numId w:val="35"/>
        </w:numPr>
        <w:ind w:left="426" w:hanging="284"/>
        <w:contextualSpacing/>
        <w:jc w:val="both"/>
        <w:rPr>
          <w:color w:val="000000"/>
        </w:rPr>
      </w:pPr>
      <w:r w:rsidRPr="00F52F99">
        <w:rPr>
          <w:color w:val="000000"/>
        </w:rPr>
        <w:t xml:space="preserve">„ModulAct“ iz programa Kreativna Europa. </w:t>
      </w:r>
    </w:p>
    <w:p w14:paraId="76A58AEF" w14:textId="77777777" w:rsidR="00E47F1A" w:rsidRPr="00F52F99" w:rsidRDefault="00E47F1A" w:rsidP="00E47F1A">
      <w:pPr>
        <w:jc w:val="both"/>
        <w:rPr>
          <w:color w:val="000000"/>
        </w:rPr>
      </w:pPr>
    </w:p>
    <w:p w14:paraId="47CFD97A" w14:textId="77777777" w:rsidR="00E47F1A" w:rsidRPr="00F52F99" w:rsidRDefault="00E47F1A" w:rsidP="00E47F1A">
      <w:pPr>
        <w:jc w:val="both"/>
        <w:rPr>
          <w:color w:val="000000"/>
        </w:rPr>
      </w:pPr>
      <w:r w:rsidRPr="00F52F99">
        <w:rPr>
          <w:color w:val="000000"/>
        </w:rPr>
        <w:t>Obzirom da se do kraja 2022.g. i početkom 2023.g. otvaraju nove mogućnosti za financijsku perspektivu EU, Metalska jezgra će i nadalje intenzivno raditi na pripremi prijava za projekte financirane iz EU kako bi povećala udio vlastitog financiranja daljnjeg poslovanja.</w:t>
      </w:r>
    </w:p>
    <w:p w14:paraId="0BD6F178" w14:textId="77777777" w:rsidR="00E47F1A" w:rsidRPr="00F52F99" w:rsidRDefault="00E47F1A" w:rsidP="00E47F1A">
      <w:pPr>
        <w:jc w:val="both"/>
        <w:rPr>
          <w:rFonts w:eastAsiaTheme="minorEastAsia"/>
        </w:rPr>
      </w:pPr>
    </w:p>
    <w:p w14:paraId="4DC57160" w14:textId="77777777" w:rsidR="00E47F1A" w:rsidRDefault="00E47F1A" w:rsidP="00E47F1A">
      <w:pPr>
        <w:rPr>
          <w:rFonts w:eastAsiaTheme="minorEastAsia"/>
          <w:b/>
        </w:rPr>
      </w:pPr>
      <w:r w:rsidRPr="00F52F99">
        <w:rPr>
          <w:rFonts w:eastAsiaTheme="minorEastAsia"/>
          <w:b/>
        </w:rPr>
        <w:t>CILJEVI I POKAZETELJI USPJEŠNOSTI KOJIMA ĆE SE MJERITI OSTVARENJE CILJEVA:</w:t>
      </w:r>
    </w:p>
    <w:p w14:paraId="2A9B47FE" w14:textId="77777777" w:rsidR="00E47F1A" w:rsidRPr="00F52F99" w:rsidRDefault="00E47F1A" w:rsidP="00E47F1A">
      <w:pPr>
        <w:rPr>
          <w:rFonts w:eastAsiaTheme="minorEastAsia"/>
          <w:b/>
        </w:rPr>
      </w:pPr>
    </w:p>
    <w:tbl>
      <w:tblPr>
        <w:tblW w:w="9215" w:type="dxa"/>
        <w:tblInd w:w="-176" w:type="dxa"/>
        <w:tblLook w:val="04A0" w:firstRow="1" w:lastRow="0" w:firstColumn="1" w:lastColumn="0" w:noHBand="0" w:noVBand="1"/>
      </w:tblPr>
      <w:tblGrid>
        <w:gridCol w:w="1321"/>
        <w:gridCol w:w="2783"/>
        <w:gridCol w:w="1415"/>
        <w:gridCol w:w="1031"/>
        <w:gridCol w:w="1247"/>
        <w:gridCol w:w="1418"/>
      </w:tblGrid>
      <w:tr w:rsidR="00E47F1A" w:rsidRPr="00CD64AD" w14:paraId="4D1F9181" w14:textId="77777777" w:rsidTr="006317A7">
        <w:trPr>
          <w:trHeight w:val="564"/>
        </w:trPr>
        <w:tc>
          <w:tcPr>
            <w:tcW w:w="13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225A621"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Pokazatelj</w:t>
            </w:r>
          </w:p>
          <w:p w14:paraId="19630513"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rezultata</w:t>
            </w:r>
          </w:p>
        </w:tc>
        <w:tc>
          <w:tcPr>
            <w:tcW w:w="278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6C66F84"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Definicija pokazatelja</w:t>
            </w:r>
          </w:p>
        </w:tc>
        <w:tc>
          <w:tcPr>
            <w:tcW w:w="141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B0C49E"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Jedinica</w:t>
            </w:r>
          </w:p>
        </w:tc>
        <w:tc>
          <w:tcPr>
            <w:tcW w:w="103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739492"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Ciljana vrijednost</w:t>
            </w:r>
          </w:p>
          <w:p w14:paraId="1217A791"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2023.</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0842930"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Ciljana vrijednost</w:t>
            </w:r>
          </w:p>
          <w:p w14:paraId="592CE32A"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2024.</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A139C19"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Ciljana vrijednost</w:t>
            </w:r>
          </w:p>
          <w:p w14:paraId="4D583CC1"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2025.</w:t>
            </w:r>
          </w:p>
        </w:tc>
      </w:tr>
      <w:tr w:rsidR="00E47F1A" w:rsidRPr="00CD64AD" w14:paraId="373364E2" w14:textId="77777777" w:rsidTr="006317A7">
        <w:trPr>
          <w:trHeight w:val="282"/>
        </w:trPr>
        <w:tc>
          <w:tcPr>
            <w:tcW w:w="13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DD016"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Broj pripremljenih projekata</w:t>
            </w:r>
          </w:p>
        </w:tc>
        <w:tc>
          <w:tcPr>
            <w:tcW w:w="2783" w:type="dxa"/>
            <w:tcBorders>
              <w:top w:val="nil"/>
              <w:left w:val="nil"/>
              <w:bottom w:val="single" w:sz="4" w:space="0" w:color="auto"/>
              <w:right w:val="single" w:sz="4" w:space="0" w:color="auto"/>
            </w:tcBorders>
            <w:shd w:val="clear" w:color="auto" w:fill="auto"/>
            <w:noWrap/>
            <w:vAlign w:val="center"/>
            <w:hideMark/>
          </w:tcPr>
          <w:p w14:paraId="45C4CE1C"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Broj pripremljenih projekata koji se ne financiraju iz Europskih strukturnih fondova</w:t>
            </w:r>
          </w:p>
        </w:tc>
        <w:tc>
          <w:tcPr>
            <w:tcW w:w="1415" w:type="dxa"/>
            <w:tcBorders>
              <w:top w:val="nil"/>
              <w:left w:val="nil"/>
              <w:bottom w:val="single" w:sz="4" w:space="0" w:color="auto"/>
              <w:right w:val="single" w:sz="4" w:space="0" w:color="auto"/>
            </w:tcBorders>
            <w:vAlign w:val="center"/>
          </w:tcPr>
          <w:p w14:paraId="2A23D427"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kom./broj</w:t>
            </w:r>
          </w:p>
        </w:tc>
        <w:tc>
          <w:tcPr>
            <w:tcW w:w="1031" w:type="dxa"/>
            <w:tcBorders>
              <w:top w:val="nil"/>
              <w:left w:val="nil"/>
              <w:bottom w:val="single" w:sz="4" w:space="0" w:color="auto"/>
              <w:right w:val="single" w:sz="4" w:space="0" w:color="auto"/>
            </w:tcBorders>
            <w:shd w:val="clear" w:color="auto" w:fill="auto"/>
            <w:noWrap/>
            <w:vAlign w:val="center"/>
            <w:hideMark/>
          </w:tcPr>
          <w:p w14:paraId="3B8E96B0"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3</w:t>
            </w:r>
          </w:p>
        </w:tc>
        <w:tc>
          <w:tcPr>
            <w:tcW w:w="1247" w:type="dxa"/>
            <w:tcBorders>
              <w:top w:val="nil"/>
              <w:left w:val="nil"/>
              <w:bottom w:val="single" w:sz="4" w:space="0" w:color="auto"/>
              <w:right w:val="single" w:sz="4" w:space="0" w:color="auto"/>
            </w:tcBorders>
            <w:vAlign w:val="center"/>
          </w:tcPr>
          <w:p w14:paraId="6837B274"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4</w:t>
            </w:r>
          </w:p>
        </w:tc>
        <w:tc>
          <w:tcPr>
            <w:tcW w:w="1418" w:type="dxa"/>
            <w:tcBorders>
              <w:top w:val="nil"/>
              <w:left w:val="nil"/>
              <w:bottom w:val="single" w:sz="4" w:space="0" w:color="auto"/>
              <w:right w:val="single" w:sz="4" w:space="0" w:color="auto"/>
            </w:tcBorders>
            <w:vAlign w:val="center"/>
          </w:tcPr>
          <w:p w14:paraId="3BC60826"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5</w:t>
            </w:r>
          </w:p>
        </w:tc>
      </w:tr>
      <w:tr w:rsidR="00E47F1A" w:rsidRPr="00CD64AD" w14:paraId="3E488317" w14:textId="77777777" w:rsidTr="006317A7">
        <w:trPr>
          <w:trHeight w:val="282"/>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0C17"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Broj provedenih projekata</w:t>
            </w:r>
          </w:p>
        </w:tc>
        <w:tc>
          <w:tcPr>
            <w:tcW w:w="2783" w:type="dxa"/>
            <w:tcBorders>
              <w:top w:val="nil"/>
              <w:left w:val="nil"/>
              <w:bottom w:val="single" w:sz="4" w:space="0" w:color="auto"/>
              <w:right w:val="single" w:sz="4" w:space="0" w:color="auto"/>
            </w:tcBorders>
            <w:shd w:val="clear" w:color="auto" w:fill="auto"/>
            <w:noWrap/>
            <w:vAlign w:val="center"/>
            <w:hideMark/>
          </w:tcPr>
          <w:p w14:paraId="4E86ADF7"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Broj pripremljenih projekata koji se ne financiraju iz Europskih strukturnih fondova</w:t>
            </w:r>
          </w:p>
        </w:tc>
        <w:tc>
          <w:tcPr>
            <w:tcW w:w="1415" w:type="dxa"/>
            <w:tcBorders>
              <w:top w:val="nil"/>
              <w:left w:val="nil"/>
              <w:bottom w:val="single" w:sz="4" w:space="0" w:color="auto"/>
              <w:right w:val="single" w:sz="4" w:space="0" w:color="auto"/>
            </w:tcBorders>
            <w:vAlign w:val="center"/>
          </w:tcPr>
          <w:p w14:paraId="1FCCADE1"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kom./broj</w:t>
            </w:r>
          </w:p>
        </w:tc>
        <w:tc>
          <w:tcPr>
            <w:tcW w:w="1031" w:type="dxa"/>
            <w:tcBorders>
              <w:top w:val="nil"/>
              <w:left w:val="nil"/>
              <w:bottom w:val="single" w:sz="4" w:space="0" w:color="auto"/>
              <w:right w:val="single" w:sz="4" w:space="0" w:color="auto"/>
            </w:tcBorders>
            <w:shd w:val="clear" w:color="auto" w:fill="auto"/>
            <w:noWrap/>
            <w:vAlign w:val="center"/>
            <w:hideMark/>
          </w:tcPr>
          <w:p w14:paraId="0A375FB7"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2</w:t>
            </w:r>
          </w:p>
        </w:tc>
        <w:tc>
          <w:tcPr>
            <w:tcW w:w="1247" w:type="dxa"/>
            <w:tcBorders>
              <w:top w:val="nil"/>
              <w:left w:val="nil"/>
              <w:bottom w:val="single" w:sz="4" w:space="0" w:color="auto"/>
              <w:right w:val="single" w:sz="4" w:space="0" w:color="auto"/>
            </w:tcBorders>
            <w:vAlign w:val="center"/>
          </w:tcPr>
          <w:p w14:paraId="095FB432"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3</w:t>
            </w:r>
          </w:p>
        </w:tc>
        <w:tc>
          <w:tcPr>
            <w:tcW w:w="1418" w:type="dxa"/>
            <w:tcBorders>
              <w:top w:val="nil"/>
              <w:left w:val="nil"/>
              <w:bottom w:val="single" w:sz="4" w:space="0" w:color="auto"/>
              <w:right w:val="single" w:sz="4" w:space="0" w:color="auto"/>
            </w:tcBorders>
            <w:vAlign w:val="center"/>
          </w:tcPr>
          <w:p w14:paraId="379084EE"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3</w:t>
            </w:r>
          </w:p>
        </w:tc>
      </w:tr>
      <w:tr w:rsidR="00E47F1A" w:rsidRPr="00CD64AD" w14:paraId="0DF3EB06" w14:textId="77777777" w:rsidTr="006317A7">
        <w:trPr>
          <w:trHeight w:val="927"/>
        </w:trPr>
        <w:tc>
          <w:tcPr>
            <w:tcW w:w="1321" w:type="dxa"/>
            <w:tcBorders>
              <w:top w:val="single" w:sz="4" w:space="0" w:color="auto"/>
              <w:left w:val="single" w:sz="4" w:space="0" w:color="auto"/>
              <w:right w:val="single" w:sz="4" w:space="0" w:color="auto"/>
            </w:tcBorders>
            <w:shd w:val="clear" w:color="auto" w:fill="auto"/>
            <w:noWrap/>
            <w:vAlign w:val="center"/>
            <w:hideMark/>
          </w:tcPr>
          <w:p w14:paraId="7ED9E105"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Broj objavljenih znanstvenih radova</w:t>
            </w:r>
          </w:p>
        </w:tc>
        <w:tc>
          <w:tcPr>
            <w:tcW w:w="2783" w:type="dxa"/>
            <w:tcBorders>
              <w:top w:val="nil"/>
              <w:left w:val="nil"/>
              <w:right w:val="single" w:sz="4" w:space="0" w:color="auto"/>
            </w:tcBorders>
            <w:shd w:val="clear" w:color="auto" w:fill="auto"/>
            <w:noWrap/>
            <w:vAlign w:val="center"/>
            <w:hideMark/>
          </w:tcPr>
          <w:p w14:paraId="079A6A97"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Broj objavljenih znanstvenih radova u publikacijama indeksiranima na WOS</w:t>
            </w:r>
          </w:p>
        </w:tc>
        <w:tc>
          <w:tcPr>
            <w:tcW w:w="1415" w:type="dxa"/>
            <w:tcBorders>
              <w:top w:val="single" w:sz="4" w:space="0" w:color="auto"/>
              <w:left w:val="nil"/>
              <w:bottom w:val="single" w:sz="4" w:space="0" w:color="auto"/>
              <w:right w:val="single" w:sz="4" w:space="0" w:color="auto"/>
            </w:tcBorders>
            <w:vAlign w:val="center"/>
          </w:tcPr>
          <w:p w14:paraId="49F7DA61"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kom./broj</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14:paraId="44818591"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2</w:t>
            </w:r>
          </w:p>
        </w:tc>
        <w:tc>
          <w:tcPr>
            <w:tcW w:w="1247" w:type="dxa"/>
            <w:tcBorders>
              <w:top w:val="single" w:sz="4" w:space="0" w:color="auto"/>
              <w:left w:val="nil"/>
              <w:bottom w:val="single" w:sz="4" w:space="0" w:color="auto"/>
              <w:right w:val="single" w:sz="4" w:space="0" w:color="auto"/>
            </w:tcBorders>
            <w:vAlign w:val="center"/>
          </w:tcPr>
          <w:p w14:paraId="37EDECB5"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2</w:t>
            </w:r>
          </w:p>
        </w:tc>
        <w:tc>
          <w:tcPr>
            <w:tcW w:w="1418" w:type="dxa"/>
            <w:tcBorders>
              <w:top w:val="single" w:sz="4" w:space="0" w:color="auto"/>
              <w:left w:val="nil"/>
              <w:bottom w:val="single" w:sz="4" w:space="0" w:color="auto"/>
              <w:right w:val="single" w:sz="4" w:space="0" w:color="auto"/>
            </w:tcBorders>
            <w:vAlign w:val="center"/>
          </w:tcPr>
          <w:p w14:paraId="3D9EBE36"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3</w:t>
            </w:r>
          </w:p>
        </w:tc>
      </w:tr>
      <w:tr w:rsidR="00E47F1A" w:rsidRPr="00CD64AD" w14:paraId="2B402668" w14:textId="77777777" w:rsidTr="006317A7">
        <w:trPr>
          <w:trHeight w:val="282"/>
        </w:trPr>
        <w:tc>
          <w:tcPr>
            <w:tcW w:w="1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BEAA4"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Vlastiti</w:t>
            </w:r>
          </w:p>
          <w:p w14:paraId="4FB58EE3"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komercijalni prihodi</w:t>
            </w:r>
          </w:p>
        </w:tc>
        <w:tc>
          <w:tcPr>
            <w:tcW w:w="2783" w:type="dxa"/>
            <w:tcBorders>
              <w:top w:val="single" w:sz="4" w:space="0" w:color="auto"/>
              <w:left w:val="nil"/>
              <w:bottom w:val="single" w:sz="4" w:space="0" w:color="auto"/>
              <w:right w:val="single" w:sz="4" w:space="0" w:color="auto"/>
            </w:tcBorders>
            <w:shd w:val="clear" w:color="auto" w:fill="auto"/>
            <w:noWrap/>
            <w:vAlign w:val="center"/>
          </w:tcPr>
          <w:p w14:paraId="0337773B"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Iznos vlastitih komercijalnih prihoda</w:t>
            </w:r>
          </w:p>
        </w:tc>
        <w:tc>
          <w:tcPr>
            <w:tcW w:w="1415" w:type="dxa"/>
            <w:tcBorders>
              <w:top w:val="single" w:sz="4" w:space="0" w:color="auto"/>
              <w:left w:val="nil"/>
              <w:bottom w:val="single" w:sz="4" w:space="0" w:color="auto"/>
              <w:right w:val="single" w:sz="4" w:space="0" w:color="auto"/>
            </w:tcBorders>
            <w:vAlign w:val="center"/>
          </w:tcPr>
          <w:p w14:paraId="01E5C0F8"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w:t>
            </w:r>
          </w:p>
        </w:tc>
        <w:tc>
          <w:tcPr>
            <w:tcW w:w="1031" w:type="dxa"/>
            <w:tcBorders>
              <w:top w:val="single" w:sz="4" w:space="0" w:color="auto"/>
              <w:left w:val="nil"/>
              <w:bottom w:val="single" w:sz="4" w:space="0" w:color="auto"/>
              <w:right w:val="single" w:sz="4" w:space="0" w:color="auto"/>
            </w:tcBorders>
            <w:shd w:val="clear" w:color="auto" w:fill="auto"/>
            <w:noWrap/>
            <w:vAlign w:val="center"/>
          </w:tcPr>
          <w:p w14:paraId="662895DA"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15-20</w:t>
            </w:r>
          </w:p>
        </w:tc>
        <w:tc>
          <w:tcPr>
            <w:tcW w:w="1247" w:type="dxa"/>
            <w:tcBorders>
              <w:top w:val="single" w:sz="4" w:space="0" w:color="auto"/>
              <w:left w:val="nil"/>
              <w:bottom w:val="single" w:sz="4" w:space="0" w:color="auto"/>
              <w:right w:val="single" w:sz="4" w:space="0" w:color="auto"/>
            </w:tcBorders>
            <w:vAlign w:val="center"/>
          </w:tcPr>
          <w:p w14:paraId="3E09C008"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15-20</w:t>
            </w:r>
          </w:p>
        </w:tc>
        <w:tc>
          <w:tcPr>
            <w:tcW w:w="1418" w:type="dxa"/>
            <w:tcBorders>
              <w:top w:val="single" w:sz="4" w:space="0" w:color="auto"/>
              <w:left w:val="nil"/>
              <w:bottom w:val="single" w:sz="4" w:space="0" w:color="auto"/>
              <w:right w:val="single" w:sz="4" w:space="0" w:color="auto"/>
            </w:tcBorders>
            <w:vAlign w:val="center"/>
          </w:tcPr>
          <w:p w14:paraId="1718BE10" w14:textId="77777777" w:rsidR="00E47F1A" w:rsidRPr="00CD64AD" w:rsidRDefault="00E47F1A" w:rsidP="006317A7">
            <w:pPr>
              <w:jc w:val="center"/>
              <w:rPr>
                <w:rFonts w:asciiTheme="minorHAnsi" w:hAnsiTheme="minorHAnsi" w:cstheme="minorHAnsi"/>
                <w:color w:val="000000"/>
                <w:sz w:val="20"/>
                <w:szCs w:val="20"/>
              </w:rPr>
            </w:pPr>
            <w:r w:rsidRPr="00CD64AD">
              <w:rPr>
                <w:rFonts w:asciiTheme="minorHAnsi" w:hAnsiTheme="minorHAnsi" w:cstheme="minorHAnsi"/>
                <w:color w:val="000000"/>
                <w:sz w:val="20"/>
                <w:szCs w:val="20"/>
              </w:rPr>
              <w:t>&gt;20</w:t>
            </w:r>
          </w:p>
        </w:tc>
      </w:tr>
    </w:tbl>
    <w:p w14:paraId="347E2725" w14:textId="77777777" w:rsidR="00A15B04" w:rsidRDefault="00A15B04" w:rsidP="00E47F1A">
      <w:pPr>
        <w:jc w:val="both"/>
      </w:pPr>
    </w:p>
    <w:p w14:paraId="0B53173D" w14:textId="69D56DC5" w:rsidR="00E47F1A" w:rsidRDefault="00E47F1A" w:rsidP="009E0878">
      <w:pPr>
        <w:pStyle w:val="Bezproreda"/>
      </w:pPr>
      <w:r>
        <w:t>Izmjene: uključen rezultat prethodnog razdoblja u plan</w:t>
      </w:r>
    </w:p>
    <w:p w14:paraId="74172A1D" w14:textId="27EB5CC7" w:rsidR="00E47F1A" w:rsidRPr="00FF0A81" w:rsidRDefault="00E47F1A" w:rsidP="009E0878">
      <w:pPr>
        <w:pStyle w:val="Bezproreda"/>
      </w:pPr>
      <w:r w:rsidRPr="00FF0A81">
        <w:t xml:space="preserve">Ukupni rashodi i izdaci planirani su u iznosu od </w:t>
      </w:r>
      <w:r>
        <w:t>460.395 €</w:t>
      </w:r>
      <w:r w:rsidRPr="00FF0A81">
        <w:t xml:space="preserve"> i </w:t>
      </w:r>
      <w:r>
        <w:t>uvećavaju</w:t>
      </w:r>
      <w:r w:rsidRPr="00FF0A81">
        <w:t xml:space="preserve"> se za </w:t>
      </w:r>
      <w:r>
        <w:t>17.867 €</w:t>
      </w:r>
      <w:r w:rsidRPr="00FF0A81">
        <w:t>.</w:t>
      </w:r>
    </w:p>
    <w:p w14:paraId="37B792DF" w14:textId="77777777" w:rsidR="00E47F1A" w:rsidRPr="00FF0A81" w:rsidRDefault="00E47F1A" w:rsidP="009E0878">
      <w:pPr>
        <w:pStyle w:val="Bezproreda"/>
      </w:pPr>
      <w:r w:rsidRPr="00FF0A81">
        <w:t xml:space="preserve">Ukupni rashodi poslovanja (konto 3) </w:t>
      </w:r>
      <w:r>
        <w:t>uvećavaju</w:t>
      </w:r>
      <w:r w:rsidRPr="00FF0A81">
        <w:t xml:space="preserve"> se za iznos od </w:t>
      </w:r>
      <w:r>
        <w:t xml:space="preserve">14.821 € </w:t>
      </w:r>
      <w:r w:rsidRPr="00FF0A81">
        <w:t>kn, a rashodi za nabavu</w:t>
      </w:r>
    </w:p>
    <w:p w14:paraId="188A4410" w14:textId="77777777" w:rsidR="00E47F1A" w:rsidRPr="00FF0A81" w:rsidRDefault="00E47F1A" w:rsidP="009E0878">
      <w:pPr>
        <w:pStyle w:val="Bezproreda"/>
      </w:pPr>
      <w:r w:rsidRPr="00FF0A81">
        <w:t xml:space="preserve">nefinancijske imovine (konto 4) </w:t>
      </w:r>
      <w:r>
        <w:t xml:space="preserve">uvećavaju se </w:t>
      </w:r>
      <w:r w:rsidRPr="00FF0A81">
        <w:t xml:space="preserve">za </w:t>
      </w:r>
      <w:r>
        <w:t>3.046 €</w:t>
      </w:r>
      <w:r w:rsidRPr="00FF0A81">
        <w:t xml:space="preserve">. </w:t>
      </w:r>
    </w:p>
    <w:p w14:paraId="45ADD7C8" w14:textId="0DAF2394" w:rsidR="00E47F1A" w:rsidRPr="00216D65" w:rsidRDefault="00E47F1A" w:rsidP="009E0878">
      <w:pPr>
        <w:pStyle w:val="Bezproreda"/>
      </w:pPr>
      <w:r>
        <w:t xml:space="preserve"> </w:t>
      </w:r>
      <w:r w:rsidRPr="00216D65">
        <w:t>Obrazlažu se samo proračunske stavke na kojima dolazi do smanjenja ili povećanja rashoda.</w:t>
      </w:r>
    </w:p>
    <w:p w14:paraId="393BF8A9" w14:textId="77777777" w:rsidR="00E47F1A" w:rsidRDefault="00E47F1A" w:rsidP="009E0878">
      <w:pPr>
        <w:pStyle w:val="Bezproreda"/>
      </w:pPr>
    </w:p>
    <w:p w14:paraId="4CBF3F8A" w14:textId="4096C8FF" w:rsidR="00E47F1A" w:rsidRDefault="00E47F1A" w:rsidP="009E0878">
      <w:pPr>
        <w:pStyle w:val="Bezproreda"/>
      </w:pPr>
      <w:r>
        <w:t>Skupina 32 -materijalni rashodi uvećani su za 14.821 € i odnose se na slijedeće:</w:t>
      </w:r>
    </w:p>
    <w:p w14:paraId="5FF56A4C" w14:textId="77777777" w:rsidR="00E47F1A" w:rsidRDefault="00E47F1A" w:rsidP="009E0878">
      <w:pPr>
        <w:pStyle w:val="Bezproreda"/>
        <w:ind w:left="708"/>
      </w:pPr>
      <w:r>
        <w:t>- naknade troškova za zaposlene smanjene su za 2.216 € radi usklađenja s izvršenjem</w:t>
      </w:r>
    </w:p>
    <w:p w14:paraId="64FBC54A" w14:textId="77777777" w:rsidR="00E47F1A" w:rsidRDefault="00E47F1A" w:rsidP="009E0878">
      <w:pPr>
        <w:pStyle w:val="Bezproreda"/>
        <w:ind w:left="708"/>
      </w:pPr>
      <w:r>
        <w:t xml:space="preserve">- troškovi za službena putovanja uvećani su za 2.411 € radi povećanja visine naknade za </w:t>
      </w:r>
      <w:r>
        <w:br/>
        <w:t xml:space="preserve">korištenje privatnih vozila u službene svrhe  </w:t>
      </w:r>
    </w:p>
    <w:p w14:paraId="29CCA65D" w14:textId="77777777" w:rsidR="00E47F1A" w:rsidRDefault="00E47F1A" w:rsidP="009E0878">
      <w:pPr>
        <w:pStyle w:val="Bezproreda"/>
        <w:ind w:left="200" w:firstLine="508"/>
      </w:pPr>
      <w:r>
        <w:t>-</w:t>
      </w:r>
      <w:r w:rsidRPr="00DA03FA">
        <w:t xml:space="preserve"> </w:t>
      </w:r>
      <w:r>
        <w:t>troškovi za stručno usavršavanje smanjeni su za 4.627 radi odgode termina edukacija</w:t>
      </w:r>
    </w:p>
    <w:p w14:paraId="2B1708A4" w14:textId="77777777" w:rsidR="00E47F1A" w:rsidRDefault="00E47F1A" w:rsidP="009E0878">
      <w:pPr>
        <w:pStyle w:val="Bezproreda"/>
        <w:ind w:left="708"/>
      </w:pPr>
      <w:r>
        <w:t xml:space="preserve">- troškovi stručnog usavršavanja zaposlenika smanjeni su za 1.057 radi usklađenja s </w:t>
      </w:r>
      <w:r>
        <w:br/>
        <w:t>izvršenjem</w:t>
      </w:r>
    </w:p>
    <w:p w14:paraId="2DB340AA" w14:textId="77777777" w:rsidR="00E47F1A" w:rsidRDefault="00E47F1A" w:rsidP="009E0878">
      <w:pPr>
        <w:pStyle w:val="Bezproreda"/>
        <w:ind w:left="708" w:firstLine="102"/>
      </w:pPr>
      <w:r>
        <w:lastRenderedPageBreak/>
        <w:t xml:space="preserve">- troškovi za uredski materijal povećani su za 871 € radi povećanja cijena uredskog </w:t>
      </w:r>
      <w:r>
        <w:br/>
        <w:t>materijala</w:t>
      </w:r>
    </w:p>
    <w:p w14:paraId="50C47F5E" w14:textId="77777777" w:rsidR="00E47F1A" w:rsidRDefault="00E47F1A" w:rsidP="009E0878">
      <w:pPr>
        <w:pStyle w:val="Bezproreda"/>
        <w:ind w:left="708" w:firstLine="200"/>
      </w:pPr>
      <w:r>
        <w:t xml:space="preserve">-troškovi materijala i sirovina uvećani su za 3.111 € radi usklađenja s </w:t>
      </w:r>
      <w:r>
        <w:br/>
        <w:t>izvršenjem</w:t>
      </w:r>
    </w:p>
    <w:p w14:paraId="1D57092D" w14:textId="77777777" w:rsidR="00E47F1A" w:rsidRDefault="00E47F1A" w:rsidP="009E0878">
      <w:pPr>
        <w:pStyle w:val="Bezproreda"/>
      </w:pPr>
      <w:r>
        <w:t xml:space="preserve">   </w:t>
      </w:r>
      <w:r>
        <w:tab/>
        <w:t xml:space="preserve"> - ostali nespomenuti rashodi povećani su za 13.055 € radi podmirivanja dijela troška PDV-a </w:t>
      </w:r>
    </w:p>
    <w:p w14:paraId="2F07B686" w14:textId="77777777" w:rsidR="00E47F1A" w:rsidRDefault="00E47F1A" w:rsidP="009E0878">
      <w:pPr>
        <w:pStyle w:val="Bezproreda"/>
      </w:pPr>
    </w:p>
    <w:p w14:paraId="55F20ED7" w14:textId="0D8ED0F4" w:rsidR="00E47F1A" w:rsidRDefault="00E47F1A" w:rsidP="009E0878">
      <w:pPr>
        <w:pStyle w:val="Bezproreda"/>
        <w:ind w:left="708" w:hanging="708"/>
      </w:pPr>
      <w:r>
        <w:t>Skupina 42 - r</w:t>
      </w:r>
      <w:r w:rsidRPr="002D3C2A">
        <w:t>ashodi za nabavu proizvedene imovine</w:t>
      </w:r>
      <w:r>
        <w:t xml:space="preserve"> uvećani su za 3.046 € i odnose se na slijedeće:</w:t>
      </w:r>
    </w:p>
    <w:p w14:paraId="423037FB" w14:textId="77777777" w:rsidR="00E47F1A" w:rsidRDefault="00E47F1A" w:rsidP="009E0878">
      <w:pPr>
        <w:pStyle w:val="Bezproreda"/>
        <w:ind w:left="708"/>
      </w:pPr>
      <w:r>
        <w:t xml:space="preserve">- rashod za uredskom opremom i namještajem smanjen je za 3.636 € jer se neće nabavljati </w:t>
      </w:r>
      <w:r>
        <w:br/>
        <w:t>dio planirane opreme</w:t>
      </w:r>
    </w:p>
    <w:p w14:paraId="4EE064E9" w14:textId="77777777" w:rsidR="00E47F1A" w:rsidRDefault="00E47F1A" w:rsidP="009E0878">
      <w:pPr>
        <w:pStyle w:val="Bezproreda"/>
        <w:ind w:left="708"/>
      </w:pPr>
      <w:r>
        <w:t>- rashod za i</w:t>
      </w:r>
      <w:r w:rsidRPr="00E00D11">
        <w:t>nstrument</w:t>
      </w:r>
      <w:r>
        <w:t>e</w:t>
      </w:r>
      <w:r w:rsidRPr="00E00D11">
        <w:t>, uređaj</w:t>
      </w:r>
      <w:r>
        <w:t>e</w:t>
      </w:r>
      <w:r w:rsidRPr="00E00D11">
        <w:t xml:space="preserve"> i strojev</w:t>
      </w:r>
      <w:r>
        <w:t xml:space="preserve">e uvećan je za 2.000 € jer se tijekom 2023. godine </w:t>
      </w:r>
      <w:r>
        <w:br/>
        <w:t>pokazala potreba za nabavkom dodatnih uređaja</w:t>
      </w:r>
    </w:p>
    <w:p w14:paraId="118C187D" w14:textId="77777777" w:rsidR="00E47F1A" w:rsidRDefault="00E47F1A" w:rsidP="009E0878">
      <w:pPr>
        <w:pStyle w:val="Bezproreda"/>
        <w:ind w:left="708" w:firstLine="2"/>
      </w:pPr>
      <w:r>
        <w:t xml:space="preserve">- rashodi za ulaganja u računalne programe uvećani su za 4.682 € jer se pokazala potreba za </w:t>
      </w:r>
      <w:r>
        <w:br/>
        <w:t xml:space="preserve">nabavkom dodatnog softwarea </w:t>
      </w:r>
    </w:p>
    <w:p w14:paraId="5AECB877" w14:textId="77777777" w:rsidR="008F0C63" w:rsidRDefault="008F0C63" w:rsidP="009E0878">
      <w:pPr>
        <w:spacing w:after="160" w:line="259" w:lineRule="auto"/>
        <w:rPr>
          <w:b/>
          <w:sz w:val="28"/>
          <w:szCs w:val="28"/>
        </w:rPr>
      </w:pPr>
      <w:r>
        <w:rPr>
          <w:b/>
          <w:sz w:val="28"/>
          <w:szCs w:val="28"/>
        </w:rPr>
        <w:br w:type="page"/>
      </w:r>
    </w:p>
    <w:p w14:paraId="76358CC6" w14:textId="2B724C7A" w:rsidR="008F0C63" w:rsidRPr="00754B2D" w:rsidRDefault="008F0C63" w:rsidP="008F0C63">
      <w:pPr>
        <w:rPr>
          <w:b/>
          <w:sz w:val="28"/>
          <w:szCs w:val="28"/>
        </w:rPr>
      </w:pPr>
      <w:r w:rsidRPr="00754B2D">
        <w:rPr>
          <w:b/>
          <w:sz w:val="28"/>
          <w:szCs w:val="28"/>
        </w:rPr>
        <w:lastRenderedPageBreak/>
        <w:t>Odsjek za poljoprivredu</w:t>
      </w:r>
    </w:p>
    <w:p w14:paraId="7F668E93" w14:textId="77777777" w:rsidR="008F0C63" w:rsidRDefault="008F0C63" w:rsidP="008F0C63"/>
    <w:tbl>
      <w:tblPr>
        <w:tblStyle w:val="Reetkatablice"/>
        <w:tblW w:w="5000" w:type="pct"/>
        <w:tblBorders>
          <w:top w:val="double" w:sz="2" w:space="0" w:color="D9D9D9" w:themeColor="background1" w:themeShade="D9"/>
          <w:left w:val="double" w:sz="2" w:space="0" w:color="D9D9D9" w:themeColor="background1" w:themeShade="D9"/>
          <w:bottom w:val="double" w:sz="2" w:space="0" w:color="D9D9D9" w:themeColor="background1" w:themeShade="D9"/>
          <w:right w:val="double" w:sz="2" w:space="0" w:color="D9D9D9" w:themeColor="background1" w:themeShade="D9"/>
          <w:insideH w:val="double" w:sz="2" w:space="0" w:color="D9D9D9" w:themeColor="background1" w:themeShade="D9"/>
        </w:tblBorders>
        <w:tblLook w:val="04A0" w:firstRow="1" w:lastRow="0" w:firstColumn="1" w:lastColumn="0" w:noHBand="0" w:noVBand="1"/>
      </w:tblPr>
      <w:tblGrid>
        <w:gridCol w:w="10188"/>
      </w:tblGrid>
      <w:tr w:rsidR="008F0C63" w14:paraId="6233C70A" w14:textId="77777777" w:rsidTr="006317A7">
        <w:trPr>
          <w:trHeight w:val="7204"/>
        </w:trPr>
        <w:tc>
          <w:tcPr>
            <w:tcW w:w="5000" w:type="pct"/>
            <w:vAlign w:val="center"/>
          </w:tcPr>
          <w:p w14:paraId="1C7886FB" w14:textId="77777777" w:rsidR="008F0C63" w:rsidRPr="00DB6DD0" w:rsidRDefault="008F0C63" w:rsidP="006317A7">
            <w:r w:rsidRPr="00DB6DD0">
              <w:rPr>
                <w:b/>
              </w:rPr>
              <w:t>SAŽETAK DJELOKRUGA RADA</w:t>
            </w:r>
            <w:r w:rsidRPr="00DB6DD0">
              <w:t>:</w:t>
            </w:r>
          </w:p>
          <w:p w14:paraId="56DEFC1C" w14:textId="77777777" w:rsidR="008F0C63" w:rsidRPr="00754B2D" w:rsidRDefault="008F0C63" w:rsidP="008F0C63">
            <w:pPr>
              <w:widowControl w:val="0"/>
              <w:numPr>
                <w:ilvl w:val="0"/>
                <w:numId w:val="39"/>
              </w:numPr>
              <w:autoSpaceDE w:val="0"/>
              <w:autoSpaceDN w:val="0"/>
              <w:ind w:left="289" w:right="119" w:hanging="142"/>
            </w:pPr>
            <w:r w:rsidRPr="00754B2D">
              <w:t>izrađuje stručne prijedloge za provedbu razvojnih mjera poljoprivredne politike na razini Županije i to mjere strukturne politike ,mjere zemljišne politike i unapređenja gospodarenja poljoprivrednim zemljištem, mjere okrupnjavanja i uređenja poljoprivrednog zemljišta,</w:t>
            </w:r>
          </w:p>
          <w:p w14:paraId="437AAF77" w14:textId="77777777" w:rsidR="008F0C63" w:rsidRPr="00754B2D" w:rsidRDefault="008F0C63" w:rsidP="008F0C63">
            <w:pPr>
              <w:widowControl w:val="0"/>
              <w:numPr>
                <w:ilvl w:val="0"/>
                <w:numId w:val="39"/>
              </w:numPr>
              <w:autoSpaceDE w:val="0"/>
              <w:autoSpaceDN w:val="0"/>
              <w:ind w:left="289" w:right="124" w:hanging="142"/>
            </w:pPr>
            <w:r w:rsidRPr="00754B2D">
              <w:t>obavlja poslove oko provedbe mjera ruralnog razvoja u suradnji s nadležnim ministarstvom i drugim dionicama,gradovimaiopćinama,obiteljskimpoljoprivrednimgospodarstvimaidr.,</w:t>
            </w:r>
          </w:p>
          <w:p w14:paraId="54AA3448" w14:textId="77777777" w:rsidR="008F0C63" w:rsidRPr="00754B2D" w:rsidRDefault="008F0C63" w:rsidP="008F0C63">
            <w:pPr>
              <w:widowControl w:val="0"/>
              <w:numPr>
                <w:ilvl w:val="0"/>
                <w:numId w:val="39"/>
              </w:numPr>
              <w:autoSpaceDE w:val="0"/>
              <w:autoSpaceDN w:val="0"/>
              <w:ind w:left="289" w:right="112" w:hanging="142"/>
            </w:pPr>
            <w:r w:rsidRPr="00754B2D">
              <w:t xml:space="preserve">predlaže i provodi mjere institucijske potpore u poljoprivrednoj proizvodnji, potiče i pomaže stručno i interesno </w:t>
            </w:r>
            <w:r w:rsidRPr="00754B2D">
              <w:rPr>
                <w:spacing w:val="-1"/>
              </w:rPr>
              <w:t xml:space="preserve">povezivanje poljoprivrednika </w:t>
            </w:r>
            <w:r w:rsidRPr="00754B2D">
              <w:t>te pruža stručnu pomoć proizvođačima, pogotovo obiteljskim poljoprivrednim gospodarstvima,</w:t>
            </w:r>
          </w:p>
          <w:p w14:paraId="20A49602" w14:textId="77777777" w:rsidR="008F0C63" w:rsidRPr="00754B2D" w:rsidRDefault="008F0C63" w:rsidP="008F0C63">
            <w:pPr>
              <w:widowControl w:val="0"/>
              <w:numPr>
                <w:ilvl w:val="0"/>
                <w:numId w:val="39"/>
              </w:numPr>
              <w:autoSpaceDE w:val="0"/>
              <w:autoSpaceDN w:val="0"/>
              <w:ind w:left="289" w:hanging="142"/>
            </w:pPr>
            <w:r w:rsidRPr="00754B2D">
              <w:t>provodi i surađuje u provedbi mjeri izvješćivanja u poljoprivredi i poduzima mjere za unapređenje proizvodnje hrane prema ekološkim načelima,</w:t>
            </w:r>
          </w:p>
          <w:p w14:paraId="651B9B1F" w14:textId="77777777" w:rsidR="008F0C63" w:rsidRPr="00754B2D" w:rsidRDefault="008F0C63" w:rsidP="008F0C63">
            <w:pPr>
              <w:widowControl w:val="0"/>
              <w:numPr>
                <w:ilvl w:val="0"/>
                <w:numId w:val="39"/>
              </w:numPr>
              <w:autoSpaceDE w:val="0"/>
              <w:autoSpaceDN w:val="0"/>
              <w:ind w:left="289" w:hanging="142"/>
            </w:pPr>
            <w:r w:rsidRPr="00754B2D">
              <w:t>sudjeluje u organizaciji stručnih i gospodarskih manifestacija i promocija te izložbi,</w:t>
            </w:r>
          </w:p>
          <w:p w14:paraId="6F1AF0A4" w14:textId="77777777" w:rsidR="008F0C63" w:rsidRPr="00754B2D" w:rsidRDefault="008F0C63" w:rsidP="008F0C63">
            <w:pPr>
              <w:widowControl w:val="0"/>
              <w:numPr>
                <w:ilvl w:val="0"/>
                <w:numId w:val="39"/>
              </w:numPr>
              <w:autoSpaceDE w:val="0"/>
              <w:autoSpaceDN w:val="0"/>
              <w:ind w:left="289" w:right="127" w:hanging="142"/>
            </w:pPr>
            <w:r w:rsidRPr="00754B2D">
              <w:t>predlažepoduzimaradnjesudrugamaupostupcimazaštitenazivapoljoprivrednihproizvodaoznakamaizvornostiilizemljopisnogpodrijetlana razini Hrvatske iEU,</w:t>
            </w:r>
          </w:p>
          <w:p w14:paraId="778EB17F" w14:textId="77777777" w:rsidR="008F0C63" w:rsidRDefault="008F0C63" w:rsidP="008F0C63">
            <w:pPr>
              <w:widowControl w:val="0"/>
              <w:numPr>
                <w:ilvl w:val="0"/>
                <w:numId w:val="39"/>
              </w:numPr>
              <w:autoSpaceDE w:val="0"/>
              <w:autoSpaceDN w:val="0"/>
              <w:ind w:left="289" w:right="115" w:hanging="142"/>
            </w:pPr>
            <w:r w:rsidRPr="00754B2D">
              <w:t>provodiaktivnosti okoproglašenjaprirodnenepogodezaŽupaniju,</w:t>
            </w:r>
          </w:p>
          <w:p w14:paraId="383C40F6" w14:textId="77777777" w:rsidR="008F0C63" w:rsidRPr="00754B2D" w:rsidRDefault="008F0C63" w:rsidP="008F0C63">
            <w:pPr>
              <w:widowControl w:val="0"/>
              <w:numPr>
                <w:ilvl w:val="0"/>
                <w:numId w:val="39"/>
              </w:numPr>
              <w:autoSpaceDE w:val="0"/>
              <w:autoSpaceDN w:val="0"/>
              <w:ind w:left="289" w:right="115" w:hanging="142"/>
            </w:pPr>
            <w:r w:rsidRPr="00754B2D">
              <w:t>vodiposlovezaŽupanijsko</w:t>
            </w:r>
            <w:r>
              <w:t xml:space="preserve">g </w:t>
            </w:r>
            <w:r w:rsidRPr="00754B2D">
              <w:t>povjerenstvozaprocjenušteta,</w:t>
            </w:r>
          </w:p>
          <w:p w14:paraId="7A94DF87" w14:textId="77777777" w:rsidR="008F0C63" w:rsidRPr="00754B2D" w:rsidRDefault="008F0C63" w:rsidP="008F0C63">
            <w:pPr>
              <w:widowControl w:val="0"/>
              <w:numPr>
                <w:ilvl w:val="0"/>
                <w:numId w:val="39"/>
              </w:numPr>
              <w:autoSpaceDE w:val="0"/>
              <w:autoSpaceDN w:val="0"/>
              <w:ind w:left="289" w:hanging="142"/>
            </w:pPr>
            <w:r w:rsidRPr="00754B2D">
              <w:t>predlaže i provodi mjere unaprjeđenja lovnog gospodarstva te izrađuje opće i opće i pojedinačne akte u gospodarenju zajedničkim lovištima i divljači, prati izvršavanje ugovora o zakupu lovišta i plaćanje lovozakupnine</w:t>
            </w:r>
            <w:r w:rsidRPr="00754B2D">
              <w:rPr>
                <w:w w:val="95"/>
              </w:rPr>
              <w:t>,</w:t>
            </w:r>
          </w:p>
          <w:p w14:paraId="3C5026CB" w14:textId="77777777" w:rsidR="008F0C63" w:rsidRPr="00754B2D" w:rsidRDefault="008F0C63" w:rsidP="008F0C63">
            <w:pPr>
              <w:widowControl w:val="0"/>
              <w:numPr>
                <w:ilvl w:val="0"/>
                <w:numId w:val="39"/>
              </w:numPr>
              <w:autoSpaceDE w:val="0"/>
              <w:autoSpaceDN w:val="0"/>
              <w:ind w:left="289" w:hanging="142"/>
            </w:pPr>
            <w:r w:rsidRPr="00754B2D">
              <w:rPr>
                <w:spacing w:val="-1"/>
              </w:rPr>
              <w:t>surađujeslovačkim</w:t>
            </w:r>
            <w:r w:rsidRPr="00754B2D">
              <w:rPr>
                <w:spacing w:val="-11"/>
              </w:rPr>
              <w:t>u</w:t>
            </w:r>
            <w:r w:rsidRPr="00754B2D">
              <w:rPr>
                <w:spacing w:val="-1"/>
              </w:rPr>
              <w:t>drugamauciljurazvojalovnoggospodarstva</w:t>
            </w:r>
            <w:r w:rsidRPr="00754B2D">
              <w:t>ipromicanjalovnogturizma,</w:t>
            </w:r>
          </w:p>
          <w:p w14:paraId="69ED112F" w14:textId="77777777" w:rsidR="008F0C63" w:rsidRPr="00754B2D" w:rsidRDefault="008F0C63" w:rsidP="008F0C63">
            <w:pPr>
              <w:widowControl w:val="0"/>
              <w:numPr>
                <w:ilvl w:val="0"/>
                <w:numId w:val="39"/>
              </w:numPr>
              <w:autoSpaceDE w:val="0"/>
              <w:autoSpaceDN w:val="0"/>
              <w:ind w:left="289" w:hanging="142"/>
            </w:pPr>
            <w:r w:rsidRPr="00754B2D">
              <w:t>rješava u prvom stupnju u upravnim stvarima iz područja lovstva,</w:t>
            </w:r>
          </w:p>
          <w:p w14:paraId="46B9374D" w14:textId="77777777" w:rsidR="008F0C63" w:rsidRPr="00754B2D" w:rsidRDefault="008F0C63" w:rsidP="008F0C63">
            <w:pPr>
              <w:widowControl w:val="0"/>
              <w:numPr>
                <w:ilvl w:val="0"/>
                <w:numId w:val="39"/>
              </w:numPr>
              <w:autoSpaceDE w:val="0"/>
              <w:autoSpaceDN w:val="0"/>
              <w:ind w:left="289" w:right="115" w:hanging="142"/>
            </w:pPr>
            <w:r w:rsidRPr="00754B2D">
              <w:t>izrađuje akte i predlaže planove i programe melioracijskog navodnjavanja, gradnje i održavanja građevina za melioracijsko navodnjavanje i odvodnju, uvođenja naknade za melioracijsko navodnjavanje te vodi postupak dodjele koncesija za pružanje usluge javnog navodnjavanja,</w:t>
            </w:r>
          </w:p>
          <w:p w14:paraId="4A8B6F25" w14:textId="77777777" w:rsidR="008F0C63" w:rsidRDefault="008F0C63" w:rsidP="008F0C63">
            <w:pPr>
              <w:widowControl w:val="0"/>
              <w:numPr>
                <w:ilvl w:val="0"/>
                <w:numId w:val="39"/>
              </w:numPr>
              <w:autoSpaceDE w:val="0"/>
              <w:autoSpaceDN w:val="0"/>
              <w:ind w:left="289" w:hanging="142"/>
            </w:pPr>
            <w:r w:rsidRPr="00754B2D">
              <w:rPr>
                <w:spacing w:val="-1"/>
              </w:rPr>
              <w:t xml:space="preserve">provodi projekte sufinancirane </w:t>
            </w:r>
            <w:r w:rsidRPr="00754B2D">
              <w:t>iz fondova Europske unije i državnih tijela,surađuje s udrugama koje obavljaju djelatnost od interesa za opće dobro u područjima iz djelokruga Upravnog odjela,</w:t>
            </w:r>
          </w:p>
        </w:tc>
      </w:tr>
      <w:tr w:rsidR="008F0C63" w14:paraId="63ABAD38" w14:textId="77777777" w:rsidTr="006317A7">
        <w:tc>
          <w:tcPr>
            <w:tcW w:w="5000" w:type="pct"/>
          </w:tcPr>
          <w:p w14:paraId="7767BA59" w14:textId="77777777" w:rsidR="008F0C63" w:rsidRDefault="008F0C63" w:rsidP="006317A7">
            <w:pPr>
              <w:spacing w:line="276" w:lineRule="auto"/>
              <w:ind w:left="125"/>
              <w:rPr>
                <w:b/>
              </w:rPr>
            </w:pPr>
          </w:p>
          <w:p w14:paraId="6164E1DD" w14:textId="77777777" w:rsidR="008F0C63" w:rsidRPr="00DB6DD0" w:rsidRDefault="008F0C63" w:rsidP="006317A7">
            <w:pPr>
              <w:spacing w:line="276" w:lineRule="auto"/>
              <w:ind w:left="125"/>
              <w:rPr>
                <w:b/>
              </w:rPr>
            </w:pPr>
            <w:r w:rsidRPr="00DB6DD0">
              <w:rPr>
                <w:b/>
              </w:rPr>
              <w:t>FINANCIJSKIPLAN:</w:t>
            </w:r>
          </w:p>
          <w:p w14:paraId="7639CD19" w14:textId="77777777" w:rsidR="008F0C63" w:rsidRPr="00BB3260" w:rsidRDefault="008F0C63" w:rsidP="006317A7">
            <w:pPr>
              <w:spacing w:line="276" w:lineRule="auto"/>
              <w:ind w:left="125"/>
            </w:pPr>
            <w:r w:rsidRPr="00BB3260">
              <w:t>Unutar razdjela planiraju se slijedeći programi:</w:t>
            </w:r>
          </w:p>
          <w:p w14:paraId="227E34EA" w14:textId="77777777" w:rsidR="008F0C63" w:rsidRPr="00DB6DD0" w:rsidRDefault="008F0C63" w:rsidP="006317A7">
            <w:pPr>
              <w:spacing w:before="1" w:line="276" w:lineRule="auto"/>
              <w:ind w:left="124"/>
              <w:rPr>
                <w:w w:val="95"/>
              </w:rPr>
            </w:pPr>
          </w:p>
          <w:tbl>
            <w:tblPr>
              <w:tblW w:w="0" w:type="auto"/>
              <w:tblInd w:w="90" w:type="dxa"/>
              <w:tblLook w:val="04A0" w:firstRow="1" w:lastRow="0" w:firstColumn="1" w:lastColumn="0" w:noHBand="0" w:noVBand="1"/>
            </w:tblPr>
            <w:tblGrid>
              <w:gridCol w:w="571"/>
              <w:gridCol w:w="5194"/>
              <w:gridCol w:w="1345"/>
              <w:gridCol w:w="1401"/>
              <w:gridCol w:w="1351"/>
            </w:tblGrid>
            <w:tr w:rsidR="008F0C63" w:rsidRPr="00EC733D" w14:paraId="6FF5964F" w14:textId="77777777" w:rsidTr="006317A7">
              <w:trPr>
                <w:trHeight w:val="284"/>
              </w:trPr>
              <w:tc>
                <w:tcPr>
                  <w:tcW w:w="0" w:type="auto"/>
                  <w:vMerge w:val="restart"/>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5EC0C029" w14:textId="77777777" w:rsidR="008F0C63" w:rsidRPr="00754B2D" w:rsidRDefault="008F0C63" w:rsidP="006317A7">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R.b.</w:t>
                  </w:r>
                </w:p>
              </w:tc>
              <w:tc>
                <w:tcPr>
                  <w:tcW w:w="0" w:type="auto"/>
                  <w:vMerge w:val="restart"/>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2398C5DB" w14:textId="77777777" w:rsidR="008F0C63" w:rsidRPr="00754B2D" w:rsidRDefault="008F0C63" w:rsidP="006317A7">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Naziv programa</w:t>
                  </w:r>
                </w:p>
              </w:tc>
              <w:tc>
                <w:tcPr>
                  <w:tcW w:w="0" w:type="auto"/>
                  <w:vMerge w:val="restart"/>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36EB17AF" w14:textId="77777777" w:rsidR="008F0C63" w:rsidRPr="00754B2D" w:rsidRDefault="008F0C63" w:rsidP="006317A7">
                  <w:pPr>
                    <w:jc w:val="center"/>
                    <w:rPr>
                      <w:rFonts w:asciiTheme="minorHAnsi" w:hAnsiTheme="minorHAnsi" w:cstheme="minorHAnsi"/>
                      <w:color w:val="404040"/>
                      <w:sz w:val="20"/>
                      <w:szCs w:val="20"/>
                    </w:rPr>
                  </w:pPr>
                  <w:r w:rsidRPr="00754B2D">
                    <w:rPr>
                      <w:rFonts w:asciiTheme="minorHAnsi" w:hAnsiTheme="minorHAnsi" w:cstheme="minorHAnsi"/>
                      <w:color w:val="404040"/>
                      <w:sz w:val="20"/>
                      <w:szCs w:val="20"/>
                    </w:rPr>
                    <w:t>Plan                2023.</w:t>
                  </w:r>
                </w:p>
              </w:tc>
              <w:tc>
                <w:tcPr>
                  <w:tcW w:w="0" w:type="auto"/>
                  <w:vMerge w:val="restart"/>
                  <w:tcBorders>
                    <w:top w:val="single" w:sz="8" w:space="0" w:color="BFBFBF"/>
                    <w:left w:val="single" w:sz="8" w:space="0" w:color="BFBFBF"/>
                    <w:bottom w:val="single" w:sz="8" w:space="0" w:color="BFBFBF"/>
                    <w:right w:val="single" w:sz="8" w:space="0" w:color="BFBFBF"/>
                  </w:tcBorders>
                  <w:shd w:val="clear" w:color="000000" w:fill="E6E6E6"/>
                  <w:vAlign w:val="center"/>
                  <w:hideMark/>
                </w:tcPr>
                <w:p w14:paraId="73F86618" w14:textId="154C4AA3" w:rsidR="008F0C63" w:rsidRPr="00754B2D" w:rsidRDefault="008F0C63" w:rsidP="006317A7">
                  <w:pPr>
                    <w:jc w:val="center"/>
                    <w:rPr>
                      <w:rFonts w:asciiTheme="minorHAnsi" w:hAnsiTheme="minorHAnsi" w:cstheme="minorHAnsi"/>
                      <w:color w:val="404040"/>
                      <w:sz w:val="20"/>
                      <w:szCs w:val="20"/>
                    </w:rPr>
                  </w:pPr>
                  <w:r>
                    <w:rPr>
                      <w:rFonts w:asciiTheme="minorHAnsi" w:hAnsiTheme="minorHAnsi" w:cstheme="minorHAnsi"/>
                      <w:color w:val="404040"/>
                      <w:sz w:val="20"/>
                      <w:szCs w:val="20"/>
                    </w:rPr>
                    <w:t>Povećanje / smanjenje</w:t>
                  </w:r>
                </w:p>
              </w:tc>
              <w:tc>
                <w:tcPr>
                  <w:tcW w:w="0" w:type="auto"/>
                  <w:tcBorders>
                    <w:top w:val="single" w:sz="8" w:space="0" w:color="BFBFBF"/>
                    <w:left w:val="nil"/>
                    <w:bottom w:val="nil"/>
                    <w:right w:val="single" w:sz="8" w:space="0" w:color="BFBFBF"/>
                  </w:tcBorders>
                  <w:shd w:val="clear" w:color="000000" w:fill="E6E6E6"/>
                  <w:vAlign w:val="center"/>
                  <w:hideMark/>
                </w:tcPr>
                <w:p w14:paraId="1B71988A" w14:textId="4DF9B6B0" w:rsidR="008F0C63" w:rsidRPr="008F0C63" w:rsidRDefault="008F0C63" w:rsidP="008F0C63">
                  <w:pPr>
                    <w:jc w:val="center"/>
                    <w:rPr>
                      <w:rFonts w:asciiTheme="minorHAnsi" w:hAnsiTheme="minorHAnsi" w:cstheme="minorHAnsi"/>
                      <w:color w:val="404040"/>
                      <w:sz w:val="20"/>
                      <w:szCs w:val="20"/>
                    </w:rPr>
                  </w:pPr>
                  <w:r w:rsidRPr="008F0C63">
                    <w:rPr>
                      <w:rFonts w:asciiTheme="minorHAnsi" w:hAnsiTheme="minorHAnsi" w:cstheme="minorHAnsi"/>
                      <w:color w:val="404040"/>
                      <w:sz w:val="20"/>
                      <w:szCs w:val="20"/>
                    </w:rPr>
                    <w:t>I.</w:t>
                  </w:r>
                  <w:r>
                    <w:rPr>
                      <w:rFonts w:asciiTheme="minorHAnsi" w:hAnsiTheme="minorHAnsi" w:cstheme="minorHAnsi"/>
                      <w:color w:val="404040"/>
                      <w:sz w:val="20"/>
                      <w:szCs w:val="20"/>
                    </w:rPr>
                    <w:t xml:space="preserve"> </w:t>
                  </w:r>
                  <w:r w:rsidRPr="008F0C63">
                    <w:rPr>
                      <w:rFonts w:asciiTheme="minorHAnsi" w:hAnsiTheme="minorHAnsi" w:cstheme="minorHAnsi"/>
                      <w:color w:val="404040"/>
                      <w:sz w:val="20"/>
                      <w:szCs w:val="20"/>
                    </w:rPr>
                    <w:t>Izmjene i dopune</w:t>
                  </w:r>
                </w:p>
              </w:tc>
            </w:tr>
            <w:tr w:rsidR="008F0C63" w:rsidRPr="00754B2D" w14:paraId="2B5A706C" w14:textId="77777777" w:rsidTr="006317A7">
              <w:trPr>
                <w:trHeight w:val="284"/>
              </w:trPr>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B944D09" w14:textId="77777777" w:rsidR="008F0C63" w:rsidRPr="00754B2D" w:rsidRDefault="008F0C63" w:rsidP="006317A7">
                  <w:pPr>
                    <w:rPr>
                      <w:rFonts w:asciiTheme="minorHAnsi" w:hAnsiTheme="minorHAnsi" w:cstheme="minorHAnsi"/>
                      <w:b/>
                      <w:bCs/>
                      <w:color w:val="000000"/>
                      <w:sz w:val="20"/>
                      <w:szCs w:val="20"/>
                    </w:rPr>
                  </w:pPr>
                </w:p>
              </w:tc>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435C2152" w14:textId="77777777" w:rsidR="008F0C63" w:rsidRPr="00754B2D" w:rsidRDefault="008F0C63" w:rsidP="006317A7">
                  <w:pPr>
                    <w:rPr>
                      <w:rFonts w:asciiTheme="minorHAnsi" w:hAnsiTheme="minorHAnsi" w:cstheme="minorHAnsi"/>
                      <w:b/>
                      <w:bCs/>
                      <w:color w:val="000000"/>
                      <w:sz w:val="20"/>
                      <w:szCs w:val="20"/>
                    </w:rPr>
                  </w:pPr>
                </w:p>
              </w:tc>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40771278" w14:textId="77777777" w:rsidR="008F0C63" w:rsidRPr="00754B2D" w:rsidRDefault="008F0C63" w:rsidP="006317A7">
                  <w:pPr>
                    <w:rPr>
                      <w:rFonts w:asciiTheme="minorHAnsi" w:hAnsiTheme="minorHAnsi" w:cstheme="minorHAnsi"/>
                      <w:color w:val="404040"/>
                      <w:sz w:val="20"/>
                      <w:szCs w:val="20"/>
                    </w:rPr>
                  </w:pPr>
                </w:p>
              </w:tc>
              <w:tc>
                <w:tcPr>
                  <w:tcW w:w="0" w:type="auto"/>
                  <w:vMerge/>
                  <w:tcBorders>
                    <w:top w:val="single" w:sz="8" w:space="0" w:color="BFBFBF"/>
                    <w:left w:val="single" w:sz="8" w:space="0" w:color="BFBFBF"/>
                    <w:bottom w:val="single" w:sz="8" w:space="0" w:color="BFBFBF"/>
                    <w:right w:val="single" w:sz="8" w:space="0" w:color="BFBFBF"/>
                  </w:tcBorders>
                  <w:vAlign w:val="center"/>
                  <w:hideMark/>
                </w:tcPr>
                <w:p w14:paraId="330C4A9B" w14:textId="77777777" w:rsidR="008F0C63" w:rsidRPr="00754B2D" w:rsidRDefault="008F0C63" w:rsidP="006317A7">
                  <w:pPr>
                    <w:rPr>
                      <w:rFonts w:asciiTheme="minorHAnsi" w:hAnsiTheme="minorHAnsi" w:cstheme="minorHAnsi"/>
                      <w:color w:val="404040"/>
                      <w:sz w:val="20"/>
                      <w:szCs w:val="20"/>
                    </w:rPr>
                  </w:pPr>
                </w:p>
              </w:tc>
              <w:tc>
                <w:tcPr>
                  <w:tcW w:w="0" w:type="auto"/>
                  <w:tcBorders>
                    <w:top w:val="nil"/>
                    <w:left w:val="nil"/>
                    <w:bottom w:val="single" w:sz="8" w:space="0" w:color="BFBFBF"/>
                    <w:right w:val="single" w:sz="8" w:space="0" w:color="BFBFBF"/>
                  </w:tcBorders>
                  <w:shd w:val="clear" w:color="000000" w:fill="E6E6E6"/>
                  <w:vAlign w:val="center"/>
                  <w:hideMark/>
                </w:tcPr>
                <w:p w14:paraId="7996DAF2" w14:textId="77777777" w:rsidR="008F0C63" w:rsidRPr="00754B2D" w:rsidRDefault="008F0C63" w:rsidP="006317A7">
                  <w:pPr>
                    <w:jc w:val="center"/>
                    <w:rPr>
                      <w:rFonts w:asciiTheme="minorHAnsi" w:hAnsiTheme="minorHAnsi" w:cstheme="minorHAnsi"/>
                      <w:color w:val="404040"/>
                      <w:sz w:val="20"/>
                      <w:szCs w:val="20"/>
                    </w:rPr>
                  </w:pPr>
                  <w:r w:rsidRPr="00754B2D">
                    <w:rPr>
                      <w:rFonts w:asciiTheme="minorHAnsi" w:hAnsiTheme="minorHAnsi" w:cstheme="minorHAnsi"/>
                      <w:color w:val="404040"/>
                      <w:sz w:val="20"/>
                      <w:szCs w:val="20"/>
                    </w:rPr>
                    <w:t>2025.</w:t>
                  </w:r>
                </w:p>
              </w:tc>
            </w:tr>
            <w:tr w:rsidR="008F0C63" w:rsidRPr="00754B2D" w14:paraId="6B742857" w14:textId="77777777" w:rsidTr="006317A7">
              <w:trPr>
                <w:trHeight w:val="284"/>
              </w:trPr>
              <w:tc>
                <w:tcPr>
                  <w:tcW w:w="0" w:type="auto"/>
                  <w:tcBorders>
                    <w:top w:val="nil"/>
                    <w:left w:val="single" w:sz="8" w:space="0" w:color="BFBFBF"/>
                    <w:bottom w:val="single" w:sz="8" w:space="0" w:color="BFBFBF"/>
                    <w:right w:val="single" w:sz="8" w:space="0" w:color="BFBFBF"/>
                  </w:tcBorders>
                  <w:shd w:val="clear" w:color="auto" w:fill="auto"/>
                  <w:vAlign w:val="center"/>
                  <w:hideMark/>
                </w:tcPr>
                <w:p w14:paraId="4797B879" w14:textId="77777777" w:rsidR="008F0C63" w:rsidRPr="00754B2D" w:rsidRDefault="008F0C63" w:rsidP="006317A7">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01.</w:t>
                  </w:r>
                </w:p>
              </w:tc>
              <w:tc>
                <w:tcPr>
                  <w:tcW w:w="0" w:type="auto"/>
                  <w:tcBorders>
                    <w:top w:val="nil"/>
                    <w:left w:val="nil"/>
                    <w:bottom w:val="single" w:sz="8" w:space="0" w:color="BFBFBF"/>
                    <w:right w:val="single" w:sz="8" w:space="0" w:color="BFBFBF"/>
                  </w:tcBorders>
                  <w:shd w:val="clear" w:color="auto" w:fill="auto"/>
                  <w:vAlign w:val="center"/>
                  <w:hideMark/>
                </w:tcPr>
                <w:p w14:paraId="228CE09C" w14:textId="77777777" w:rsidR="008F0C63" w:rsidRPr="00754B2D" w:rsidRDefault="008F0C63" w:rsidP="006317A7">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POTPORA POLJOPRIVREDI MEĐIMURSKE ŽUPANIJE</w:t>
                  </w:r>
                </w:p>
              </w:tc>
              <w:tc>
                <w:tcPr>
                  <w:tcW w:w="0" w:type="auto"/>
                  <w:tcBorders>
                    <w:top w:val="nil"/>
                    <w:left w:val="nil"/>
                    <w:bottom w:val="single" w:sz="8" w:space="0" w:color="BFBFBF"/>
                    <w:right w:val="single" w:sz="8" w:space="0" w:color="BFBFBF"/>
                  </w:tcBorders>
                  <w:shd w:val="clear" w:color="000000" w:fill="FFFFFF"/>
                  <w:vAlign w:val="center"/>
                  <w:hideMark/>
                </w:tcPr>
                <w:p w14:paraId="119194AB"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3</w:t>
                  </w:r>
                  <w:r>
                    <w:rPr>
                      <w:rFonts w:asciiTheme="minorHAnsi" w:hAnsiTheme="minorHAnsi" w:cstheme="minorHAnsi"/>
                      <w:color w:val="000000"/>
                      <w:sz w:val="20"/>
                      <w:szCs w:val="20"/>
                    </w:rPr>
                    <w:t>6</w:t>
                  </w:r>
                  <w:r w:rsidRPr="00754B2D">
                    <w:rPr>
                      <w:rFonts w:asciiTheme="minorHAnsi" w:hAnsiTheme="minorHAnsi" w:cstheme="minorHAnsi"/>
                      <w:color w:val="000000"/>
                      <w:sz w:val="20"/>
                      <w:szCs w:val="20"/>
                    </w:rPr>
                    <w:t>0.</w:t>
                  </w:r>
                  <w:r>
                    <w:rPr>
                      <w:rFonts w:asciiTheme="minorHAnsi" w:hAnsiTheme="minorHAnsi" w:cstheme="minorHAnsi"/>
                      <w:color w:val="000000"/>
                      <w:sz w:val="20"/>
                      <w:szCs w:val="20"/>
                    </w:rPr>
                    <w:t>09</w:t>
                  </w:r>
                  <w:r w:rsidRPr="00754B2D">
                    <w:rPr>
                      <w:rFonts w:asciiTheme="minorHAnsi" w:hAnsiTheme="minorHAnsi" w:cstheme="minorHAnsi"/>
                      <w:color w:val="000000"/>
                      <w:sz w:val="20"/>
                      <w:szCs w:val="20"/>
                    </w:rPr>
                    <w:t>0,00</w:t>
                  </w:r>
                </w:p>
              </w:tc>
              <w:tc>
                <w:tcPr>
                  <w:tcW w:w="0" w:type="auto"/>
                  <w:tcBorders>
                    <w:top w:val="nil"/>
                    <w:left w:val="nil"/>
                    <w:bottom w:val="single" w:sz="8" w:space="0" w:color="BFBFBF"/>
                    <w:right w:val="single" w:sz="8" w:space="0" w:color="BFBFBF"/>
                  </w:tcBorders>
                  <w:shd w:val="clear" w:color="000000" w:fill="FFFFFF"/>
                  <w:vAlign w:val="center"/>
                  <w:hideMark/>
                </w:tcPr>
                <w:p w14:paraId="19012F5A" w14:textId="4811F66A" w:rsidR="008F0C63" w:rsidRPr="00754B2D" w:rsidRDefault="008F0C63"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12.000,00</w:t>
                  </w:r>
                </w:p>
              </w:tc>
              <w:tc>
                <w:tcPr>
                  <w:tcW w:w="0" w:type="auto"/>
                  <w:tcBorders>
                    <w:top w:val="nil"/>
                    <w:left w:val="nil"/>
                    <w:bottom w:val="single" w:sz="8" w:space="0" w:color="BFBFBF"/>
                    <w:right w:val="single" w:sz="8" w:space="0" w:color="BFBFBF"/>
                  </w:tcBorders>
                  <w:shd w:val="clear" w:color="000000" w:fill="FFFFFF"/>
                  <w:vAlign w:val="center"/>
                  <w:hideMark/>
                </w:tcPr>
                <w:p w14:paraId="5D825142" w14:textId="7823AE0B" w:rsidR="008F0C63" w:rsidRPr="00754B2D" w:rsidRDefault="008F0C63"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372.090,00</w:t>
                  </w:r>
                </w:p>
              </w:tc>
            </w:tr>
            <w:tr w:rsidR="008F0C63" w:rsidRPr="00754B2D" w14:paraId="007E18EF" w14:textId="77777777" w:rsidTr="006317A7">
              <w:trPr>
                <w:trHeight w:val="284"/>
              </w:trPr>
              <w:tc>
                <w:tcPr>
                  <w:tcW w:w="0" w:type="auto"/>
                  <w:tcBorders>
                    <w:top w:val="nil"/>
                    <w:left w:val="single" w:sz="8" w:space="0" w:color="BFBFBF"/>
                    <w:bottom w:val="single" w:sz="8" w:space="0" w:color="BFBFBF"/>
                    <w:right w:val="single" w:sz="8" w:space="0" w:color="BFBFBF"/>
                  </w:tcBorders>
                  <w:shd w:val="clear" w:color="auto" w:fill="auto"/>
                  <w:vAlign w:val="center"/>
                  <w:hideMark/>
                </w:tcPr>
                <w:p w14:paraId="623C89DD" w14:textId="170E07C4" w:rsidR="008F0C63" w:rsidRPr="00754B2D" w:rsidRDefault="008F0C63" w:rsidP="006317A7">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sidR="00DF1C1B">
                    <w:rPr>
                      <w:rFonts w:asciiTheme="minorHAnsi" w:hAnsiTheme="minorHAnsi" w:cstheme="minorHAnsi"/>
                      <w:color w:val="000000"/>
                      <w:sz w:val="20"/>
                      <w:szCs w:val="20"/>
                    </w:rPr>
                    <w:t>1</w:t>
                  </w:r>
                  <w:r w:rsidRPr="00754B2D">
                    <w:rPr>
                      <w:rFonts w:asciiTheme="minorHAnsi" w:hAnsiTheme="minorHAnsi" w:cstheme="minorHAnsi"/>
                      <w:color w:val="000000"/>
                      <w:sz w:val="20"/>
                      <w:szCs w:val="20"/>
                    </w:rPr>
                    <w:t>.</w:t>
                  </w:r>
                  <w:r w:rsidR="00DF1C1B">
                    <w:rPr>
                      <w:rFonts w:asciiTheme="minorHAnsi" w:hAnsiTheme="minorHAnsi" w:cstheme="minorHAnsi"/>
                      <w:color w:val="000000"/>
                      <w:sz w:val="20"/>
                      <w:szCs w:val="20"/>
                    </w:rPr>
                    <w:t>1</w:t>
                  </w:r>
                </w:p>
              </w:tc>
              <w:tc>
                <w:tcPr>
                  <w:tcW w:w="0" w:type="auto"/>
                  <w:tcBorders>
                    <w:top w:val="nil"/>
                    <w:left w:val="nil"/>
                    <w:bottom w:val="single" w:sz="8" w:space="0" w:color="BFBFBF"/>
                    <w:right w:val="single" w:sz="8" w:space="0" w:color="BFBFBF"/>
                  </w:tcBorders>
                  <w:shd w:val="clear" w:color="auto" w:fill="auto"/>
                  <w:vAlign w:val="center"/>
                  <w:hideMark/>
                </w:tcPr>
                <w:p w14:paraId="4781D1A8" w14:textId="77777777" w:rsidR="008F0C63" w:rsidRPr="00754B2D" w:rsidRDefault="008F0C63" w:rsidP="006317A7">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FINANCIRANJA PROGRAMA/PROJEKATA UDRUGA MEĐIMURSKE ŽUPANIJE IZ PODRUČJA POLJOPRIVREDE I ŠUMARSTVA</w:t>
                  </w:r>
                </w:p>
              </w:tc>
              <w:tc>
                <w:tcPr>
                  <w:tcW w:w="0" w:type="auto"/>
                  <w:tcBorders>
                    <w:top w:val="nil"/>
                    <w:left w:val="nil"/>
                    <w:bottom w:val="single" w:sz="8" w:space="0" w:color="BFBFBF"/>
                    <w:right w:val="single" w:sz="8" w:space="0" w:color="BFBFBF"/>
                  </w:tcBorders>
                  <w:shd w:val="clear" w:color="000000" w:fill="FFFFFF"/>
                  <w:vAlign w:val="center"/>
                  <w:hideMark/>
                </w:tcPr>
                <w:p w14:paraId="5A54E2DC"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19.910,00</w:t>
                  </w:r>
                </w:p>
              </w:tc>
              <w:tc>
                <w:tcPr>
                  <w:tcW w:w="0" w:type="auto"/>
                  <w:tcBorders>
                    <w:top w:val="nil"/>
                    <w:left w:val="nil"/>
                    <w:bottom w:val="single" w:sz="8" w:space="0" w:color="BFBFBF"/>
                    <w:right w:val="single" w:sz="8" w:space="0" w:color="BFBFBF"/>
                  </w:tcBorders>
                  <w:shd w:val="clear" w:color="000000" w:fill="FFFFFF"/>
                  <w:vAlign w:val="center"/>
                  <w:hideMark/>
                </w:tcPr>
                <w:p w14:paraId="0590010B" w14:textId="3A04A059" w:rsidR="008F0C63" w:rsidRPr="00754B2D" w:rsidRDefault="008F0C63" w:rsidP="006317A7">
                  <w:pPr>
                    <w:jc w:val="right"/>
                    <w:rPr>
                      <w:rFonts w:asciiTheme="minorHAnsi" w:hAnsiTheme="minorHAnsi" w:cstheme="minorHAnsi"/>
                      <w:color w:val="000000"/>
                      <w:sz w:val="20"/>
                      <w:szCs w:val="20"/>
                    </w:rPr>
                  </w:pPr>
                </w:p>
              </w:tc>
              <w:tc>
                <w:tcPr>
                  <w:tcW w:w="0" w:type="auto"/>
                  <w:tcBorders>
                    <w:top w:val="nil"/>
                    <w:left w:val="nil"/>
                    <w:bottom w:val="single" w:sz="8" w:space="0" w:color="BFBFBF"/>
                    <w:right w:val="single" w:sz="8" w:space="0" w:color="BFBFBF"/>
                  </w:tcBorders>
                  <w:shd w:val="clear" w:color="000000" w:fill="FFFFFF"/>
                  <w:vAlign w:val="center"/>
                  <w:hideMark/>
                </w:tcPr>
                <w:p w14:paraId="0084C4CA"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19.910,00</w:t>
                  </w:r>
                </w:p>
              </w:tc>
            </w:tr>
            <w:tr w:rsidR="008F0C63" w:rsidRPr="00754B2D" w14:paraId="3B3C068D" w14:textId="77777777" w:rsidTr="008F0C63">
              <w:trPr>
                <w:trHeight w:val="284"/>
              </w:trPr>
              <w:tc>
                <w:tcPr>
                  <w:tcW w:w="0" w:type="auto"/>
                  <w:tcBorders>
                    <w:top w:val="nil"/>
                    <w:left w:val="single" w:sz="8" w:space="0" w:color="BFBFBF"/>
                    <w:bottom w:val="single" w:sz="8" w:space="0" w:color="BFBFBF"/>
                    <w:right w:val="single" w:sz="8" w:space="0" w:color="BFBFBF"/>
                  </w:tcBorders>
                  <w:shd w:val="clear" w:color="auto" w:fill="auto"/>
                  <w:vAlign w:val="center"/>
                  <w:hideMark/>
                </w:tcPr>
                <w:p w14:paraId="008F2800" w14:textId="66BA08D6" w:rsidR="008F0C63" w:rsidRPr="00754B2D" w:rsidRDefault="008F0C63" w:rsidP="006317A7">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sidR="00DF1C1B">
                    <w:rPr>
                      <w:rFonts w:asciiTheme="minorHAnsi" w:hAnsiTheme="minorHAnsi" w:cstheme="minorHAnsi"/>
                      <w:color w:val="000000"/>
                      <w:sz w:val="20"/>
                      <w:szCs w:val="20"/>
                    </w:rPr>
                    <w:t>2</w:t>
                  </w:r>
                  <w:r w:rsidRPr="00754B2D">
                    <w:rPr>
                      <w:rFonts w:asciiTheme="minorHAnsi" w:hAnsiTheme="minorHAnsi" w:cstheme="minorHAnsi"/>
                      <w:color w:val="000000"/>
                      <w:sz w:val="20"/>
                      <w:szCs w:val="20"/>
                    </w:rPr>
                    <w:t>.</w:t>
                  </w:r>
                </w:p>
              </w:tc>
              <w:tc>
                <w:tcPr>
                  <w:tcW w:w="0" w:type="auto"/>
                  <w:tcBorders>
                    <w:top w:val="nil"/>
                    <w:left w:val="nil"/>
                    <w:bottom w:val="single" w:sz="8" w:space="0" w:color="BFBFBF"/>
                    <w:right w:val="single" w:sz="8" w:space="0" w:color="BFBFBF"/>
                  </w:tcBorders>
                  <w:shd w:val="clear" w:color="auto" w:fill="auto"/>
                  <w:vAlign w:val="center"/>
                  <w:hideMark/>
                </w:tcPr>
                <w:p w14:paraId="0EFE3632" w14:textId="77777777" w:rsidR="008F0C63" w:rsidRPr="00754B2D" w:rsidRDefault="008F0C63" w:rsidP="006317A7">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UNAPREĐENJA  I RAZVOJ LOVIŠTA</w:t>
                  </w:r>
                </w:p>
              </w:tc>
              <w:tc>
                <w:tcPr>
                  <w:tcW w:w="0" w:type="auto"/>
                  <w:tcBorders>
                    <w:top w:val="nil"/>
                    <w:left w:val="nil"/>
                    <w:bottom w:val="single" w:sz="8" w:space="0" w:color="BFBFBF"/>
                    <w:right w:val="single" w:sz="8" w:space="0" w:color="BFBFBF"/>
                  </w:tcBorders>
                  <w:shd w:val="clear" w:color="000000" w:fill="FFFFFF"/>
                  <w:vAlign w:val="center"/>
                  <w:hideMark/>
                </w:tcPr>
                <w:p w14:paraId="4971CB1D"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42.500,00</w:t>
                  </w:r>
                </w:p>
              </w:tc>
              <w:tc>
                <w:tcPr>
                  <w:tcW w:w="0" w:type="auto"/>
                  <w:tcBorders>
                    <w:top w:val="nil"/>
                    <w:left w:val="nil"/>
                    <w:bottom w:val="single" w:sz="8" w:space="0" w:color="BFBFBF"/>
                    <w:right w:val="single" w:sz="8" w:space="0" w:color="BFBFBF"/>
                  </w:tcBorders>
                  <w:shd w:val="clear" w:color="000000" w:fill="FFFFFF"/>
                  <w:vAlign w:val="center"/>
                </w:tcPr>
                <w:p w14:paraId="2D8A0091" w14:textId="0BD8CC8B" w:rsidR="008F0C63" w:rsidRPr="00754B2D" w:rsidRDefault="008F0C63" w:rsidP="006317A7">
                  <w:pPr>
                    <w:jc w:val="right"/>
                    <w:rPr>
                      <w:rFonts w:asciiTheme="minorHAnsi" w:hAnsiTheme="minorHAnsi" w:cstheme="minorHAnsi"/>
                      <w:color w:val="000000"/>
                      <w:sz w:val="20"/>
                      <w:szCs w:val="20"/>
                    </w:rPr>
                  </w:pPr>
                </w:p>
              </w:tc>
              <w:tc>
                <w:tcPr>
                  <w:tcW w:w="0" w:type="auto"/>
                  <w:tcBorders>
                    <w:top w:val="nil"/>
                    <w:left w:val="nil"/>
                    <w:bottom w:val="single" w:sz="8" w:space="0" w:color="BFBFBF"/>
                    <w:right w:val="single" w:sz="8" w:space="0" w:color="BFBFBF"/>
                  </w:tcBorders>
                  <w:shd w:val="clear" w:color="000000" w:fill="FFFFFF"/>
                  <w:vAlign w:val="center"/>
                  <w:hideMark/>
                </w:tcPr>
                <w:p w14:paraId="22448F59"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42.500,00</w:t>
                  </w:r>
                </w:p>
              </w:tc>
            </w:tr>
            <w:tr w:rsidR="008F0C63" w:rsidRPr="00754B2D" w14:paraId="7E2B7C89" w14:textId="77777777" w:rsidTr="008F0C63">
              <w:trPr>
                <w:trHeight w:val="284"/>
              </w:trPr>
              <w:tc>
                <w:tcPr>
                  <w:tcW w:w="0" w:type="auto"/>
                  <w:tcBorders>
                    <w:top w:val="nil"/>
                    <w:left w:val="single" w:sz="8" w:space="0" w:color="BFBFBF"/>
                    <w:bottom w:val="single" w:sz="8" w:space="0" w:color="BFBFBF"/>
                    <w:right w:val="single" w:sz="8" w:space="0" w:color="BFBFBF"/>
                  </w:tcBorders>
                  <w:shd w:val="clear" w:color="auto" w:fill="auto"/>
                  <w:vAlign w:val="center"/>
                  <w:hideMark/>
                </w:tcPr>
                <w:p w14:paraId="08D41210" w14:textId="21E677E9" w:rsidR="008F0C63" w:rsidRPr="00754B2D" w:rsidRDefault="008F0C63" w:rsidP="006317A7">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sidR="00DF1C1B">
                    <w:rPr>
                      <w:rFonts w:asciiTheme="minorHAnsi" w:hAnsiTheme="minorHAnsi" w:cstheme="minorHAnsi"/>
                      <w:color w:val="000000"/>
                      <w:sz w:val="20"/>
                      <w:szCs w:val="20"/>
                    </w:rPr>
                    <w:t>3</w:t>
                  </w:r>
                  <w:r w:rsidRPr="00754B2D">
                    <w:rPr>
                      <w:rFonts w:asciiTheme="minorHAnsi" w:hAnsiTheme="minorHAnsi" w:cstheme="minorHAnsi"/>
                      <w:color w:val="000000"/>
                      <w:sz w:val="20"/>
                      <w:szCs w:val="20"/>
                    </w:rPr>
                    <w:t>.</w:t>
                  </w:r>
                </w:p>
              </w:tc>
              <w:tc>
                <w:tcPr>
                  <w:tcW w:w="0" w:type="auto"/>
                  <w:tcBorders>
                    <w:top w:val="nil"/>
                    <w:left w:val="nil"/>
                    <w:bottom w:val="single" w:sz="8" w:space="0" w:color="BFBFBF"/>
                    <w:right w:val="single" w:sz="8" w:space="0" w:color="BFBFBF"/>
                  </w:tcBorders>
                  <w:shd w:val="clear" w:color="auto" w:fill="auto"/>
                  <w:vAlign w:val="center"/>
                  <w:hideMark/>
                </w:tcPr>
                <w:p w14:paraId="4AC5A430" w14:textId="77777777" w:rsidR="008F0C63" w:rsidRPr="00754B2D" w:rsidRDefault="008F0C63" w:rsidP="006317A7">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OBRANA OD TUČE</w:t>
                  </w:r>
                </w:p>
              </w:tc>
              <w:tc>
                <w:tcPr>
                  <w:tcW w:w="0" w:type="auto"/>
                  <w:tcBorders>
                    <w:top w:val="nil"/>
                    <w:left w:val="nil"/>
                    <w:bottom w:val="single" w:sz="8" w:space="0" w:color="BFBFBF"/>
                    <w:right w:val="single" w:sz="8" w:space="0" w:color="BFBFBF"/>
                  </w:tcBorders>
                  <w:shd w:val="clear" w:color="000000" w:fill="FFFFFF"/>
                  <w:vAlign w:val="center"/>
                  <w:hideMark/>
                </w:tcPr>
                <w:p w14:paraId="1B389E01"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6.637,00</w:t>
                  </w:r>
                </w:p>
              </w:tc>
              <w:tc>
                <w:tcPr>
                  <w:tcW w:w="0" w:type="auto"/>
                  <w:tcBorders>
                    <w:top w:val="nil"/>
                    <w:left w:val="nil"/>
                    <w:bottom w:val="single" w:sz="8" w:space="0" w:color="BFBFBF"/>
                    <w:right w:val="single" w:sz="8" w:space="0" w:color="BFBFBF"/>
                  </w:tcBorders>
                  <w:shd w:val="clear" w:color="000000" w:fill="FFFFFF"/>
                  <w:vAlign w:val="center"/>
                </w:tcPr>
                <w:p w14:paraId="66125AA9" w14:textId="172B9D62" w:rsidR="008F0C63" w:rsidRPr="00754B2D" w:rsidRDefault="008F0C63" w:rsidP="006317A7">
                  <w:pPr>
                    <w:jc w:val="right"/>
                    <w:rPr>
                      <w:rFonts w:asciiTheme="minorHAnsi" w:hAnsiTheme="minorHAnsi" w:cstheme="minorHAnsi"/>
                      <w:color w:val="000000"/>
                      <w:sz w:val="20"/>
                      <w:szCs w:val="20"/>
                    </w:rPr>
                  </w:pPr>
                </w:p>
              </w:tc>
              <w:tc>
                <w:tcPr>
                  <w:tcW w:w="0" w:type="auto"/>
                  <w:tcBorders>
                    <w:top w:val="nil"/>
                    <w:left w:val="nil"/>
                    <w:bottom w:val="single" w:sz="8" w:space="0" w:color="BFBFBF"/>
                    <w:right w:val="single" w:sz="8" w:space="0" w:color="BFBFBF"/>
                  </w:tcBorders>
                  <w:shd w:val="clear" w:color="000000" w:fill="FFFFFF"/>
                  <w:vAlign w:val="center"/>
                  <w:hideMark/>
                </w:tcPr>
                <w:p w14:paraId="692CFE7A"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6.637,00</w:t>
                  </w:r>
                </w:p>
              </w:tc>
            </w:tr>
            <w:tr w:rsidR="008F0C63" w:rsidRPr="00754B2D" w14:paraId="5F4F3CF2" w14:textId="77777777" w:rsidTr="008F0C63">
              <w:trPr>
                <w:trHeight w:val="284"/>
              </w:trPr>
              <w:tc>
                <w:tcPr>
                  <w:tcW w:w="0" w:type="auto"/>
                  <w:tcBorders>
                    <w:top w:val="nil"/>
                    <w:left w:val="single" w:sz="8" w:space="0" w:color="BFBFBF"/>
                    <w:bottom w:val="single" w:sz="8" w:space="0" w:color="BFBFBF"/>
                    <w:right w:val="single" w:sz="8" w:space="0" w:color="BFBFBF"/>
                  </w:tcBorders>
                  <w:shd w:val="clear" w:color="auto" w:fill="auto"/>
                  <w:vAlign w:val="center"/>
                  <w:hideMark/>
                </w:tcPr>
                <w:p w14:paraId="65559B63" w14:textId="19EDE872" w:rsidR="008F0C63" w:rsidRPr="00754B2D" w:rsidRDefault="008F0C63" w:rsidP="006317A7">
                  <w:pPr>
                    <w:jc w:val="center"/>
                    <w:rPr>
                      <w:rFonts w:asciiTheme="minorHAnsi" w:hAnsiTheme="minorHAnsi" w:cstheme="minorHAnsi"/>
                      <w:color w:val="000000"/>
                      <w:sz w:val="20"/>
                      <w:szCs w:val="20"/>
                    </w:rPr>
                  </w:pPr>
                  <w:r w:rsidRPr="00754B2D">
                    <w:rPr>
                      <w:rFonts w:asciiTheme="minorHAnsi" w:hAnsiTheme="minorHAnsi" w:cstheme="minorHAnsi"/>
                      <w:color w:val="000000"/>
                      <w:sz w:val="20"/>
                      <w:szCs w:val="20"/>
                    </w:rPr>
                    <w:t>0</w:t>
                  </w:r>
                  <w:r w:rsidR="00DF1C1B">
                    <w:rPr>
                      <w:rFonts w:asciiTheme="minorHAnsi" w:hAnsiTheme="minorHAnsi" w:cstheme="minorHAnsi"/>
                      <w:color w:val="000000"/>
                      <w:sz w:val="20"/>
                      <w:szCs w:val="20"/>
                    </w:rPr>
                    <w:t>4</w:t>
                  </w:r>
                  <w:r w:rsidRPr="00754B2D">
                    <w:rPr>
                      <w:rFonts w:asciiTheme="minorHAnsi" w:hAnsiTheme="minorHAnsi" w:cstheme="minorHAnsi"/>
                      <w:color w:val="000000"/>
                      <w:sz w:val="20"/>
                      <w:szCs w:val="20"/>
                    </w:rPr>
                    <w:t>.</w:t>
                  </w:r>
                </w:p>
              </w:tc>
              <w:tc>
                <w:tcPr>
                  <w:tcW w:w="0" w:type="auto"/>
                  <w:tcBorders>
                    <w:top w:val="nil"/>
                    <w:left w:val="nil"/>
                    <w:bottom w:val="single" w:sz="8" w:space="0" w:color="BFBFBF"/>
                    <w:right w:val="single" w:sz="8" w:space="0" w:color="BFBFBF"/>
                  </w:tcBorders>
                  <w:shd w:val="clear" w:color="auto" w:fill="auto"/>
                  <w:vAlign w:val="center"/>
                  <w:hideMark/>
                </w:tcPr>
                <w:p w14:paraId="20371C7A" w14:textId="77777777" w:rsidR="008F0C63" w:rsidRPr="00754B2D" w:rsidRDefault="008F0C63" w:rsidP="006317A7">
                  <w:pPr>
                    <w:rPr>
                      <w:rFonts w:asciiTheme="minorHAnsi" w:hAnsiTheme="minorHAnsi" w:cstheme="minorHAnsi"/>
                      <w:color w:val="000000"/>
                      <w:sz w:val="20"/>
                      <w:szCs w:val="20"/>
                    </w:rPr>
                  </w:pPr>
                  <w:r w:rsidRPr="00754B2D">
                    <w:rPr>
                      <w:rFonts w:asciiTheme="minorHAnsi" w:hAnsiTheme="minorHAnsi" w:cstheme="minorHAnsi"/>
                      <w:color w:val="000000"/>
                      <w:sz w:val="20"/>
                      <w:szCs w:val="20"/>
                    </w:rPr>
                    <w:t>PROGRAM ZAŠTITE AUTOHTONIH PASMINA</w:t>
                  </w:r>
                </w:p>
              </w:tc>
              <w:tc>
                <w:tcPr>
                  <w:tcW w:w="0" w:type="auto"/>
                  <w:tcBorders>
                    <w:top w:val="nil"/>
                    <w:left w:val="nil"/>
                    <w:bottom w:val="single" w:sz="8" w:space="0" w:color="BFBFBF"/>
                    <w:right w:val="single" w:sz="8" w:space="0" w:color="BFBFBF"/>
                  </w:tcBorders>
                  <w:shd w:val="clear" w:color="000000" w:fill="FFFFFF"/>
                  <w:vAlign w:val="center"/>
                  <w:hideMark/>
                </w:tcPr>
                <w:p w14:paraId="7D4C434B"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13.273,00</w:t>
                  </w:r>
                </w:p>
              </w:tc>
              <w:tc>
                <w:tcPr>
                  <w:tcW w:w="0" w:type="auto"/>
                  <w:tcBorders>
                    <w:top w:val="nil"/>
                    <w:left w:val="nil"/>
                    <w:bottom w:val="single" w:sz="8" w:space="0" w:color="BFBFBF"/>
                    <w:right w:val="single" w:sz="8" w:space="0" w:color="BFBFBF"/>
                  </w:tcBorders>
                  <w:shd w:val="clear" w:color="000000" w:fill="FFFFFF"/>
                  <w:vAlign w:val="center"/>
                </w:tcPr>
                <w:p w14:paraId="71BE7F51" w14:textId="7F416482" w:rsidR="008F0C63" w:rsidRPr="00754B2D" w:rsidRDefault="008F0C63" w:rsidP="006317A7">
                  <w:pPr>
                    <w:jc w:val="right"/>
                    <w:rPr>
                      <w:rFonts w:asciiTheme="minorHAnsi" w:hAnsiTheme="minorHAnsi" w:cstheme="minorHAnsi"/>
                      <w:color w:val="000000"/>
                      <w:sz w:val="20"/>
                      <w:szCs w:val="20"/>
                    </w:rPr>
                  </w:pPr>
                </w:p>
              </w:tc>
              <w:tc>
                <w:tcPr>
                  <w:tcW w:w="0" w:type="auto"/>
                  <w:tcBorders>
                    <w:top w:val="nil"/>
                    <w:left w:val="nil"/>
                    <w:bottom w:val="single" w:sz="8" w:space="0" w:color="BFBFBF"/>
                    <w:right w:val="single" w:sz="8" w:space="0" w:color="BFBFBF"/>
                  </w:tcBorders>
                  <w:shd w:val="clear" w:color="000000" w:fill="FFFFFF"/>
                  <w:vAlign w:val="center"/>
                  <w:hideMark/>
                </w:tcPr>
                <w:p w14:paraId="342735FF"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13.273,00</w:t>
                  </w:r>
                </w:p>
              </w:tc>
            </w:tr>
            <w:tr w:rsidR="008F0C63" w:rsidRPr="00EC733D" w14:paraId="403DDA0B" w14:textId="77777777" w:rsidTr="008F0C63">
              <w:trPr>
                <w:trHeight w:val="284"/>
              </w:trPr>
              <w:tc>
                <w:tcPr>
                  <w:tcW w:w="0" w:type="auto"/>
                  <w:tcBorders>
                    <w:top w:val="nil"/>
                    <w:left w:val="single" w:sz="8" w:space="0" w:color="BFBFBF"/>
                    <w:bottom w:val="single" w:sz="8" w:space="0" w:color="BFBFBF"/>
                    <w:right w:val="single" w:sz="8" w:space="0" w:color="BFBFBF"/>
                  </w:tcBorders>
                  <w:shd w:val="clear" w:color="000000" w:fill="FFFFFF"/>
                  <w:vAlign w:val="center"/>
                  <w:hideMark/>
                </w:tcPr>
                <w:p w14:paraId="7DE1EA6D" w14:textId="794526AD" w:rsidR="008F0C63" w:rsidRPr="00754B2D" w:rsidRDefault="008F0C63" w:rsidP="006317A7">
                  <w:pPr>
                    <w:jc w:val="center"/>
                    <w:rPr>
                      <w:rFonts w:asciiTheme="minorHAnsi" w:hAnsiTheme="minorHAnsi" w:cstheme="minorHAnsi"/>
                      <w:color w:val="000000"/>
                      <w:sz w:val="20"/>
                      <w:szCs w:val="20"/>
                    </w:rPr>
                  </w:pPr>
                  <w:r w:rsidRPr="00754B2D">
                    <w:rPr>
                      <w:rFonts w:asciiTheme="minorHAnsi" w:hAnsiTheme="minorHAnsi" w:cstheme="minorHAnsi"/>
                      <w:bCs/>
                      <w:color w:val="000000"/>
                      <w:sz w:val="20"/>
                      <w:szCs w:val="20"/>
                    </w:rPr>
                    <w:t>0</w:t>
                  </w:r>
                  <w:r w:rsidR="00DF1C1B">
                    <w:rPr>
                      <w:rFonts w:asciiTheme="minorHAnsi" w:hAnsiTheme="minorHAnsi" w:cstheme="minorHAnsi"/>
                      <w:bCs/>
                      <w:color w:val="000000"/>
                      <w:sz w:val="20"/>
                      <w:szCs w:val="20"/>
                    </w:rPr>
                    <w:t>5</w:t>
                  </w:r>
                  <w:r w:rsidRPr="00754B2D">
                    <w:rPr>
                      <w:rFonts w:asciiTheme="minorHAnsi" w:hAnsiTheme="minorHAnsi" w:cstheme="minorHAnsi"/>
                      <w:b/>
                      <w:bCs/>
                      <w:color w:val="000000"/>
                      <w:sz w:val="20"/>
                      <w:szCs w:val="20"/>
                    </w:rPr>
                    <w:t>.</w:t>
                  </w:r>
                </w:p>
              </w:tc>
              <w:tc>
                <w:tcPr>
                  <w:tcW w:w="0" w:type="auto"/>
                  <w:tcBorders>
                    <w:top w:val="nil"/>
                    <w:left w:val="nil"/>
                    <w:bottom w:val="single" w:sz="8" w:space="0" w:color="BFBFBF"/>
                    <w:right w:val="single" w:sz="8" w:space="0" w:color="BFBFBF"/>
                  </w:tcBorders>
                  <w:shd w:val="clear" w:color="000000" w:fill="FFFFFF"/>
                  <w:vAlign w:val="center"/>
                  <w:hideMark/>
                </w:tcPr>
                <w:p w14:paraId="5EEB419F" w14:textId="77777777" w:rsidR="008F0C63" w:rsidRPr="00754B2D" w:rsidRDefault="008F0C63" w:rsidP="006317A7">
                  <w:pPr>
                    <w:rPr>
                      <w:rFonts w:asciiTheme="minorHAnsi" w:hAnsiTheme="minorHAnsi" w:cstheme="minorHAnsi"/>
                      <w:color w:val="000000"/>
                      <w:sz w:val="20"/>
                      <w:szCs w:val="20"/>
                    </w:rPr>
                  </w:pPr>
                  <w:r w:rsidRPr="00754B2D">
                    <w:rPr>
                      <w:rFonts w:asciiTheme="minorHAnsi" w:hAnsiTheme="minorHAnsi" w:cstheme="minorHAnsi"/>
                      <w:bCs/>
                      <w:color w:val="000000"/>
                      <w:sz w:val="20"/>
                      <w:szCs w:val="20"/>
                    </w:rPr>
                    <w:t>PROGRAM NAVODNJAVANJA BELICA</w:t>
                  </w:r>
                </w:p>
              </w:tc>
              <w:tc>
                <w:tcPr>
                  <w:tcW w:w="0" w:type="auto"/>
                  <w:tcBorders>
                    <w:top w:val="nil"/>
                    <w:left w:val="nil"/>
                    <w:bottom w:val="single" w:sz="8" w:space="0" w:color="BFBFBF"/>
                    <w:right w:val="single" w:sz="8" w:space="0" w:color="BFBFBF"/>
                  </w:tcBorders>
                  <w:shd w:val="clear" w:color="000000" w:fill="FFFFFF"/>
                  <w:vAlign w:val="center"/>
                  <w:hideMark/>
                </w:tcPr>
                <w:p w14:paraId="02414B81"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113.943,00</w:t>
                  </w:r>
                </w:p>
              </w:tc>
              <w:tc>
                <w:tcPr>
                  <w:tcW w:w="0" w:type="auto"/>
                  <w:tcBorders>
                    <w:top w:val="nil"/>
                    <w:left w:val="nil"/>
                    <w:bottom w:val="single" w:sz="8" w:space="0" w:color="BFBFBF"/>
                    <w:right w:val="single" w:sz="8" w:space="0" w:color="BFBFBF"/>
                  </w:tcBorders>
                  <w:shd w:val="clear" w:color="000000" w:fill="FFFFFF"/>
                  <w:vAlign w:val="center"/>
                </w:tcPr>
                <w:p w14:paraId="1DFA4611" w14:textId="0AB9BA01" w:rsidR="008F0C63" w:rsidRPr="00754B2D" w:rsidRDefault="008F0C63" w:rsidP="006317A7">
                  <w:pPr>
                    <w:jc w:val="right"/>
                    <w:rPr>
                      <w:rFonts w:asciiTheme="minorHAnsi" w:hAnsiTheme="minorHAnsi" w:cstheme="minorHAnsi"/>
                      <w:color w:val="000000"/>
                      <w:sz w:val="20"/>
                      <w:szCs w:val="20"/>
                    </w:rPr>
                  </w:pPr>
                </w:p>
              </w:tc>
              <w:tc>
                <w:tcPr>
                  <w:tcW w:w="0" w:type="auto"/>
                  <w:tcBorders>
                    <w:top w:val="nil"/>
                    <w:left w:val="nil"/>
                    <w:bottom w:val="single" w:sz="8" w:space="0" w:color="BFBFBF"/>
                    <w:right w:val="single" w:sz="8" w:space="0" w:color="BFBFBF"/>
                  </w:tcBorders>
                  <w:shd w:val="clear" w:color="000000" w:fill="FFFFFF"/>
                  <w:vAlign w:val="center"/>
                  <w:hideMark/>
                </w:tcPr>
                <w:p w14:paraId="255EC87B" w14:textId="77777777" w:rsidR="008F0C63" w:rsidRPr="00754B2D" w:rsidRDefault="008F0C63" w:rsidP="006317A7">
                  <w:pPr>
                    <w:jc w:val="right"/>
                    <w:rPr>
                      <w:rFonts w:asciiTheme="minorHAnsi" w:hAnsiTheme="minorHAnsi" w:cstheme="minorHAnsi"/>
                      <w:color w:val="000000"/>
                      <w:sz w:val="20"/>
                      <w:szCs w:val="20"/>
                    </w:rPr>
                  </w:pPr>
                  <w:r w:rsidRPr="00754B2D">
                    <w:rPr>
                      <w:rFonts w:asciiTheme="minorHAnsi" w:hAnsiTheme="minorHAnsi" w:cstheme="minorHAnsi"/>
                      <w:color w:val="000000"/>
                      <w:sz w:val="20"/>
                      <w:szCs w:val="20"/>
                    </w:rPr>
                    <w:t>66.361,00</w:t>
                  </w:r>
                </w:p>
              </w:tc>
            </w:tr>
            <w:tr w:rsidR="008F0C63" w:rsidRPr="00EC733D" w14:paraId="469936FF" w14:textId="77777777" w:rsidTr="006317A7">
              <w:trPr>
                <w:trHeight w:val="284"/>
              </w:trPr>
              <w:tc>
                <w:tcPr>
                  <w:tcW w:w="0" w:type="auto"/>
                  <w:tcBorders>
                    <w:top w:val="nil"/>
                    <w:left w:val="single" w:sz="8" w:space="0" w:color="BFBFBF"/>
                    <w:bottom w:val="single" w:sz="8" w:space="0" w:color="BFBFBF"/>
                    <w:right w:val="single" w:sz="8" w:space="0" w:color="BFBFBF"/>
                  </w:tcBorders>
                  <w:shd w:val="clear" w:color="000000" w:fill="D9D9D9"/>
                  <w:vAlign w:val="center"/>
                  <w:hideMark/>
                </w:tcPr>
                <w:p w14:paraId="1FE2BD27" w14:textId="77777777" w:rsidR="008F0C63" w:rsidRPr="00754B2D" w:rsidRDefault="008F0C63" w:rsidP="006317A7">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 </w:t>
                  </w:r>
                </w:p>
              </w:tc>
              <w:tc>
                <w:tcPr>
                  <w:tcW w:w="0" w:type="auto"/>
                  <w:tcBorders>
                    <w:top w:val="nil"/>
                    <w:left w:val="nil"/>
                    <w:bottom w:val="single" w:sz="8" w:space="0" w:color="BFBFBF"/>
                    <w:right w:val="single" w:sz="8" w:space="0" w:color="BFBFBF"/>
                  </w:tcBorders>
                  <w:shd w:val="clear" w:color="000000" w:fill="D9D9D9"/>
                  <w:vAlign w:val="center"/>
                  <w:hideMark/>
                </w:tcPr>
                <w:p w14:paraId="587F3CE2" w14:textId="77777777" w:rsidR="008F0C63" w:rsidRPr="00754B2D" w:rsidRDefault="008F0C63" w:rsidP="006317A7">
                  <w:pPr>
                    <w:jc w:val="center"/>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Ukupno odsjek:</w:t>
                  </w:r>
                </w:p>
              </w:tc>
              <w:tc>
                <w:tcPr>
                  <w:tcW w:w="0" w:type="auto"/>
                  <w:tcBorders>
                    <w:top w:val="nil"/>
                    <w:left w:val="nil"/>
                    <w:bottom w:val="single" w:sz="8" w:space="0" w:color="BFBFBF"/>
                    <w:right w:val="single" w:sz="8" w:space="0" w:color="BFBFBF"/>
                  </w:tcBorders>
                  <w:shd w:val="clear" w:color="000000" w:fill="D9D9D9"/>
                  <w:vAlign w:val="center"/>
                  <w:hideMark/>
                </w:tcPr>
                <w:p w14:paraId="244FA164" w14:textId="77777777" w:rsidR="008F0C63" w:rsidRPr="00754B2D" w:rsidRDefault="008F0C63" w:rsidP="006317A7">
                  <w:pPr>
                    <w:jc w:val="right"/>
                    <w:rPr>
                      <w:rFonts w:asciiTheme="minorHAnsi" w:hAnsiTheme="minorHAnsi" w:cstheme="minorHAnsi"/>
                      <w:b/>
                      <w:bCs/>
                      <w:color w:val="000000"/>
                      <w:sz w:val="20"/>
                      <w:szCs w:val="20"/>
                    </w:rPr>
                  </w:pPr>
                  <w:r w:rsidRPr="00754B2D">
                    <w:rPr>
                      <w:rFonts w:asciiTheme="minorHAnsi" w:hAnsiTheme="minorHAnsi" w:cstheme="minorHAnsi"/>
                      <w:b/>
                      <w:bCs/>
                      <w:color w:val="000000"/>
                      <w:sz w:val="20"/>
                      <w:szCs w:val="20"/>
                    </w:rPr>
                    <w:t>5</w:t>
                  </w:r>
                  <w:r>
                    <w:rPr>
                      <w:rFonts w:asciiTheme="minorHAnsi" w:hAnsiTheme="minorHAnsi" w:cstheme="minorHAnsi"/>
                      <w:b/>
                      <w:bCs/>
                      <w:color w:val="000000"/>
                      <w:sz w:val="20"/>
                      <w:szCs w:val="20"/>
                    </w:rPr>
                    <w:t>56</w:t>
                  </w:r>
                  <w:r w:rsidRPr="00754B2D">
                    <w:rPr>
                      <w:rFonts w:asciiTheme="minorHAnsi" w:hAnsiTheme="minorHAnsi" w:cstheme="minorHAnsi"/>
                      <w:b/>
                      <w:bCs/>
                      <w:color w:val="000000"/>
                      <w:sz w:val="20"/>
                      <w:szCs w:val="20"/>
                    </w:rPr>
                    <w:t>.</w:t>
                  </w:r>
                  <w:r>
                    <w:rPr>
                      <w:rFonts w:asciiTheme="minorHAnsi" w:hAnsiTheme="minorHAnsi" w:cstheme="minorHAnsi"/>
                      <w:b/>
                      <w:bCs/>
                      <w:color w:val="000000"/>
                      <w:sz w:val="20"/>
                      <w:szCs w:val="20"/>
                    </w:rPr>
                    <w:t>353</w:t>
                  </w:r>
                  <w:r w:rsidRPr="00754B2D">
                    <w:rPr>
                      <w:rFonts w:asciiTheme="minorHAnsi" w:hAnsiTheme="minorHAnsi" w:cstheme="minorHAnsi"/>
                      <w:b/>
                      <w:bCs/>
                      <w:color w:val="000000"/>
                      <w:sz w:val="20"/>
                      <w:szCs w:val="20"/>
                    </w:rPr>
                    <w:t>,00</w:t>
                  </w:r>
                </w:p>
              </w:tc>
              <w:tc>
                <w:tcPr>
                  <w:tcW w:w="0" w:type="auto"/>
                  <w:tcBorders>
                    <w:top w:val="nil"/>
                    <w:left w:val="nil"/>
                    <w:bottom w:val="single" w:sz="8" w:space="0" w:color="BFBFBF"/>
                    <w:right w:val="single" w:sz="8" w:space="0" w:color="BFBFBF"/>
                  </w:tcBorders>
                  <w:shd w:val="clear" w:color="000000" w:fill="D9D9D9"/>
                  <w:vAlign w:val="center"/>
                  <w:hideMark/>
                </w:tcPr>
                <w:p w14:paraId="1DEF3366" w14:textId="468D25BF" w:rsidR="008F0C63" w:rsidRPr="00754B2D" w:rsidRDefault="008F0C63" w:rsidP="006317A7">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12.000,00</w:t>
                  </w:r>
                </w:p>
              </w:tc>
              <w:tc>
                <w:tcPr>
                  <w:tcW w:w="0" w:type="auto"/>
                  <w:tcBorders>
                    <w:top w:val="nil"/>
                    <w:left w:val="nil"/>
                    <w:bottom w:val="single" w:sz="8" w:space="0" w:color="BFBFBF"/>
                    <w:right w:val="single" w:sz="8" w:space="0" w:color="BFBFBF"/>
                  </w:tcBorders>
                  <w:shd w:val="clear" w:color="000000" w:fill="D9D9D9"/>
                  <w:vAlign w:val="center"/>
                  <w:hideMark/>
                </w:tcPr>
                <w:p w14:paraId="7C93A120" w14:textId="4EFAE0F1" w:rsidR="008F0C63" w:rsidRPr="00754B2D" w:rsidRDefault="008F0C63" w:rsidP="006317A7">
                  <w:pPr>
                    <w:jc w:val="right"/>
                    <w:rPr>
                      <w:rFonts w:asciiTheme="minorHAnsi" w:hAnsiTheme="minorHAnsi" w:cstheme="minorHAnsi"/>
                      <w:b/>
                      <w:bCs/>
                      <w:color w:val="000000"/>
                      <w:sz w:val="20"/>
                      <w:szCs w:val="20"/>
                    </w:rPr>
                  </w:pPr>
                  <w:r>
                    <w:rPr>
                      <w:rFonts w:asciiTheme="minorHAnsi" w:hAnsiTheme="minorHAnsi" w:cstheme="minorHAnsi"/>
                      <w:b/>
                      <w:bCs/>
                      <w:color w:val="000000"/>
                      <w:sz w:val="20"/>
                      <w:szCs w:val="20"/>
                    </w:rPr>
                    <w:t>568.353,00</w:t>
                  </w:r>
                </w:p>
              </w:tc>
            </w:tr>
          </w:tbl>
          <w:p w14:paraId="7EDF9D8A" w14:textId="77777777" w:rsidR="008F0C63" w:rsidRDefault="008F0C63" w:rsidP="006317A7"/>
        </w:tc>
      </w:tr>
    </w:tbl>
    <w:p w14:paraId="536EA8E6" w14:textId="2CC8606F" w:rsidR="000F058B" w:rsidRDefault="000F058B" w:rsidP="00E47F1A">
      <w:pPr>
        <w:jc w:val="both"/>
      </w:pPr>
    </w:p>
    <w:p w14:paraId="1E285DF7" w14:textId="77777777" w:rsidR="000F058B" w:rsidRDefault="000F058B">
      <w:pPr>
        <w:spacing w:after="160" w:line="259" w:lineRule="auto"/>
      </w:pPr>
      <w:r>
        <w:br w:type="page"/>
      </w:r>
    </w:p>
    <w:p w14:paraId="340B33A0" w14:textId="77777777" w:rsidR="00E47F1A" w:rsidRDefault="00E47F1A" w:rsidP="00E47F1A">
      <w:pPr>
        <w:jc w:val="both"/>
      </w:pPr>
    </w:p>
    <w:tbl>
      <w:tblPr>
        <w:tblStyle w:val="TableNormal"/>
        <w:tblW w:w="10195"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195"/>
      </w:tblGrid>
      <w:tr w:rsidR="000F058B" w14:paraId="472ACC6D" w14:textId="77777777" w:rsidTr="006317A7">
        <w:trPr>
          <w:trHeight w:val="718"/>
          <w:jc w:val="center"/>
        </w:trPr>
        <w:tc>
          <w:tcPr>
            <w:tcW w:w="10195" w:type="dxa"/>
            <w:tcBorders>
              <w:left w:val="double" w:sz="1" w:space="0" w:color="A6A6A6"/>
              <w:right w:val="double" w:sz="1" w:space="0" w:color="A6A6A6"/>
            </w:tcBorders>
            <w:shd w:val="clear" w:color="auto" w:fill="BCD5ED"/>
          </w:tcPr>
          <w:p w14:paraId="3F0E73B0" w14:textId="77777777" w:rsidR="000F058B" w:rsidRDefault="000F058B" w:rsidP="006317A7">
            <w:pPr>
              <w:pStyle w:val="TableParagraph"/>
              <w:spacing w:before="8" w:line="276" w:lineRule="auto"/>
              <w:rPr>
                <w:rFonts w:ascii="Arial"/>
                <w:b/>
                <w:sz w:val="21"/>
              </w:rPr>
            </w:pPr>
          </w:p>
          <w:p w14:paraId="28790E6A" w14:textId="77777777" w:rsidR="000F058B" w:rsidRDefault="000F058B" w:rsidP="006317A7">
            <w:pPr>
              <w:pStyle w:val="TableParagraph"/>
              <w:spacing w:line="276" w:lineRule="auto"/>
              <w:ind w:left="125"/>
              <w:rPr>
                <w:rFonts w:ascii="Arial"/>
                <w:b/>
                <w:sz w:val="18"/>
              </w:rPr>
            </w:pPr>
            <w:r>
              <w:rPr>
                <w:rFonts w:ascii="Arial"/>
                <w:b/>
                <w:sz w:val="18"/>
              </w:rPr>
              <w:t>PROGRAM:</w:t>
            </w:r>
            <w:r>
              <w:rPr>
                <w:rFonts w:ascii="Arial"/>
                <w:b/>
                <w:spacing w:val="-3"/>
                <w:sz w:val="18"/>
              </w:rPr>
              <w:t xml:space="preserve"> </w:t>
            </w:r>
            <w:r>
              <w:rPr>
                <w:rFonts w:ascii="Arial"/>
                <w:b/>
                <w:sz w:val="18"/>
              </w:rPr>
              <w:t>POTPORA</w:t>
            </w:r>
            <w:r>
              <w:rPr>
                <w:rFonts w:ascii="Arial"/>
                <w:b/>
                <w:spacing w:val="-4"/>
                <w:sz w:val="18"/>
              </w:rPr>
              <w:t xml:space="preserve"> </w:t>
            </w:r>
            <w:r>
              <w:rPr>
                <w:rFonts w:ascii="Arial"/>
                <w:b/>
                <w:sz w:val="18"/>
              </w:rPr>
              <w:t>POLJOPRIVREDI</w:t>
            </w:r>
          </w:p>
        </w:tc>
      </w:tr>
      <w:tr w:rsidR="000F058B" w14:paraId="22F875DF" w14:textId="77777777" w:rsidTr="006317A7">
        <w:trPr>
          <w:trHeight w:val="2398"/>
          <w:jc w:val="center"/>
        </w:trPr>
        <w:tc>
          <w:tcPr>
            <w:tcW w:w="10195" w:type="dxa"/>
            <w:tcBorders>
              <w:left w:val="double" w:sz="1" w:space="0" w:color="A6A6A6"/>
              <w:right w:val="double" w:sz="1" w:space="0" w:color="A6A6A6"/>
            </w:tcBorders>
            <w:tcMar>
              <w:left w:w="57" w:type="dxa"/>
              <w:right w:w="57" w:type="dxa"/>
            </w:tcMar>
          </w:tcPr>
          <w:tbl>
            <w:tblPr>
              <w:tblW w:w="10096"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ayout w:type="fixed"/>
              <w:tblLook w:val="01E0" w:firstRow="1" w:lastRow="1" w:firstColumn="1" w:lastColumn="1" w:noHBand="0" w:noVBand="0"/>
            </w:tblPr>
            <w:tblGrid>
              <w:gridCol w:w="10096"/>
            </w:tblGrid>
            <w:tr w:rsidR="000F058B" w:rsidRPr="007332AE" w14:paraId="2A54F172" w14:textId="77777777" w:rsidTr="006317A7">
              <w:trPr>
                <w:trHeight w:val="680"/>
                <w:tblCellSpacing w:w="20" w:type="dxa"/>
              </w:trPr>
              <w:tc>
                <w:tcPr>
                  <w:tcW w:w="10016" w:type="dxa"/>
                  <w:shd w:val="clear" w:color="auto" w:fill="auto"/>
                </w:tcPr>
                <w:p w14:paraId="4FF15C38" w14:textId="77777777" w:rsidR="000F058B" w:rsidRPr="000665AF" w:rsidRDefault="000F058B" w:rsidP="006317A7">
                  <w:pPr>
                    <w:pStyle w:val="Tijeloteksta"/>
                    <w:spacing w:line="276" w:lineRule="auto"/>
                    <w:rPr>
                      <w:sz w:val="20"/>
                      <w:szCs w:val="20"/>
                    </w:rPr>
                  </w:pPr>
                  <w:r w:rsidRPr="000665AF">
                    <w:rPr>
                      <w:sz w:val="20"/>
                      <w:szCs w:val="20"/>
                    </w:rPr>
                    <w:t xml:space="preserve">PROCJENA I ISHODIŠTE POTREBNIH SREDSTAVA: </w:t>
                  </w:r>
                </w:p>
                <w:p w14:paraId="796BBC63" w14:textId="77777777" w:rsidR="000F058B" w:rsidRPr="000665AF" w:rsidRDefault="000F058B" w:rsidP="006317A7">
                  <w:pPr>
                    <w:spacing w:before="120" w:after="120" w:line="276" w:lineRule="auto"/>
                    <w:rPr>
                      <w:color w:val="000000"/>
                      <w:sz w:val="20"/>
                      <w:szCs w:val="20"/>
                    </w:rPr>
                  </w:pPr>
                  <w:r w:rsidRPr="000665AF">
                    <w:rPr>
                      <w:color w:val="000000"/>
                      <w:sz w:val="20"/>
                      <w:szCs w:val="20"/>
                    </w:rPr>
                    <w:t xml:space="preserve">Unutar programa </w:t>
                  </w:r>
                  <w:r>
                    <w:rPr>
                      <w:color w:val="000000"/>
                      <w:sz w:val="20"/>
                      <w:szCs w:val="20"/>
                    </w:rPr>
                    <w:t>mijenjaju</w:t>
                  </w:r>
                  <w:r w:rsidRPr="000665AF">
                    <w:rPr>
                      <w:color w:val="000000"/>
                      <w:sz w:val="20"/>
                      <w:szCs w:val="20"/>
                    </w:rPr>
                    <w:t xml:space="preserve"> se sljedeće aktivnosti/projekti:</w:t>
                  </w:r>
                </w:p>
                <w:bookmarkStart w:id="6" w:name="_MON_1747461029"/>
                <w:bookmarkEnd w:id="6"/>
                <w:p w14:paraId="35271F52" w14:textId="77777777" w:rsidR="000F058B" w:rsidRDefault="000F058B" w:rsidP="006317A7">
                  <w:pPr>
                    <w:spacing w:line="276" w:lineRule="auto"/>
                    <w:rPr>
                      <w:sz w:val="20"/>
                      <w:szCs w:val="20"/>
                    </w:rPr>
                  </w:pPr>
                  <w:r>
                    <w:rPr>
                      <w:b/>
                      <w:i/>
                      <w:color w:val="000000"/>
                      <w:sz w:val="20"/>
                      <w:szCs w:val="20"/>
                    </w:rPr>
                    <w:object w:dxaOrig="12131" w:dyaOrig="3549" w14:anchorId="62BE7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75pt;height:177pt" o:ole="">
                        <v:imagedata r:id="rId10" o:title=""/>
                      </v:shape>
                      <o:OLEObject Type="Embed" ProgID="Word.Document.12" ShapeID="_x0000_i1025" DrawAspect="Content" ObjectID="_1750233581" r:id="rId11">
                        <o:FieldCodes>\s</o:FieldCodes>
                      </o:OLEObject>
                    </w:object>
                  </w:r>
                  <w:r w:rsidRPr="000665AF">
                    <w:rPr>
                      <w:sz w:val="20"/>
                      <w:szCs w:val="20"/>
                    </w:rPr>
                    <w:t>Za Program potpora poljoprivrednoj proizvodnji u županijskom proračunu za 202</w:t>
                  </w:r>
                  <w:r>
                    <w:rPr>
                      <w:sz w:val="20"/>
                      <w:szCs w:val="20"/>
                    </w:rPr>
                    <w:t>3</w:t>
                  </w:r>
                  <w:r w:rsidRPr="000665AF">
                    <w:rPr>
                      <w:sz w:val="20"/>
                      <w:szCs w:val="20"/>
                    </w:rPr>
                    <w:t xml:space="preserve">. godinu planirano je </w:t>
                  </w:r>
                  <w:r>
                    <w:rPr>
                      <w:sz w:val="20"/>
                      <w:szCs w:val="20"/>
                    </w:rPr>
                    <w:t>360.090,00</w:t>
                  </w:r>
                  <w:r w:rsidRPr="000665AF">
                    <w:rPr>
                      <w:sz w:val="20"/>
                      <w:szCs w:val="20"/>
                    </w:rPr>
                    <w:t xml:space="preserve">. </w:t>
                  </w:r>
                  <w:r>
                    <w:rPr>
                      <w:sz w:val="20"/>
                      <w:szCs w:val="20"/>
                    </w:rPr>
                    <w:t>a ovim se rebalansom dodaju dvije nove mjere i to:</w:t>
                  </w:r>
                </w:p>
                <w:p w14:paraId="38E96248" w14:textId="77777777" w:rsidR="000F058B" w:rsidRPr="000665AF" w:rsidRDefault="000F058B" w:rsidP="006317A7">
                  <w:pPr>
                    <w:spacing w:line="276" w:lineRule="auto"/>
                    <w:jc w:val="both"/>
                    <w:rPr>
                      <w:sz w:val="20"/>
                      <w:szCs w:val="20"/>
                    </w:rPr>
                  </w:pPr>
                </w:p>
                <w:p w14:paraId="6C6C47A9" w14:textId="77777777" w:rsidR="000F058B" w:rsidRPr="00840ED7" w:rsidRDefault="000F058B" w:rsidP="006317A7">
                  <w:pPr>
                    <w:pStyle w:val="Bezproreda"/>
                    <w:spacing w:line="276" w:lineRule="auto"/>
                    <w:rPr>
                      <w:rFonts w:ascii="Times New Roman" w:hAnsi="Times New Roman" w:cs="Times New Roman"/>
                      <w:b/>
                      <w:sz w:val="20"/>
                      <w:szCs w:val="20"/>
                    </w:rPr>
                  </w:pPr>
                  <w:r>
                    <w:rPr>
                      <w:rFonts w:ascii="Times New Roman" w:hAnsi="Times New Roman" w:cs="Times New Roman"/>
                      <w:b/>
                      <w:sz w:val="20"/>
                      <w:szCs w:val="20"/>
                    </w:rPr>
                    <w:t>Potpora za nacionalnu staklenku za med</w:t>
                  </w:r>
                  <w:r w:rsidRPr="00840ED7">
                    <w:rPr>
                      <w:rFonts w:ascii="Times New Roman" w:hAnsi="Times New Roman" w:cs="Times New Roman"/>
                      <w:b/>
                      <w:sz w:val="20"/>
                      <w:szCs w:val="20"/>
                    </w:rPr>
                    <w:t>:</w:t>
                  </w:r>
                </w:p>
                <w:p w14:paraId="110600A1" w14:textId="77777777" w:rsidR="000F058B" w:rsidRDefault="000F058B" w:rsidP="006317A7">
                  <w:pPr>
                    <w:pStyle w:val="Bezproreda"/>
                    <w:spacing w:line="276" w:lineRule="auto"/>
                    <w:jc w:val="both"/>
                    <w:rPr>
                      <w:rFonts w:ascii="Times New Roman" w:hAnsi="Times New Roman" w:cs="Times New Roman"/>
                      <w:sz w:val="20"/>
                      <w:szCs w:val="20"/>
                    </w:rPr>
                  </w:pPr>
                  <w:r w:rsidRPr="00E773CB">
                    <w:rPr>
                      <w:rFonts w:ascii="Times New Roman" w:hAnsi="Times New Roman" w:cs="Times New Roman"/>
                      <w:sz w:val="20"/>
                      <w:szCs w:val="20"/>
                    </w:rPr>
                    <w:t>Potpora će se dodijeliti međimurskim pčelarima za nabavu nacionalne staklenke za med sukladno članku 3. i 4. Pravilnika o nacionalnoj staklenci za med hrvatskog podrijetla. Pravo na korištenje nacionalne staklenke imaju primarni proizvođači meda upisani u Evidenciju pčelara i pčelinjaka, upisani u Upisnik poljoprivrednih gospodarstava odnosno Upisnik obiteljskih poljoprivrednih gospodarstava i/ili koji su registrirani kao objekt za primarnu proizvodnju pčelinjih proizvoda i objekti za punjenje i pakiranje pčelinjih proizvoda u kojima se obavlja djelatnost punjenja i pakiranja pčelinjih proizvoda za vlastite potrebe ili iz usluge za potrebe Pčelara, a odobreni su za stavljanje meda na tržište</w:t>
                  </w:r>
                  <w:r>
                    <w:rPr>
                      <w:rFonts w:ascii="Times New Roman" w:hAnsi="Times New Roman" w:cs="Times New Roman"/>
                      <w:sz w:val="20"/>
                      <w:szCs w:val="20"/>
                    </w:rPr>
                    <w:t xml:space="preserve">. </w:t>
                  </w:r>
                  <w:r w:rsidRPr="00E773CB">
                    <w:rPr>
                      <w:rFonts w:ascii="Times New Roman" w:hAnsi="Times New Roman" w:cs="Times New Roman"/>
                      <w:sz w:val="20"/>
                      <w:szCs w:val="20"/>
                    </w:rPr>
                    <w:t>Iznos potpore iznosi do 25% od prihvatljivih troškova, odnosno max. 0,14 € /1,05 kn po staklenci, a ukupno najviše do 531 EUR /4.000,82 kn</w:t>
                  </w:r>
                </w:p>
                <w:p w14:paraId="2E52D910" w14:textId="77777777" w:rsidR="000F058B" w:rsidRPr="00840ED7" w:rsidRDefault="000F058B" w:rsidP="006317A7">
                  <w:pPr>
                    <w:pStyle w:val="Bezproreda"/>
                    <w:spacing w:line="276" w:lineRule="auto"/>
                    <w:jc w:val="both"/>
                    <w:rPr>
                      <w:rFonts w:ascii="Times New Roman" w:hAnsi="Times New Roman" w:cs="Times New Roman"/>
                      <w:sz w:val="20"/>
                      <w:szCs w:val="20"/>
                    </w:rPr>
                  </w:pPr>
                </w:p>
                <w:p w14:paraId="3B5DF39C" w14:textId="77777777" w:rsidR="000F058B" w:rsidRPr="00840ED7" w:rsidRDefault="000F058B" w:rsidP="006317A7">
                  <w:pPr>
                    <w:pStyle w:val="Bezproreda"/>
                    <w:spacing w:line="276" w:lineRule="auto"/>
                    <w:jc w:val="both"/>
                    <w:rPr>
                      <w:rFonts w:ascii="Times New Roman" w:hAnsi="Times New Roman" w:cs="Times New Roman"/>
                      <w:b/>
                      <w:sz w:val="20"/>
                      <w:szCs w:val="20"/>
                    </w:rPr>
                  </w:pPr>
                  <w:r>
                    <w:rPr>
                      <w:rFonts w:ascii="Times New Roman" w:hAnsi="Times New Roman" w:cs="Times New Roman"/>
                      <w:b/>
                      <w:sz w:val="20"/>
                      <w:szCs w:val="20"/>
                    </w:rPr>
                    <w:t>Potpora za uzgoj i držanje međimurskog konja</w:t>
                  </w:r>
                  <w:r w:rsidRPr="00840ED7">
                    <w:rPr>
                      <w:rFonts w:ascii="Times New Roman" w:hAnsi="Times New Roman" w:cs="Times New Roman"/>
                      <w:b/>
                      <w:sz w:val="20"/>
                      <w:szCs w:val="20"/>
                    </w:rPr>
                    <w:t>:</w:t>
                  </w:r>
                </w:p>
                <w:p w14:paraId="1E577560" w14:textId="77777777" w:rsidR="000F058B" w:rsidRPr="00840ED7" w:rsidRDefault="000F058B" w:rsidP="006317A7">
                  <w:pPr>
                    <w:pStyle w:val="Bezproreda"/>
                    <w:spacing w:line="276" w:lineRule="auto"/>
                    <w:jc w:val="both"/>
                    <w:rPr>
                      <w:rFonts w:ascii="Times New Roman" w:hAnsi="Times New Roman" w:cs="Times New Roman"/>
                      <w:sz w:val="20"/>
                      <w:szCs w:val="20"/>
                    </w:rPr>
                  </w:pPr>
                  <w:r w:rsidRPr="00E773CB">
                    <w:rPr>
                      <w:rFonts w:ascii="Times New Roman" w:hAnsi="Times New Roman" w:cs="Times New Roman"/>
                      <w:sz w:val="20"/>
                      <w:szCs w:val="20"/>
                    </w:rPr>
                    <w:t>Potpora će se dodijeliti poljoprivrednim gospodarstvima za troškove uzgoja i držanja konja pasmine Međimurski konj. Pravo na korištenje ove potpore imaju poljoprivredna gospodarstva koja imaju upisana grla Međimurskog konja u Jedinstveni registar domaćih životinja.</w:t>
                  </w:r>
                  <w:r>
                    <w:rPr>
                      <w:rFonts w:ascii="Times New Roman" w:hAnsi="Times New Roman" w:cs="Times New Roman"/>
                      <w:sz w:val="20"/>
                      <w:szCs w:val="20"/>
                    </w:rPr>
                    <w:t xml:space="preserve"> </w:t>
                  </w:r>
                  <w:r w:rsidRPr="00E773CB">
                    <w:rPr>
                      <w:rFonts w:ascii="Times New Roman" w:hAnsi="Times New Roman" w:cs="Times New Roman"/>
                      <w:sz w:val="20"/>
                      <w:szCs w:val="20"/>
                    </w:rPr>
                    <w:t>Cilj potpore je stabilizirati i povećati broj grla međimurskog konja.Potpora iznosu 300 € / 2.260,35 kn po grlu uz obvezu uzgoja i držanja najmanje tri godine,  odnosno max. 1.200,00 € / 9.041,40 Kn po podnositelju zahtjeva.“</w:t>
                  </w:r>
                </w:p>
                <w:p w14:paraId="1C3EA537" w14:textId="77777777" w:rsidR="000F058B" w:rsidRPr="000665AF" w:rsidRDefault="000F058B" w:rsidP="006317A7">
                  <w:pPr>
                    <w:spacing w:line="276" w:lineRule="auto"/>
                    <w:rPr>
                      <w:color w:val="000000"/>
                      <w:sz w:val="20"/>
                      <w:szCs w:val="20"/>
                    </w:rPr>
                  </w:pPr>
                </w:p>
              </w:tc>
            </w:tr>
          </w:tbl>
          <w:p w14:paraId="17BF5A50" w14:textId="77777777" w:rsidR="000F058B" w:rsidRPr="000665AF" w:rsidRDefault="000F058B" w:rsidP="006317A7">
            <w:pPr>
              <w:spacing w:line="276" w:lineRule="auto"/>
              <w:rPr>
                <w:b/>
                <w:bCs/>
                <w:sz w:val="20"/>
                <w:szCs w:val="20"/>
              </w:rPr>
            </w:pPr>
          </w:p>
        </w:tc>
      </w:tr>
    </w:tbl>
    <w:p w14:paraId="1A0C12F6" w14:textId="108A9ACB" w:rsidR="00B90F98" w:rsidRDefault="00B90F98" w:rsidP="00E47F1A">
      <w:pPr>
        <w:jc w:val="both"/>
      </w:pPr>
    </w:p>
    <w:p w14:paraId="30611173" w14:textId="77777777" w:rsidR="00B90F98" w:rsidRDefault="00B90F98">
      <w:pPr>
        <w:spacing w:after="160" w:line="259" w:lineRule="auto"/>
      </w:pPr>
      <w:r>
        <w:br w:type="page"/>
      </w:r>
    </w:p>
    <w:p w14:paraId="41D7D81D" w14:textId="77777777" w:rsidR="008F0C63" w:rsidRDefault="008F0C63" w:rsidP="00E47F1A">
      <w:pPr>
        <w:jc w:val="both"/>
      </w:pP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B90F98" w:rsidRPr="00B90F98" w14:paraId="70AED532" w14:textId="77777777" w:rsidTr="00B90F98">
        <w:trPr>
          <w:trHeight w:val="775"/>
          <w:tblCellSpacing w:w="20" w:type="dxa"/>
        </w:trPr>
        <w:tc>
          <w:tcPr>
            <w:tcW w:w="10251" w:type="dxa"/>
            <w:tcBorders>
              <w:top w:val="single" w:sz="4" w:space="0" w:color="A6A6A6"/>
            </w:tcBorders>
            <w:shd w:val="clear" w:color="auto" w:fill="2E74B5" w:themeFill="accent1" w:themeFillShade="BF"/>
          </w:tcPr>
          <w:p w14:paraId="6A6EB01A" w14:textId="77777777" w:rsidR="00B90F98" w:rsidRDefault="00B90F98" w:rsidP="00B90F98">
            <w:pPr>
              <w:keepNext/>
              <w:outlineLvl w:val="0"/>
              <w:rPr>
                <w:b/>
                <w:bCs/>
                <w:color w:val="FFFFFF"/>
              </w:rPr>
            </w:pPr>
          </w:p>
          <w:p w14:paraId="13A30977" w14:textId="2963883F" w:rsidR="00B90F98" w:rsidRPr="00B90F98" w:rsidRDefault="00B90F98" w:rsidP="00B90F98">
            <w:pPr>
              <w:keepNext/>
              <w:outlineLvl w:val="0"/>
              <w:rPr>
                <w:b/>
                <w:bCs/>
                <w:color w:val="FFFFFF"/>
              </w:rPr>
            </w:pPr>
            <w:r w:rsidRPr="00B90F98">
              <w:rPr>
                <w:b/>
                <w:bCs/>
                <w:color w:val="FFFFFF"/>
              </w:rPr>
              <w:t>RAZDJEL: 500 UPRAVNI ODJEL ZA OBRAZOVANJE, KULTURU I SPORT</w:t>
            </w:r>
          </w:p>
        </w:tc>
      </w:tr>
      <w:tr w:rsidR="00B90F98" w:rsidRPr="0032282E" w14:paraId="2045A0BF" w14:textId="77777777" w:rsidTr="006317A7">
        <w:trPr>
          <w:trHeight w:val="70"/>
          <w:tblCellSpacing w:w="20" w:type="dxa"/>
        </w:trPr>
        <w:tc>
          <w:tcPr>
            <w:tcW w:w="10251" w:type="dxa"/>
          </w:tcPr>
          <w:p w14:paraId="7E35DD7D" w14:textId="77777777" w:rsidR="00B90F98" w:rsidRPr="00924252" w:rsidRDefault="00B90F98" w:rsidP="006317A7">
            <w:pPr>
              <w:spacing w:before="120"/>
              <w:rPr>
                <w:b/>
                <w:bCs/>
                <w:sz w:val="20"/>
                <w:szCs w:val="20"/>
              </w:rPr>
            </w:pPr>
            <w:r w:rsidRPr="00924252">
              <w:rPr>
                <w:b/>
                <w:bCs/>
                <w:sz w:val="20"/>
                <w:szCs w:val="20"/>
              </w:rPr>
              <w:t>SAŽETAK DJELOKRUGA RADA:</w:t>
            </w:r>
          </w:p>
          <w:p w14:paraId="737F0E33" w14:textId="77777777" w:rsidR="00B90F98" w:rsidRPr="00EC787A" w:rsidRDefault="00B90F98" w:rsidP="006317A7">
            <w:pPr>
              <w:pStyle w:val="Odlomakpopisa"/>
              <w:jc w:val="both"/>
              <w:rPr>
                <w:sz w:val="20"/>
                <w:szCs w:val="20"/>
              </w:rPr>
            </w:pPr>
            <w:r w:rsidRPr="00EC787A">
              <w:rPr>
                <w:sz w:val="20"/>
                <w:szCs w:val="20"/>
              </w:rPr>
              <w:t>Upravni odjel za obrazovanje, kulturu i sport nadležan je</w:t>
            </w:r>
            <w:r>
              <w:rPr>
                <w:sz w:val="20"/>
                <w:szCs w:val="20"/>
              </w:rPr>
              <w:t xml:space="preserve"> </w:t>
            </w:r>
            <w:r w:rsidRPr="00EC787A">
              <w:rPr>
                <w:sz w:val="20"/>
                <w:szCs w:val="20"/>
              </w:rPr>
              <w:t>za obavljanje stručnih i upravnih poslova u obrazovanju,</w:t>
            </w:r>
            <w:r>
              <w:rPr>
                <w:sz w:val="20"/>
                <w:szCs w:val="20"/>
              </w:rPr>
              <w:t xml:space="preserve"> </w:t>
            </w:r>
            <w:r w:rsidRPr="00EC787A">
              <w:rPr>
                <w:sz w:val="20"/>
                <w:szCs w:val="20"/>
              </w:rPr>
              <w:t>osnovnom i srednjem školstvu, predškolskome odgoju i obrazovanju, u znanosti, kulturi, tehničkoj kulturi i sportu.</w:t>
            </w:r>
          </w:p>
          <w:p w14:paraId="6C50BC3A" w14:textId="77777777" w:rsidR="00B90F98" w:rsidRPr="00EC787A" w:rsidRDefault="00B90F98" w:rsidP="006317A7">
            <w:pPr>
              <w:pStyle w:val="Odlomakpopisa"/>
              <w:jc w:val="both"/>
              <w:rPr>
                <w:sz w:val="20"/>
                <w:szCs w:val="20"/>
              </w:rPr>
            </w:pPr>
            <w:r w:rsidRPr="00EC787A">
              <w:rPr>
                <w:sz w:val="20"/>
                <w:szCs w:val="20"/>
              </w:rPr>
              <w:t>Nadležnost obuhvaća sve zakonima i podzakonskim</w:t>
            </w:r>
            <w:r>
              <w:rPr>
                <w:sz w:val="20"/>
                <w:szCs w:val="20"/>
              </w:rPr>
              <w:t xml:space="preserve"> </w:t>
            </w:r>
            <w:r w:rsidRPr="00EC787A">
              <w:rPr>
                <w:sz w:val="20"/>
                <w:szCs w:val="20"/>
              </w:rPr>
              <w:t>aktima definirane poslove, a osobito:</w:t>
            </w:r>
          </w:p>
          <w:p w14:paraId="7051E717"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poslove organizacije i financiranja izgradnje objekata</w:t>
            </w:r>
            <w:r>
              <w:rPr>
                <w:sz w:val="20"/>
                <w:szCs w:val="20"/>
              </w:rPr>
              <w:t xml:space="preserve"> </w:t>
            </w:r>
            <w:r w:rsidRPr="00EC787A">
              <w:rPr>
                <w:sz w:val="20"/>
                <w:szCs w:val="20"/>
              </w:rPr>
              <w:t>osnovnih i srednjih škola kojih je Županija osnivač, te</w:t>
            </w:r>
            <w:r>
              <w:rPr>
                <w:sz w:val="20"/>
                <w:szCs w:val="20"/>
              </w:rPr>
              <w:t xml:space="preserve"> </w:t>
            </w:r>
            <w:r w:rsidRPr="00EC787A">
              <w:rPr>
                <w:sz w:val="20"/>
                <w:szCs w:val="20"/>
              </w:rPr>
              <w:t>njihovog investicijskog i tekućeg održavanja</w:t>
            </w:r>
          </w:p>
          <w:p w14:paraId="111B5E76"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praćenje rada školskih odbora u školama kojima je</w:t>
            </w:r>
            <w:r>
              <w:rPr>
                <w:sz w:val="20"/>
                <w:szCs w:val="20"/>
              </w:rPr>
              <w:t xml:space="preserve"> </w:t>
            </w:r>
            <w:r w:rsidRPr="00EC787A">
              <w:rPr>
                <w:sz w:val="20"/>
                <w:szCs w:val="20"/>
              </w:rPr>
              <w:t>županija osnivač</w:t>
            </w:r>
          </w:p>
          <w:p w14:paraId="62038724"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osiguravanje minimalnog financijskog standarda</w:t>
            </w:r>
            <w:r>
              <w:rPr>
                <w:sz w:val="20"/>
                <w:szCs w:val="20"/>
              </w:rPr>
              <w:t xml:space="preserve"> </w:t>
            </w:r>
            <w:r w:rsidRPr="00EC787A">
              <w:rPr>
                <w:sz w:val="20"/>
                <w:szCs w:val="20"/>
              </w:rPr>
              <w:t>osnovnog i srednjeg školstva utvrđenog odlukama</w:t>
            </w:r>
            <w:r>
              <w:rPr>
                <w:sz w:val="20"/>
                <w:szCs w:val="20"/>
              </w:rPr>
              <w:t xml:space="preserve"> </w:t>
            </w:r>
            <w:r w:rsidRPr="00EC787A">
              <w:rPr>
                <w:sz w:val="20"/>
                <w:szCs w:val="20"/>
              </w:rPr>
              <w:t>nadležnih tijela te poslove njihova decentraliziranog</w:t>
            </w:r>
            <w:r>
              <w:rPr>
                <w:sz w:val="20"/>
                <w:szCs w:val="20"/>
              </w:rPr>
              <w:t xml:space="preserve"> </w:t>
            </w:r>
            <w:r w:rsidRPr="00EC787A">
              <w:rPr>
                <w:sz w:val="20"/>
                <w:szCs w:val="20"/>
              </w:rPr>
              <w:t>financiranja što obuhvaća pripremu i izradu prijedloga</w:t>
            </w:r>
            <w:r>
              <w:rPr>
                <w:sz w:val="20"/>
                <w:szCs w:val="20"/>
              </w:rPr>
              <w:t xml:space="preserve"> </w:t>
            </w:r>
            <w:r w:rsidRPr="00EC787A">
              <w:rPr>
                <w:sz w:val="20"/>
                <w:szCs w:val="20"/>
              </w:rPr>
              <w:t>odluka nadležnih tijela te realizaciju njihove primjene i</w:t>
            </w:r>
            <w:r>
              <w:rPr>
                <w:sz w:val="20"/>
                <w:szCs w:val="20"/>
              </w:rPr>
              <w:t xml:space="preserve"> </w:t>
            </w:r>
            <w:r w:rsidRPr="00EC787A">
              <w:rPr>
                <w:sz w:val="20"/>
                <w:szCs w:val="20"/>
              </w:rPr>
              <w:t>praćenja namjenskog trošenja proračunskih sredstava</w:t>
            </w:r>
          </w:p>
          <w:p w14:paraId="3C646BB6"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usklađivanje i izradu prijedloga mreža ustanova i</w:t>
            </w:r>
            <w:r>
              <w:rPr>
                <w:sz w:val="20"/>
                <w:szCs w:val="20"/>
              </w:rPr>
              <w:t xml:space="preserve"> </w:t>
            </w:r>
            <w:r w:rsidRPr="00EC787A">
              <w:rPr>
                <w:sz w:val="20"/>
                <w:szCs w:val="20"/>
              </w:rPr>
              <w:t>programa predškolskog odgoja i obrazovanja</w:t>
            </w:r>
          </w:p>
          <w:p w14:paraId="7384F3B7"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pripremu i izradu prijedloga mreža školskih ustanova i</w:t>
            </w:r>
            <w:r>
              <w:rPr>
                <w:sz w:val="20"/>
                <w:szCs w:val="20"/>
              </w:rPr>
              <w:t xml:space="preserve"> </w:t>
            </w:r>
            <w:r w:rsidRPr="00EC787A">
              <w:rPr>
                <w:sz w:val="20"/>
                <w:szCs w:val="20"/>
              </w:rPr>
              <w:t>programa obrazovanja te upisnih područja</w:t>
            </w:r>
          </w:p>
          <w:p w14:paraId="4E86A213"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predlaganje mjera upisne politike u srednjem školstvu,unapređivanje strukovnog obrazovanja, izrada</w:t>
            </w:r>
            <w:r>
              <w:rPr>
                <w:sz w:val="20"/>
                <w:szCs w:val="20"/>
              </w:rPr>
              <w:t xml:space="preserve"> </w:t>
            </w:r>
            <w:r w:rsidRPr="00EC787A">
              <w:rPr>
                <w:sz w:val="20"/>
                <w:szCs w:val="20"/>
              </w:rPr>
              <w:t>prijedloga planova upisa u srednje škole</w:t>
            </w:r>
          </w:p>
          <w:p w14:paraId="1E0490A4"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organizaciju i financiranje prijevoza učenika osnovnih</w:t>
            </w:r>
            <w:r>
              <w:rPr>
                <w:sz w:val="20"/>
                <w:szCs w:val="20"/>
              </w:rPr>
              <w:t xml:space="preserve"> </w:t>
            </w:r>
            <w:r w:rsidRPr="00EC787A">
              <w:rPr>
                <w:sz w:val="20"/>
                <w:szCs w:val="20"/>
              </w:rPr>
              <w:t>škola, poslove sufinanciranja prijevoza učenika srednjih</w:t>
            </w:r>
            <w:r>
              <w:rPr>
                <w:sz w:val="20"/>
                <w:szCs w:val="20"/>
              </w:rPr>
              <w:t xml:space="preserve"> </w:t>
            </w:r>
            <w:r w:rsidRPr="00EC787A">
              <w:rPr>
                <w:sz w:val="20"/>
                <w:szCs w:val="20"/>
              </w:rPr>
              <w:t>škola i primjene zakona i podzakonskih akata koji se nate djelatnosti odnose,</w:t>
            </w:r>
          </w:p>
          <w:p w14:paraId="302D9FF9"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pripremu i izradu programa javnih potreba u odgoju,obrazovanju, kulturi, tehničkoj kulturi i sportu te</w:t>
            </w:r>
            <w:r>
              <w:rPr>
                <w:sz w:val="20"/>
                <w:szCs w:val="20"/>
              </w:rPr>
              <w:t xml:space="preserve"> </w:t>
            </w:r>
            <w:r w:rsidRPr="00EC787A">
              <w:rPr>
                <w:sz w:val="20"/>
                <w:szCs w:val="20"/>
              </w:rPr>
              <w:t>poslove provedbe tih programa (priprema, raspisivanje</w:t>
            </w:r>
            <w:r>
              <w:rPr>
                <w:sz w:val="20"/>
                <w:szCs w:val="20"/>
              </w:rPr>
              <w:t xml:space="preserve"> </w:t>
            </w:r>
            <w:r w:rsidRPr="00EC787A">
              <w:rPr>
                <w:sz w:val="20"/>
                <w:szCs w:val="20"/>
              </w:rPr>
              <w:t>i provođenje javnih poziva za predlaganje, obradu</w:t>
            </w:r>
            <w:r>
              <w:rPr>
                <w:sz w:val="20"/>
                <w:szCs w:val="20"/>
              </w:rPr>
              <w:t xml:space="preserve"> </w:t>
            </w:r>
            <w:r w:rsidRPr="00EC787A">
              <w:rPr>
                <w:sz w:val="20"/>
                <w:szCs w:val="20"/>
              </w:rPr>
              <w:t>prijedloga, financijske projekcije, izradu prijedloga,sklapanje ugovora o realizaciji prihvaćenih javnih</w:t>
            </w:r>
            <w:r>
              <w:rPr>
                <w:sz w:val="20"/>
                <w:szCs w:val="20"/>
              </w:rPr>
              <w:t xml:space="preserve"> </w:t>
            </w:r>
            <w:r w:rsidRPr="00EC787A">
              <w:rPr>
                <w:sz w:val="20"/>
                <w:szCs w:val="20"/>
              </w:rPr>
              <w:t>potreba i prikupljanje i analiza izvješća o realizaciji i</w:t>
            </w:r>
            <w:r>
              <w:rPr>
                <w:sz w:val="20"/>
                <w:szCs w:val="20"/>
              </w:rPr>
              <w:t xml:space="preserve"> </w:t>
            </w:r>
            <w:r w:rsidRPr="00EC787A">
              <w:rPr>
                <w:sz w:val="20"/>
                <w:szCs w:val="20"/>
              </w:rPr>
              <w:t>druge poslove)</w:t>
            </w:r>
          </w:p>
          <w:p w14:paraId="615ED65E"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pružanje administrativne, stručne i upravne podrške</w:t>
            </w:r>
            <w:r>
              <w:rPr>
                <w:sz w:val="20"/>
                <w:szCs w:val="20"/>
              </w:rPr>
              <w:t xml:space="preserve"> </w:t>
            </w:r>
            <w:r w:rsidRPr="00EC787A">
              <w:rPr>
                <w:sz w:val="20"/>
                <w:szCs w:val="20"/>
              </w:rPr>
              <w:t>radu Kulturnog vijeća Međimurske županije</w:t>
            </w:r>
          </w:p>
          <w:p w14:paraId="0E52B5DC"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predlaganje sustava stipendiranja i kreditiranja učenika</w:t>
            </w:r>
            <w:r>
              <w:rPr>
                <w:sz w:val="20"/>
                <w:szCs w:val="20"/>
              </w:rPr>
              <w:t xml:space="preserve"> </w:t>
            </w:r>
            <w:r w:rsidRPr="00EC787A">
              <w:rPr>
                <w:sz w:val="20"/>
                <w:szCs w:val="20"/>
              </w:rPr>
              <w:t>i studenata te njihovo provođenje,</w:t>
            </w:r>
          </w:p>
          <w:p w14:paraId="16176701"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praćenje potreba u visokom školstvu; predlaganje mjera</w:t>
            </w:r>
            <w:r>
              <w:rPr>
                <w:sz w:val="20"/>
                <w:szCs w:val="20"/>
              </w:rPr>
              <w:t xml:space="preserve"> </w:t>
            </w:r>
            <w:r w:rsidRPr="00EC787A">
              <w:rPr>
                <w:sz w:val="20"/>
                <w:szCs w:val="20"/>
              </w:rPr>
              <w:t>i aktivnosti za podizanje obrazovne strukture</w:t>
            </w:r>
            <w:r>
              <w:rPr>
                <w:sz w:val="20"/>
                <w:szCs w:val="20"/>
              </w:rPr>
              <w:t xml:space="preserve"> </w:t>
            </w:r>
            <w:r w:rsidRPr="00EC787A">
              <w:rPr>
                <w:sz w:val="20"/>
                <w:szCs w:val="20"/>
              </w:rPr>
              <w:t>stanovništva Međimurske županije</w:t>
            </w:r>
          </w:p>
          <w:p w14:paraId="1AD7600A" w14:textId="77777777" w:rsidR="00B90F98" w:rsidRPr="00EC787A" w:rsidRDefault="00B90F98" w:rsidP="00B90F98">
            <w:pPr>
              <w:pStyle w:val="Odlomakpopisa"/>
              <w:numPr>
                <w:ilvl w:val="0"/>
                <w:numId w:val="44"/>
              </w:numPr>
              <w:spacing w:line="276" w:lineRule="auto"/>
              <w:jc w:val="both"/>
              <w:rPr>
                <w:sz w:val="20"/>
                <w:szCs w:val="20"/>
              </w:rPr>
            </w:pPr>
            <w:r w:rsidRPr="00EC787A">
              <w:rPr>
                <w:sz w:val="20"/>
                <w:szCs w:val="20"/>
              </w:rPr>
              <w:t>obavljanje i drugih poslova iz nadležnosti navedenog</w:t>
            </w:r>
            <w:r>
              <w:rPr>
                <w:sz w:val="20"/>
                <w:szCs w:val="20"/>
              </w:rPr>
              <w:t xml:space="preserve"> </w:t>
            </w:r>
            <w:r w:rsidRPr="00EC787A">
              <w:rPr>
                <w:sz w:val="20"/>
                <w:szCs w:val="20"/>
              </w:rPr>
              <w:t>upravnog tijela.</w:t>
            </w:r>
          </w:p>
          <w:p w14:paraId="538C2ED5" w14:textId="77777777" w:rsidR="00B90F98" w:rsidRPr="00EC787A" w:rsidRDefault="00B90F98" w:rsidP="006317A7">
            <w:pPr>
              <w:pStyle w:val="Odlomakpopisa"/>
              <w:rPr>
                <w:sz w:val="20"/>
                <w:szCs w:val="20"/>
              </w:rPr>
            </w:pPr>
          </w:p>
          <w:p w14:paraId="43ED7AFE" w14:textId="77777777" w:rsidR="00B90F98" w:rsidRPr="00EC787A" w:rsidRDefault="00B90F98" w:rsidP="006317A7">
            <w:pPr>
              <w:pStyle w:val="Odlomakpopisa"/>
              <w:jc w:val="both"/>
              <w:rPr>
                <w:sz w:val="20"/>
                <w:szCs w:val="20"/>
              </w:rPr>
            </w:pPr>
            <w:r w:rsidRPr="00EC787A">
              <w:rPr>
                <w:sz w:val="20"/>
                <w:szCs w:val="20"/>
              </w:rPr>
              <w:t>Upravni odjel za obrazovanje, kulturu i sport obavlja i</w:t>
            </w:r>
            <w:r>
              <w:rPr>
                <w:sz w:val="20"/>
                <w:szCs w:val="20"/>
              </w:rPr>
              <w:t xml:space="preserve"> </w:t>
            </w:r>
            <w:r w:rsidRPr="00EC787A">
              <w:rPr>
                <w:sz w:val="20"/>
                <w:szCs w:val="20"/>
              </w:rPr>
              <w:t>povjerene poslove državne uprave koji se odnose na:</w:t>
            </w:r>
          </w:p>
          <w:p w14:paraId="08944568" w14:textId="77777777" w:rsidR="00B90F98" w:rsidRPr="00EC787A" w:rsidRDefault="00B90F98" w:rsidP="00B90F98">
            <w:pPr>
              <w:pStyle w:val="Odlomakpopisa"/>
              <w:numPr>
                <w:ilvl w:val="0"/>
                <w:numId w:val="45"/>
              </w:numPr>
              <w:spacing w:line="276" w:lineRule="auto"/>
              <w:jc w:val="both"/>
              <w:rPr>
                <w:sz w:val="20"/>
                <w:szCs w:val="20"/>
              </w:rPr>
            </w:pPr>
            <w:r w:rsidRPr="00EC787A">
              <w:rPr>
                <w:sz w:val="20"/>
                <w:szCs w:val="20"/>
              </w:rPr>
              <w:t>utvrđivanje uvjeta za početak rada i ostvarivanje</w:t>
            </w:r>
            <w:r>
              <w:rPr>
                <w:sz w:val="20"/>
                <w:szCs w:val="20"/>
              </w:rPr>
              <w:t xml:space="preserve"> </w:t>
            </w:r>
            <w:r w:rsidRPr="00EC787A">
              <w:rPr>
                <w:sz w:val="20"/>
                <w:szCs w:val="20"/>
              </w:rPr>
              <w:t>programa predškolskog odgoja</w:t>
            </w:r>
          </w:p>
          <w:p w14:paraId="3B37662C" w14:textId="77777777" w:rsidR="00B90F98" w:rsidRPr="00EC787A" w:rsidRDefault="00B90F98" w:rsidP="00B90F98">
            <w:pPr>
              <w:pStyle w:val="Odlomakpopisa"/>
              <w:numPr>
                <w:ilvl w:val="0"/>
                <w:numId w:val="45"/>
              </w:numPr>
              <w:spacing w:line="276" w:lineRule="auto"/>
              <w:jc w:val="both"/>
              <w:rPr>
                <w:sz w:val="20"/>
                <w:szCs w:val="20"/>
              </w:rPr>
            </w:pPr>
            <w:r w:rsidRPr="00EC787A">
              <w:rPr>
                <w:sz w:val="20"/>
                <w:szCs w:val="20"/>
              </w:rPr>
              <w:t>utvrđivanje primjerenog programa i oblika školovanja</w:t>
            </w:r>
            <w:r>
              <w:rPr>
                <w:sz w:val="20"/>
                <w:szCs w:val="20"/>
              </w:rPr>
              <w:t xml:space="preserve"> </w:t>
            </w:r>
            <w:r w:rsidRPr="00EC787A">
              <w:rPr>
                <w:sz w:val="20"/>
                <w:szCs w:val="20"/>
              </w:rPr>
              <w:t>učenika s teškoćama u razvoju, prijevremeni upis djece</w:t>
            </w:r>
            <w:r>
              <w:rPr>
                <w:sz w:val="20"/>
                <w:szCs w:val="20"/>
              </w:rPr>
              <w:t xml:space="preserve"> </w:t>
            </w:r>
            <w:r w:rsidRPr="00EC787A">
              <w:rPr>
                <w:sz w:val="20"/>
                <w:szCs w:val="20"/>
              </w:rPr>
              <w:t>u osnovnu školu i odgoda upisa djeteta u prvi razred</w:t>
            </w:r>
            <w:r>
              <w:rPr>
                <w:sz w:val="20"/>
                <w:szCs w:val="20"/>
              </w:rPr>
              <w:t xml:space="preserve"> </w:t>
            </w:r>
            <w:r w:rsidRPr="00EC787A">
              <w:rPr>
                <w:sz w:val="20"/>
                <w:szCs w:val="20"/>
              </w:rPr>
              <w:t>osnovne škole; privremeno oslobađanje od upisa u prvi</w:t>
            </w:r>
            <w:r>
              <w:rPr>
                <w:sz w:val="20"/>
                <w:szCs w:val="20"/>
              </w:rPr>
              <w:t xml:space="preserve"> </w:t>
            </w:r>
            <w:r w:rsidRPr="00EC787A">
              <w:rPr>
                <w:sz w:val="20"/>
                <w:szCs w:val="20"/>
              </w:rPr>
              <w:t>razred osnovne škole, privremeno oslobađanje od</w:t>
            </w:r>
            <w:r>
              <w:rPr>
                <w:sz w:val="20"/>
                <w:szCs w:val="20"/>
              </w:rPr>
              <w:t xml:space="preserve"> </w:t>
            </w:r>
            <w:r w:rsidRPr="00EC787A">
              <w:rPr>
                <w:sz w:val="20"/>
                <w:szCs w:val="20"/>
              </w:rPr>
              <w:t>započetog školovanja, prijave za upis učenika s</w:t>
            </w:r>
            <w:r>
              <w:rPr>
                <w:sz w:val="20"/>
                <w:szCs w:val="20"/>
              </w:rPr>
              <w:t xml:space="preserve"> </w:t>
            </w:r>
            <w:r w:rsidRPr="00EC787A">
              <w:rPr>
                <w:sz w:val="20"/>
                <w:szCs w:val="20"/>
              </w:rPr>
              <w:t>teškoćama u razvoju u prvi razred srednje škole putem</w:t>
            </w:r>
            <w:r>
              <w:rPr>
                <w:sz w:val="20"/>
                <w:szCs w:val="20"/>
              </w:rPr>
              <w:t xml:space="preserve"> </w:t>
            </w:r>
            <w:r w:rsidRPr="00EC787A">
              <w:rPr>
                <w:sz w:val="20"/>
                <w:szCs w:val="20"/>
              </w:rPr>
              <w:t>nacionalnog informacijskog sustava prijava i upisa u</w:t>
            </w:r>
            <w:r>
              <w:rPr>
                <w:sz w:val="20"/>
                <w:szCs w:val="20"/>
              </w:rPr>
              <w:t xml:space="preserve"> </w:t>
            </w:r>
            <w:r w:rsidRPr="00EC787A">
              <w:rPr>
                <w:sz w:val="20"/>
                <w:szCs w:val="20"/>
              </w:rPr>
              <w:t>srednje škole; donošenje odluke o uključivanju učenika</w:t>
            </w:r>
            <w:r>
              <w:rPr>
                <w:sz w:val="20"/>
                <w:szCs w:val="20"/>
              </w:rPr>
              <w:t xml:space="preserve"> </w:t>
            </w:r>
            <w:r w:rsidRPr="00EC787A">
              <w:rPr>
                <w:sz w:val="20"/>
                <w:szCs w:val="20"/>
              </w:rPr>
              <w:t>u pripremnu ili dopunsku nastavu hrvatskog jezika;izdavanje potvrde o završenom programu pripremne</w:t>
            </w:r>
            <w:r>
              <w:rPr>
                <w:sz w:val="20"/>
                <w:szCs w:val="20"/>
              </w:rPr>
              <w:t xml:space="preserve"> </w:t>
            </w:r>
            <w:r w:rsidRPr="00EC787A">
              <w:rPr>
                <w:sz w:val="20"/>
                <w:szCs w:val="20"/>
              </w:rPr>
              <w:t>nastave hrvatskog jezika za djecu koja ne znaju ili</w:t>
            </w:r>
            <w:r>
              <w:rPr>
                <w:sz w:val="20"/>
                <w:szCs w:val="20"/>
              </w:rPr>
              <w:t xml:space="preserve"> </w:t>
            </w:r>
            <w:r w:rsidRPr="00EC787A">
              <w:rPr>
                <w:sz w:val="20"/>
                <w:szCs w:val="20"/>
              </w:rPr>
              <w:t>nedovoljno znaju hrvatski jezik</w:t>
            </w:r>
          </w:p>
          <w:p w14:paraId="57577316" w14:textId="77777777" w:rsidR="00B90F98" w:rsidRPr="00EC787A" w:rsidRDefault="00B90F98" w:rsidP="00B90F98">
            <w:pPr>
              <w:pStyle w:val="Odlomakpopisa"/>
              <w:numPr>
                <w:ilvl w:val="0"/>
                <w:numId w:val="45"/>
              </w:numPr>
              <w:spacing w:line="276" w:lineRule="auto"/>
              <w:jc w:val="both"/>
              <w:rPr>
                <w:sz w:val="20"/>
                <w:szCs w:val="20"/>
              </w:rPr>
            </w:pPr>
            <w:r w:rsidRPr="00EC787A">
              <w:rPr>
                <w:sz w:val="20"/>
                <w:szCs w:val="20"/>
              </w:rPr>
              <w:t>obavljanje nadzora nad zakonitošću rada i općih akata</w:t>
            </w:r>
            <w:r>
              <w:rPr>
                <w:sz w:val="20"/>
                <w:szCs w:val="20"/>
              </w:rPr>
              <w:t xml:space="preserve"> </w:t>
            </w:r>
            <w:r w:rsidRPr="00EC787A">
              <w:rPr>
                <w:sz w:val="20"/>
                <w:szCs w:val="20"/>
              </w:rPr>
              <w:t>osnovnih i srednjih škola na području Međimurske</w:t>
            </w:r>
            <w:r>
              <w:rPr>
                <w:sz w:val="20"/>
                <w:szCs w:val="20"/>
              </w:rPr>
              <w:t xml:space="preserve"> </w:t>
            </w:r>
            <w:r w:rsidRPr="00EC787A">
              <w:rPr>
                <w:sz w:val="20"/>
                <w:szCs w:val="20"/>
              </w:rPr>
              <w:t>županije, donošenje plana upisa djece u osnovnu školu</w:t>
            </w:r>
            <w:r>
              <w:rPr>
                <w:sz w:val="20"/>
                <w:szCs w:val="20"/>
              </w:rPr>
              <w:t xml:space="preserve"> </w:t>
            </w:r>
            <w:r w:rsidRPr="00EC787A">
              <w:rPr>
                <w:sz w:val="20"/>
                <w:szCs w:val="20"/>
              </w:rPr>
              <w:t>te određivanje osnovne škole u kojoj učenik, kojem je</w:t>
            </w:r>
            <w:r>
              <w:rPr>
                <w:sz w:val="20"/>
                <w:szCs w:val="20"/>
              </w:rPr>
              <w:t xml:space="preserve"> </w:t>
            </w:r>
            <w:r w:rsidRPr="00EC787A">
              <w:rPr>
                <w:sz w:val="20"/>
                <w:szCs w:val="20"/>
              </w:rPr>
              <w:t>izrečena pedagoška mjera preseljenja u drugu školu,nastavlja školovanje</w:t>
            </w:r>
          </w:p>
          <w:p w14:paraId="50E6E94F" w14:textId="77777777" w:rsidR="00B90F98" w:rsidRPr="00EC787A" w:rsidRDefault="00B90F98" w:rsidP="00B90F98">
            <w:pPr>
              <w:pStyle w:val="Odlomakpopisa"/>
              <w:numPr>
                <w:ilvl w:val="0"/>
                <w:numId w:val="45"/>
              </w:numPr>
              <w:spacing w:line="276" w:lineRule="auto"/>
              <w:jc w:val="both"/>
              <w:rPr>
                <w:sz w:val="20"/>
                <w:szCs w:val="20"/>
              </w:rPr>
            </w:pPr>
            <w:r w:rsidRPr="00EC787A">
              <w:rPr>
                <w:sz w:val="20"/>
                <w:szCs w:val="20"/>
              </w:rPr>
              <w:t>donošenje odluka o broju razrednih odjela u osnovnim</w:t>
            </w:r>
            <w:r>
              <w:rPr>
                <w:sz w:val="20"/>
                <w:szCs w:val="20"/>
              </w:rPr>
              <w:t xml:space="preserve"> </w:t>
            </w:r>
            <w:r w:rsidRPr="00EC787A">
              <w:rPr>
                <w:sz w:val="20"/>
                <w:szCs w:val="20"/>
              </w:rPr>
              <w:t>školama; poduzimanje odgovarajućih mjera temeljem</w:t>
            </w:r>
            <w:r>
              <w:rPr>
                <w:sz w:val="20"/>
                <w:szCs w:val="20"/>
              </w:rPr>
              <w:t xml:space="preserve"> </w:t>
            </w:r>
            <w:r w:rsidRPr="00EC787A">
              <w:rPr>
                <w:sz w:val="20"/>
                <w:szCs w:val="20"/>
              </w:rPr>
              <w:t>odredbi zakona kojim se uređuje odgoj i obrazovanje u</w:t>
            </w:r>
            <w:r>
              <w:rPr>
                <w:sz w:val="20"/>
                <w:szCs w:val="20"/>
              </w:rPr>
              <w:t xml:space="preserve"> </w:t>
            </w:r>
            <w:r w:rsidRPr="00EC787A">
              <w:rPr>
                <w:sz w:val="20"/>
                <w:szCs w:val="20"/>
              </w:rPr>
              <w:t>osnovnoj i srednjoj školi u vezi sa zanemarivanjem</w:t>
            </w:r>
            <w:r>
              <w:rPr>
                <w:sz w:val="20"/>
                <w:szCs w:val="20"/>
              </w:rPr>
              <w:t xml:space="preserve"> </w:t>
            </w:r>
            <w:r w:rsidRPr="00EC787A">
              <w:rPr>
                <w:sz w:val="20"/>
                <w:szCs w:val="20"/>
              </w:rPr>
              <w:t>obveza roditelja prema djeci</w:t>
            </w:r>
          </w:p>
          <w:p w14:paraId="45915F21" w14:textId="77777777" w:rsidR="00B90F98" w:rsidRPr="00EC787A" w:rsidRDefault="00B90F98" w:rsidP="00B90F98">
            <w:pPr>
              <w:pStyle w:val="Odlomakpopisa"/>
              <w:numPr>
                <w:ilvl w:val="0"/>
                <w:numId w:val="45"/>
              </w:numPr>
              <w:spacing w:line="276" w:lineRule="auto"/>
              <w:jc w:val="both"/>
              <w:rPr>
                <w:sz w:val="20"/>
                <w:szCs w:val="20"/>
              </w:rPr>
            </w:pPr>
            <w:r w:rsidRPr="00EC787A">
              <w:rPr>
                <w:sz w:val="20"/>
                <w:szCs w:val="20"/>
              </w:rPr>
              <w:t>vođenje evidencije o učiteljima, nastavnicima, stručnim</w:t>
            </w:r>
            <w:r>
              <w:rPr>
                <w:sz w:val="20"/>
                <w:szCs w:val="20"/>
              </w:rPr>
              <w:t xml:space="preserve"> </w:t>
            </w:r>
            <w:r w:rsidRPr="00EC787A">
              <w:rPr>
                <w:sz w:val="20"/>
                <w:szCs w:val="20"/>
              </w:rPr>
              <w:t>suradnicima i ostalim radnicima osnovnih i srednjih</w:t>
            </w:r>
            <w:r>
              <w:rPr>
                <w:sz w:val="20"/>
                <w:szCs w:val="20"/>
              </w:rPr>
              <w:t xml:space="preserve"> </w:t>
            </w:r>
            <w:r w:rsidRPr="00EC787A">
              <w:rPr>
                <w:sz w:val="20"/>
                <w:szCs w:val="20"/>
              </w:rPr>
              <w:t>škola za čijim je radom prestala potreba, o prijavi</w:t>
            </w:r>
            <w:r>
              <w:rPr>
                <w:sz w:val="20"/>
                <w:szCs w:val="20"/>
              </w:rPr>
              <w:t xml:space="preserve"> </w:t>
            </w:r>
            <w:r w:rsidRPr="00EC787A">
              <w:rPr>
                <w:sz w:val="20"/>
                <w:szCs w:val="20"/>
              </w:rPr>
              <w:t>potreba školskih ustanova za radnicima zaposlenim na</w:t>
            </w:r>
            <w:r>
              <w:rPr>
                <w:sz w:val="20"/>
                <w:szCs w:val="20"/>
              </w:rPr>
              <w:t xml:space="preserve"> </w:t>
            </w:r>
            <w:r w:rsidRPr="00EC787A">
              <w:rPr>
                <w:sz w:val="20"/>
                <w:szCs w:val="20"/>
              </w:rPr>
              <w:t>neodređeno vrijeme i nepuno radno vrijeme te izdavanje</w:t>
            </w:r>
            <w:r>
              <w:rPr>
                <w:sz w:val="20"/>
                <w:szCs w:val="20"/>
              </w:rPr>
              <w:t xml:space="preserve"> </w:t>
            </w:r>
            <w:r w:rsidRPr="00EC787A">
              <w:rPr>
                <w:sz w:val="20"/>
                <w:szCs w:val="20"/>
              </w:rPr>
              <w:t>odgovarajućih obavijesti školskim ustanovama</w:t>
            </w:r>
          </w:p>
          <w:p w14:paraId="74FB503F" w14:textId="77777777" w:rsidR="00B90F98" w:rsidRPr="00EC787A" w:rsidRDefault="00B90F98" w:rsidP="00B90F98">
            <w:pPr>
              <w:pStyle w:val="Odlomakpopisa"/>
              <w:numPr>
                <w:ilvl w:val="0"/>
                <w:numId w:val="45"/>
              </w:numPr>
              <w:spacing w:line="276" w:lineRule="auto"/>
              <w:rPr>
                <w:sz w:val="20"/>
                <w:szCs w:val="20"/>
              </w:rPr>
            </w:pPr>
            <w:r w:rsidRPr="00EC787A">
              <w:rPr>
                <w:sz w:val="20"/>
                <w:szCs w:val="20"/>
              </w:rPr>
              <w:t>raspuštanje školskog odbora školskih ustanova i</w:t>
            </w:r>
            <w:r>
              <w:rPr>
                <w:sz w:val="20"/>
                <w:szCs w:val="20"/>
              </w:rPr>
              <w:t xml:space="preserve"> </w:t>
            </w:r>
            <w:r w:rsidRPr="00EC787A">
              <w:rPr>
                <w:sz w:val="20"/>
                <w:szCs w:val="20"/>
              </w:rPr>
              <w:t>imenovanje povjerenstva za upravljanje školom u</w:t>
            </w:r>
            <w:r>
              <w:rPr>
                <w:sz w:val="20"/>
                <w:szCs w:val="20"/>
              </w:rPr>
              <w:t xml:space="preserve"> </w:t>
            </w:r>
            <w:r w:rsidRPr="00EC787A">
              <w:rPr>
                <w:sz w:val="20"/>
                <w:szCs w:val="20"/>
              </w:rPr>
              <w:t>slučajevima propisanim posebnim zakonom,utvrđivanje minimalnih tehničkih i higijenskih uvjeta</w:t>
            </w:r>
            <w:r>
              <w:rPr>
                <w:sz w:val="20"/>
                <w:szCs w:val="20"/>
              </w:rPr>
              <w:t xml:space="preserve"> </w:t>
            </w:r>
            <w:r w:rsidRPr="00EC787A">
              <w:rPr>
                <w:sz w:val="20"/>
                <w:szCs w:val="20"/>
              </w:rPr>
              <w:t>prostora u kojem se izvode programi obrazovanja</w:t>
            </w:r>
            <w:r>
              <w:rPr>
                <w:sz w:val="20"/>
                <w:szCs w:val="20"/>
              </w:rPr>
              <w:t xml:space="preserve"> </w:t>
            </w:r>
            <w:r w:rsidRPr="00EC787A">
              <w:rPr>
                <w:sz w:val="20"/>
                <w:szCs w:val="20"/>
              </w:rPr>
              <w:t>odraslih</w:t>
            </w:r>
          </w:p>
          <w:p w14:paraId="68428A3A" w14:textId="77777777" w:rsidR="00B90F98" w:rsidRPr="00EC787A" w:rsidRDefault="00B90F98" w:rsidP="00B90F98">
            <w:pPr>
              <w:pStyle w:val="Odlomakpopisa"/>
              <w:numPr>
                <w:ilvl w:val="0"/>
                <w:numId w:val="45"/>
              </w:numPr>
              <w:spacing w:line="276" w:lineRule="auto"/>
              <w:rPr>
                <w:sz w:val="20"/>
                <w:szCs w:val="20"/>
              </w:rPr>
            </w:pPr>
            <w:r w:rsidRPr="00EC787A">
              <w:rPr>
                <w:sz w:val="20"/>
                <w:szCs w:val="20"/>
              </w:rPr>
              <w:t>utvrđivanje postojanja uvjeta za osnivanje kazališta te</w:t>
            </w:r>
            <w:r>
              <w:rPr>
                <w:sz w:val="20"/>
                <w:szCs w:val="20"/>
              </w:rPr>
              <w:t xml:space="preserve"> </w:t>
            </w:r>
            <w:r w:rsidRPr="00EC787A">
              <w:rPr>
                <w:sz w:val="20"/>
                <w:szCs w:val="20"/>
              </w:rPr>
              <w:t>prijava kazališta za upis u očevidnik kazališta</w:t>
            </w:r>
          </w:p>
          <w:p w14:paraId="5BBDD153" w14:textId="77777777" w:rsidR="00B90F98" w:rsidRPr="00EC787A" w:rsidRDefault="00B90F98" w:rsidP="00B90F98">
            <w:pPr>
              <w:pStyle w:val="Odlomakpopisa"/>
              <w:numPr>
                <w:ilvl w:val="0"/>
                <w:numId w:val="45"/>
              </w:numPr>
              <w:spacing w:line="276" w:lineRule="auto"/>
              <w:rPr>
                <w:sz w:val="20"/>
                <w:szCs w:val="20"/>
              </w:rPr>
            </w:pPr>
            <w:r w:rsidRPr="00EC787A">
              <w:rPr>
                <w:sz w:val="20"/>
                <w:szCs w:val="20"/>
              </w:rPr>
              <w:t>upisivanja fizičkih i pravnih osoba koje obavljaju</w:t>
            </w:r>
            <w:r>
              <w:rPr>
                <w:sz w:val="20"/>
                <w:szCs w:val="20"/>
              </w:rPr>
              <w:t xml:space="preserve"> </w:t>
            </w:r>
            <w:r w:rsidRPr="00EC787A">
              <w:rPr>
                <w:sz w:val="20"/>
                <w:szCs w:val="20"/>
              </w:rPr>
              <w:t>sportske djelatnosti u registre sportskih djelatnosti</w:t>
            </w:r>
          </w:p>
          <w:p w14:paraId="1C143977" w14:textId="77777777" w:rsidR="00B90F98" w:rsidRDefault="00B90F98" w:rsidP="00B90F98">
            <w:pPr>
              <w:pStyle w:val="Odlomakpopisa"/>
              <w:numPr>
                <w:ilvl w:val="0"/>
                <w:numId w:val="45"/>
              </w:numPr>
              <w:spacing w:line="276" w:lineRule="auto"/>
              <w:rPr>
                <w:sz w:val="20"/>
                <w:szCs w:val="20"/>
              </w:rPr>
            </w:pPr>
            <w:r w:rsidRPr="00EC787A">
              <w:rPr>
                <w:sz w:val="20"/>
                <w:szCs w:val="20"/>
              </w:rPr>
              <w:lastRenderedPageBreak/>
              <w:t>obavljanje i drugih povjerenih poslova iz navedenih</w:t>
            </w:r>
            <w:r>
              <w:rPr>
                <w:sz w:val="20"/>
                <w:szCs w:val="20"/>
              </w:rPr>
              <w:t xml:space="preserve"> </w:t>
            </w:r>
            <w:r w:rsidRPr="00EC787A">
              <w:rPr>
                <w:sz w:val="20"/>
                <w:szCs w:val="20"/>
              </w:rPr>
              <w:t>područja, sukladno zakonu i podzakonskim propisima.</w:t>
            </w:r>
          </w:p>
          <w:p w14:paraId="4EED5BAD" w14:textId="77777777" w:rsidR="00B90F98" w:rsidRDefault="00B90F98" w:rsidP="006317A7">
            <w:pPr>
              <w:pStyle w:val="Odlomakpopisa"/>
              <w:rPr>
                <w:sz w:val="20"/>
                <w:szCs w:val="20"/>
              </w:rPr>
            </w:pPr>
          </w:p>
          <w:p w14:paraId="02E2E6B3" w14:textId="77777777" w:rsidR="00B90F98" w:rsidRPr="00EC787A" w:rsidRDefault="00B90F98" w:rsidP="006317A7">
            <w:pPr>
              <w:pStyle w:val="Odlomakpopisa"/>
              <w:ind w:left="0"/>
              <w:rPr>
                <w:sz w:val="20"/>
                <w:szCs w:val="20"/>
              </w:rPr>
            </w:pPr>
            <w:r w:rsidRPr="00EC787A">
              <w:rPr>
                <w:sz w:val="20"/>
                <w:szCs w:val="20"/>
              </w:rPr>
              <w:t xml:space="preserve">U nadležnosti Upravnog odjela su: </w:t>
            </w:r>
          </w:p>
          <w:p w14:paraId="55B91540" w14:textId="77777777" w:rsidR="00B90F98" w:rsidRPr="00EC787A" w:rsidRDefault="00B90F98" w:rsidP="00B90F98">
            <w:pPr>
              <w:pStyle w:val="Odlomakpopisa"/>
              <w:numPr>
                <w:ilvl w:val="0"/>
                <w:numId w:val="43"/>
              </w:numPr>
              <w:spacing w:line="276" w:lineRule="auto"/>
              <w:rPr>
                <w:sz w:val="20"/>
                <w:szCs w:val="20"/>
              </w:rPr>
            </w:pPr>
            <w:r w:rsidRPr="00EC787A">
              <w:rPr>
                <w:sz w:val="20"/>
                <w:szCs w:val="20"/>
              </w:rPr>
              <w:t>25 osnovnih škola</w:t>
            </w:r>
          </w:p>
          <w:p w14:paraId="3871293F" w14:textId="77777777" w:rsidR="00B90F98" w:rsidRPr="00EC787A" w:rsidRDefault="00B90F98" w:rsidP="00B90F98">
            <w:pPr>
              <w:pStyle w:val="Odlomakpopisa"/>
              <w:numPr>
                <w:ilvl w:val="0"/>
                <w:numId w:val="43"/>
              </w:numPr>
              <w:spacing w:line="276" w:lineRule="auto"/>
              <w:rPr>
                <w:sz w:val="20"/>
                <w:szCs w:val="20"/>
              </w:rPr>
            </w:pPr>
            <w:r w:rsidRPr="00EC787A">
              <w:rPr>
                <w:sz w:val="20"/>
                <w:szCs w:val="20"/>
              </w:rPr>
              <w:t xml:space="preserve"> 6 srednjih škola</w:t>
            </w:r>
          </w:p>
          <w:p w14:paraId="68481D11" w14:textId="77777777" w:rsidR="00B90F98" w:rsidRPr="00EC787A" w:rsidRDefault="00B90F98" w:rsidP="00B90F98">
            <w:pPr>
              <w:pStyle w:val="Odlomakpopisa"/>
              <w:numPr>
                <w:ilvl w:val="0"/>
                <w:numId w:val="43"/>
              </w:numPr>
              <w:spacing w:line="276" w:lineRule="auto"/>
              <w:rPr>
                <w:sz w:val="20"/>
                <w:szCs w:val="20"/>
              </w:rPr>
            </w:pPr>
            <w:r w:rsidRPr="00EC787A">
              <w:rPr>
                <w:sz w:val="20"/>
                <w:szCs w:val="20"/>
              </w:rPr>
              <w:t>1 učenički dom</w:t>
            </w:r>
          </w:p>
          <w:p w14:paraId="31900472" w14:textId="77777777" w:rsidR="00B90F98" w:rsidRPr="00EC787A" w:rsidRDefault="00B90F98" w:rsidP="00B90F98">
            <w:pPr>
              <w:pStyle w:val="Odlomakpopisa"/>
              <w:numPr>
                <w:ilvl w:val="0"/>
                <w:numId w:val="43"/>
              </w:numPr>
              <w:spacing w:line="276" w:lineRule="auto"/>
              <w:rPr>
                <w:sz w:val="20"/>
                <w:szCs w:val="20"/>
              </w:rPr>
            </w:pPr>
            <w:r w:rsidRPr="00EC787A">
              <w:rPr>
                <w:sz w:val="20"/>
                <w:szCs w:val="20"/>
              </w:rPr>
              <w:t>Muzej Međimurja Čakovec</w:t>
            </w:r>
          </w:p>
          <w:p w14:paraId="7D075922" w14:textId="77777777" w:rsidR="00B90F98" w:rsidRPr="008D7436" w:rsidRDefault="00B90F98" w:rsidP="006317A7">
            <w:pPr>
              <w:rPr>
                <w:sz w:val="20"/>
                <w:szCs w:val="20"/>
              </w:rPr>
            </w:pPr>
          </w:p>
          <w:p w14:paraId="1DF377BF" w14:textId="77777777" w:rsidR="00B90F98" w:rsidRPr="00642186" w:rsidRDefault="00B90F98" w:rsidP="006317A7">
            <w:pPr>
              <w:jc w:val="both"/>
              <w:rPr>
                <w:sz w:val="20"/>
                <w:szCs w:val="20"/>
              </w:rPr>
            </w:pPr>
          </w:p>
        </w:tc>
      </w:tr>
    </w:tbl>
    <w:p w14:paraId="2A34885E" w14:textId="77777777" w:rsidR="00B90F98" w:rsidRPr="00EC787A" w:rsidRDefault="00B90F98" w:rsidP="00B90F98">
      <w:pPr>
        <w:rPr>
          <w:sz w:val="20"/>
          <w:szCs w:val="20"/>
        </w:rPr>
      </w:pPr>
    </w:p>
    <w:p w14:paraId="3C6054D7" w14:textId="77777777" w:rsidR="00B90F98" w:rsidRPr="00EC787A" w:rsidRDefault="00B90F98" w:rsidP="00B90F98">
      <w:pPr>
        <w:pStyle w:val="Odlomakpopisa"/>
        <w:numPr>
          <w:ilvl w:val="0"/>
          <w:numId w:val="43"/>
        </w:numPr>
        <w:spacing w:line="276" w:lineRule="auto"/>
        <w:rPr>
          <w:sz w:val="20"/>
          <w:szCs w:val="20"/>
        </w:rPr>
      </w:pPr>
      <w:r w:rsidRPr="00EC787A">
        <w:rPr>
          <w:sz w:val="20"/>
          <w:szCs w:val="20"/>
        </w:rPr>
        <w:t>Daje se pregled financijskih sredstava po programima:</w:t>
      </w:r>
    </w:p>
    <w:p w14:paraId="56A39C03" w14:textId="77777777" w:rsidR="00B90F98" w:rsidRPr="00EC787A" w:rsidRDefault="00B90F98" w:rsidP="00B90F98">
      <w:pPr>
        <w:pStyle w:val="Odlomakpopisa"/>
        <w:rPr>
          <w:sz w:val="20"/>
          <w:szCs w:val="20"/>
        </w:rPr>
      </w:pPr>
    </w:p>
    <w:tbl>
      <w:tblPr>
        <w:tblW w:w="9654" w:type="dxa"/>
        <w:tblInd w:w="93" w:type="dxa"/>
        <w:tblLook w:val="04A0" w:firstRow="1" w:lastRow="0" w:firstColumn="1" w:lastColumn="0" w:noHBand="0" w:noVBand="1"/>
      </w:tblPr>
      <w:tblGrid>
        <w:gridCol w:w="3134"/>
        <w:gridCol w:w="1984"/>
        <w:gridCol w:w="2127"/>
        <w:gridCol w:w="2409"/>
      </w:tblGrid>
      <w:tr w:rsidR="00B90F98" w:rsidRPr="00EC787A" w14:paraId="3BEC1964" w14:textId="77777777" w:rsidTr="006317A7">
        <w:trPr>
          <w:trHeight w:val="564"/>
        </w:trPr>
        <w:tc>
          <w:tcPr>
            <w:tcW w:w="3134"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DA50C1C" w14:textId="77777777" w:rsidR="00B90F98" w:rsidRPr="00EC787A" w:rsidRDefault="00B90F98" w:rsidP="006317A7">
            <w:pPr>
              <w:jc w:val="center"/>
              <w:rPr>
                <w:color w:val="000000"/>
                <w:sz w:val="20"/>
                <w:szCs w:val="20"/>
              </w:rPr>
            </w:pPr>
            <w:r w:rsidRPr="00EC787A">
              <w:rPr>
                <w:color w:val="000000"/>
                <w:sz w:val="20"/>
                <w:szCs w:val="20"/>
              </w:rPr>
              <w:t>Naziv programa iz Proračuna</w:t>
            </w:r>
          </w:p>
        </w:tc>
        <w:tc>
          <w:tcPr>
            <w:tcW w:w="1984" w:type="dxa"/>
            <w:tcBorders>
              <w:top w:val="single" w:sz="4" w:space="0" w:color="auto"/>
              <w:left w:val="nil"/>
              <w:bottom w:val="single" w:sz="4" w:space="0" w:color="auto"/>
              <w:right w:val="single" w:sz="4" w:space="0" w:color="auto"/>
            </w:tcBorders>
            <w:shd w:val="pct10" w:color="auto" w:fill="auto"/>
            <w:vAlign w:val="center"/>
            <w:hideMark/>
          </w:tcPr>
          <w:p w14:paraId="1FCE7307" w14:textId="77777777" w:rsidR="00B90F98" w:rsidRDefault="00B90F98" w:rsidP="006317A7">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4E1F99C0" w14:textId="77777777" w:rsidR="00B90F98" w:rsidRPr="00963745" w:rsidRDefault="00B90F98" w:rsidP="006317A7">
            <w:pPr>
              <w:jc w:val="center"/>
              <w:rPr>
                <w:color w:val="000000"/>
                <w:sz w:val="16"/>
                <w:szCs w:val="16"/>
              </w:rPr>
            </w:pPr>
            <w:r w:rsidRPr="00963745">
              <w:rPr>
                <w:color w:val="000000"/>
                <w:sz w:val="16"/>
                <w:szCs w:val="16"/>
              </w:rPr>
              <w:t>EUR</w:t>
            </w:r>
          </w:p>
        </w:tc>
        <w:tc>
          <w:tcPr>
            <w:tcW w:w="2127" w:type="dxa"/>
            <w:tcBorders>
              <w:top w:val="single" w:sz="4" w:space="0" w:color="auto"/>
              <w:left w:val="nil"/>
              <w:bottom w:val="single" w:sz="4" w:space="0" w:color="auto"/>
              <w:right w:val="single" w:sz="4" w:space="0" w:color="auto"/>
            </w:tcBorders>
            <w:shd w:val="pct10" w:color="auto" w:fill="auto"/>
            <w:vAlign w:val="center"/>
            <w:hideMark/>
          </w:tcPr>
          <w:p w14:paraId="2D5A3C29" w14:textId="77777777" w:rsidR="00B90F98" w:rsidRPr="00963745" w:rsidRDefault="00B90F98" w:rsidP="006317A7">
            <w:pPr>
              <w:jc w:val="center"/>
              <w:rPr>
                <w:color w:val="000000"/>
                <w:sz w:val="16"/>
                <w:szCs w:val="16"/>
              </w:rPr>
            </w:pPr>
            <w:r>
              <w:rPr>
                <w:color w:val="000000"/>
                <w:sz w:val="20"/>
                <w:szCs w:val="20"/>
              </w:rPr>
              <w:t>Smanjenje/ povećanje</w:t>
            </w:r>
          </w:p>
        </w:tc>
        <w:tc>
          <w:tcPr>
            <w:tcW w:w="2409" w:type="dxa"/>
            <w:tcBorders>
              <w:top w:val="single" w:sz="4" w:space="0" w:color="auto"/>
              <w:left w:val="nil"/>
              <w:bottom w:val="single" w:sz="4" w:space="0" w:color="auto"/>
              <w:right w:val="single" w:sz="4" w:space="0" w:color="auto"/>
            </w:tcBorders>
            <w:shd w:val="pct10" w:color="auto" w:fill="auto"/>
            <w:vAlign w:val="center"/>
          </w:tcPr>
          <w:p w14:paraId="79C2A976" w14:textId="556F194E" w:rsidR="00B90F98" w:rsidRPr="00963745" w:rsidRDefault="004E2C8C" w:rsidP="006317A7">
            <w:pPr>
              <w:jc w:val="center"/>
              <w:rPr>
                <w:color w:val="000000"/>
                <w:sz w:val="16"/>
                <w:szCs w:val="16"/>
              </w:rPr>
            </w:pPr>
            <w:r w:rsidRPr="0063503F">
              <w:rPr>
                <w:rFonts w:asciiTheme="minorHAnsi" w:hAnsiTheme="minorHAnsi" w:cstheme="minorHAnsi"/>
                <w:b/>
                <w:color w:val="000000"/>
                <w:sz w:val="20"/>
                <w:szCs w:val="20"/>
              </w:rPr>
              <w:t>I. Izmjene i dopune</w:t>
            </w:r>
          </w:p>
        </w:tc>
      </w:tr>
      <w:tr w:rsidR="00B90F98" w:rsidRPr="00EC787A" w14:paraId="6A0ED28B"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14:paraId="6B96DF2D" w14:textId="77777777" w:rsidR="00B90F98" w:rsidRPr="00EC787A" w:rsidRDefault="00B90F98" w:rsidP="00B90F98">
            <w:pPr>
              <w:rPr>
                <w:color w:val="000000"/>
                <w:sz w:val="20"/>
                <w:szCs w:val="20"/>
              </w:rPr>
            </w:pPr>
            <w:r w:rsidRPr="00EC787A">
              <w:rPr>
                <w:color w:val="000000"/>
                <w:sz w:val="20"/>
                <w:szCs w:val="20"/>
              </w:rPr>
              <w:t>1001 Tekući izdaci</w:t>
            </w:r>
          </w:p>
        </w:tc>
        <w:tc>
          <w:tcPr>
            <w:tcW w:w="1984" w:type="dxa"/>
            <w:tcBorders>
              <w:top w:val="nil"/>
              <w:left w:val="nil"/>
              <w:bottom w:val="single" w:sz="4" w:space="0" w:color="auto"/>
              <w:right w:val="single" w:sz="4" w:space="0" w:color="auto"/>
            </w:tcBorders>
            <w:shd w:val="clear" w:color="auto" w:fill="auto"/>
            <w:noWrap/>
            <w:vAlign w:val="center"/>
            <w:hideMark/>
          </w:tcPr>
          <w:p w14:paraId="15FCB6FD" w14:textId="77777777" w:rsidR="00B90F98" w:rsidRPr="00EC787A" w:rsidRDefault="00B90F98" w:rsidP="00B90F98">
            <w:pPr>
              <w:jc w:val="right"/>
              <w:rPr>
                <w:color w:val="000000"/>
                <w:sz w:val="20"/>
                <w:szCs w:val="20"/>
              </w:rPr>
            </w:pPr>
            <w:r>
              <w:rPr>
                <w:color w:val="000000"/>
                <w:sz w:val="20"/>
                <w:szCs w:val="20"/>
              </w:rPr>
              <w:t>411.917,00</w:t>
            </w:r>
          </w:p>
        </w:tc>
        <w:tc>
          <w:tcPr>
            <w:tcW w:w="2127" w:type="dxa"/>
            <w:tcBorders>
              <w:top w:val="nil"/>
              <w:left w:val="nil"/>
              <w:bottom w:val="single" w:sz="4" w:space="0" w:color="auto"/>
              <w:right w:val="single" w:sz="4" w:space="0" w:color="auto"/>
            </w:tcBorders>
            <w:shd w:val="clear" w:color="auto" w:fill="auto"/>
            <w:noWrap/>
            <w:vAlign w:val="center"/>
            <w:hideMark/>
          </w:tcPr>
          <w:p w14:paraId="1B04C248" w14:textId="77777777" w:rsidR="00B90F98" w:rsidRPr="00EC787A" w:rsidRDefault="00B90F98" w:rsidP="00B90F98">
            <w:pPr>
              <w:jc w:val="center"/>
              <w:rPr>
                <w:color w:val="000000"/>
                <w:sz w:val="20"/>
                <w:szCs w:val="20"/>
              </w:rPr>
            </w:pPr>
            <w:r>
              <w:rPr>
                <w:color w:val="000000"/>
                <w:sz w:val="20"/>
                <w:szCs w:val="20"/>
              </w:rPr>
              <w:t>0,00</w:t>
            </w:r>
          </w:p>
        </w:tc>
        <w:tc>
          <w:tcPr>
            <w:tcW w:w="2409" w:type="dxa"/>
            <w:tcBorders>
              <w:top w:val="nil"/>
              <w:left w:val="nil"/>
              <w:bottom w:val="single" w:sz="4" w:space="0" w:color="auto"/>
              <w:right w:val="single" w:sz="4" w:space="0" w:color="auto"/>
            </w:tcBorders>
            <w:shd w:val="clear" w:color="auto" w:fill="auto"/>
            <w:vAlign w:val="center"/>
          </w:tcPr>
          <w:p w14:paraId="209E0ABE" w14:textId="246F3B3F" w:rsidR="00B90F98" w:rsidRPr="00EC787A" w:rsidRDefault="00B90F98" w:rsidP="00B90F98">
            <w:pPr>
              <w:jc w:val="right"/>
              <w:rPr>
                <w:color w:val="000000"/>
                <w:sz w:val="20"/>
                <w:szCs w:val="20"/>
              </w:rPr>
            </w:pPr>
            <w:r w:rsidRPr="00C631DE">
              <w:rPr>
                <w:rFonts w:asciiTheme="minorHAnsi" w:hAnsiTheme="minorHAnsi" w:cstheme="minorHAnsi"/>
                <w:sz w:val="20"/>
                <w:szCs w:val="20"/>
              </w:rPr>
              <w:t>411.917,00</w:t>
            </w:r>
          </w:p>
        </w:tc>
      </w:tr>
      <w:tr w:rsidR="00B90F98" w:rsidRPr="00EC787A" w14:paraId="0D493E75"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00F30" w14:textId="77777777" w:rsidR="00B90F98" w:rsidRPr="00EC787A" w:rsidRDefault="00B90F98" w:rsidP="00B90F98">
            <w:pPr>
              <w:rPr>
                <w:color w:val="000000"/>
                <w:sz w:val="20"/>
                <w:szCs w:val="20"/>
              </w:rPr>
            </w:pPr>
            <w:r w:rsidRPr="00EC787A">
              <w:rPr>
                <w:color w:val="000000"/>
                <w:sz w:val="20"/>
                <w:szCs w:val="20"/>
              </w:rPr>
              <w:t>1006 Poljoprivreda</w:t>
            </w:r>
          </w:p>
        </w:tc>
        <w:tc>
          <w:tcPr>
            <w:tcW w:w="1984" w:type="dxa"/>
            <w:tcBorders>
              <w:top w:val="nil"/>
              <w:left w:val="nil"/>
              <w:bottom w:val="single" w:sz="4" w:space="0" w:color="auto"/>
              <w:right w:val="single" w:sz="4" w:space="0" w:color="auto"/>
            </w:tcBorders>
            <w:shd w:val="clear" w:color="auto" w:fill="auto"/>
            <w:noWrap/>
            <w:vAlign w:val="center"/>
          </w:tcPr>
          <w:p w14:paraId="5E438578" w14:textId="77777777" w:rsidR="00B90F98" w:rsidRPr="00EC787A" w:rsidRDefault="00B90F98" w:rsidP="00B90F98">
            <w:pPr>
              <w:jc w:val="right"/>
              <w:rPr>
                <w:color w:val="000000"/>
                <w:sz w:val="20"/>
                <w:szCs w:val="20"/>
              </w:rPr>
            </w:pPr>
            <w:r>
              <w:rPr>
                <w:color w:val="000000"/>
                <w:sz w:val="20"/>
                <w:szCs w:val="20"/>
              </w:rPr>
              <w:t>3.584,00</w:t>
            </w:r>
          </w:p>
        </w:tc>
        <w:tc>
          <w:tcPr>
            <w:tcW w:w="2127" w:type="dxa"/>
            <w:tcBorders>
              <w:top w:val="nil"/>
              <w:left w:val="nil"/>
              <w:bottom w:val="single" w:sz="4" w:space="0" w:color="auto"/>
              <w:right w:val="single" w:sz="4" w:space="0" w:color="auto"/>
            </w:tcBorders>
            <w:shd w:val="clear" w:color="auto" w:fill="auto"/>
            <w:noWrap/>
            <w:vAlign w:val="center"/>
          </w:tcPr>
          <w:p w14:paraId="5F642F0C" w14:textId="77777777" w:rsidR="00B90F98" w:rsidRPr="00EC787A" w:rsidRDefault="00B90F98" w:rsidP="00B90F98">
            <w:pPr>
              <w:jc w:val="center"/>
              <w:rPr>
                <w:color w:val="000000"/>
                <w:sz w:val="20"/>
                <w:szCs w:val="20"/>
              </w:rPr>
            </w:pPr>
            <w:r>
              <w:rPr>
                <w:color w:val="000000"/>
                <w:sz w:val="20"/>
                <w:szCs w:val="20"/>
              </w:rPr>
              <w:t>0,00</w:t>
            </w:r>
          </w:p>
        </w:tc>
        <w:tc>
          <w:tcPr>
            <w:tcW w:w="2409" w:type="dxa"/>
            <w:tcBorders>
              <w:top w:val="nil"/>
              <w:left w:val="nil"/>
              <w:bottom w:val="single" w:sz="4" w:space="0" w:color="auto"/>
              <w:right w:val="single" w:sz="4" w:space="0" w:color="auto"/>
            </w:tcBorders>
            <w:shd w:val="clear" w:color="auto" w:fill="auto"/>
            <w:vAlign w:val="center"/>
          </w:tcPr>
          <w:p w14:paraId="216DD320" w14:textId="7B8D1B01"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3.584,00</w:t>
            </w:r>
          </w:p>
        </w:tc>
      </w:tr>
      <w:tr w:rsidR="00B90F98" w:rsidRPr="00EC787A" w14:paraId="4B8E43AB"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DBB16" w14:textId="77777777" w:rsidR="00B90F98" w:rsidRPr="00EC787A" w:rsidRDefault="00B90F98" w:rsidP="00B90F98">
            <w:pPr>
              <w:rPr>
                <w:color w:val="000000"/>
                <w:sz w:val="20"/>
                <w:szCs w:val="20"/>
              </w:rPr>
            </w:pPr>
            <w:r w:rsidRPr="00EC787A">
              <w:rPr>
                <w:color w:val="000000"/>
                <w:sz w:val="20"/>
                <w:szCs w:val="20"/>
              </w:rPr>
              <w:t>1011 Socijalna zaštita</w:t>
            </w:r>
          </w:p>
        </w:tc>
        <w:tc>
          <w:tcPr>
            <w:tcW w:w="1984" w:type="dxa"/>
            <w:tcBorders>
              <w:top w:val="nil"/>
              <w:left w:val="nil"/>
              <w:bottom w:val="single" w:sz="4" w:space="0" w:color="auto"/>
              <w:right w:val="single" w:sz="4" w:space="0" w:color="auto"/>
            </w:tcBorders>
            <w:shd w:val="clear" w:color="auto" w:fill="auto"/>
            <w:noWrap/>
            <w:vAlign w:val="center"/>
          </w:tcPr>
          <w:p w14:paraId="342F17C1" w14:textId="77777777" w:rsidR="00B90F98" w:rsidRPr="00EC787A" w:rsidRDefault="00B90F98" w:rsidP="00B90F98">
            <w:pPr>
              <w:jc w:val="right"/>
              <w:rPr>
                <w:color w:val="000000"/>
                <w:sz w:val="20"/>
                <w:szCs w:val="20"/>
              </w:rPr>
            </w:pPr>
            <w:r>
              <w:rPr>
                <w:color w:val="000000"/>
                <w:sz w:val="20"/>
                <w:szCs w:val="20"/>
              </w:rPr>
              <w:t>15.130,00</w:t>
            </w:r>
          </w:p>
        </w:tc>
        <w:tc>
          <w:tcPr>
            <w:tcW w:w="2127" w:type="dxa"/>
            <w:tcBorders>
              <w:top w:val="nil"/>
              <w:left w:val="nil"/>
              <w:bottom w:val="single" w:sz="4" w:space="0" w:color="auto"/>
              <w:right w:val="single" w:sz="4" w:space="0" w:color="auto"/>
            </w:tcBorders>
            <w:shd w:val="clear" w:color="auto" w:fill="auto"/>
            <w:noWrap/>
            <w:vAlign w:val="center"/>
          </w:tcPr>
          <w:p w14:paraId="0DAF1C03" w14:textId="77777777" w:rsidR="00B90F98" w:rsidRPr="00EC787A" w:rsidRDefault="00B90F98" w:rsidP="00B90F98">
            <w:pPr>
              <w:jc w:val="center"/>
              <w:rPr>
                <w:color w:val="000000"/>
                <w:sz w:val="20"/>
                <w:szCs w:val="20"/>
              </w:rPr>
            </w:pPr>
            <w:r>
              <w:rPr>
                <w:color w:val="000000"/>
                <w:sz w:val="20"/>
                <w:szCs w:val="20"/>
              </w:rPr>
              <w:t>0,00</w:t>
            </w:r>
          </w:p>
        </w:tc>
        <w:tc>
          <w:tcPr>
            <w:tcW w:w="2409" w:type="dxa"/>
            <w:tcBorders>
              <w:top w:val="nil"/>
              <w:left w:val="nil"/>
              <w:bottom w:val="single" w:sz="4" w:space="0" w:color="auto"/>
              <w:right w:val="single" w:sz="4" w:space="0" w:color="auto"/>
            </w:tcBorders>
            <w:shd w:val="clear" w:color="auto" w:fill="auto"/>
            <w:vAlign w:val="center"/>
          </w:tcPr>
          <w:p w14:paraId="11D24ADA" w14:textId="35385995"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15.130,00</w:t>
            </w:r>
          </w:p>
        </w:tc>
      </w:tr>
      <w:tr w:rsidR="00B90F98" w:rsidRPr="00EC787A" w14:paraId="386E987F"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6D2FC" w14:textId="77777777" w:rsidR="00B90F98" w:rsidRPr="00EC787A" w:rsidRDefault="00B90F98" w:rsidP="00B90F98">
            <w:pPr>
              <w:rPr>
                <w:color w:val="000000"/>
                <w:sz w:val="20"/>
                <w:szCs w:val="20"/>
              </w:rPr>
            </w:pPr>
            <w:r w:rsidRPr="00EC787A">
              <w:rPr>
                <w:color w:val="000000"/>
                <w:sz w:val="20"/>
                <w:szCs w:val="20"/>
              </w:rPr>
              <w:t>1013 Školstvo</w:t>
            </w:r>
          </w:p>
        </w:tc>
        <w:tc>
          <w:tcPr>
            <w:tcW w:w="1984" w:type="dxa"/>
            <w:tcBorders>
              <w:top w:val="nil"/>
              <w:left w:val="nil"/>
              <w:bottom w:val="single" w:sz="4" w:space="0" w:color="auto"/>
              <w:right w:val="single" w:sz="4" w:space="0" w:color="auto"/>
            </w:tcBorders>
            <w:shd w:val="clear" w:color="auto" w:fill="auto"/>
            <w:noWrap/>
            <w:vAlign w:val="center"/>
          </w:tcPr>
          <w:p w14:paraId="0598DB8D" w14:textId="77777777" w:rsidR="00B90F98" w:rsidRPr="00EC787A" w:rsidRDefault="00B90F98" w:rsidP="00B90F98">
            <w:pPr>
              <w:jc w:val="right"/>
              <w:rPr>
                <w:color w:val="000000"/>
                <w:sz w:val="20"/>
                <w:szCs w:val="20"/>
              </w:rPr>
            </w:pPr>
            <w:r>
              <w:rPr>
                <w:color w:val="000000"/>
                <w:sz w:val="20"/>
                <w:szCs w:val="20"/>
              </w:rPr>
              <w:t>711.286,00</w:t>
            </w:r>
          </w:p>
        </w:tc>
        <w:tc>
          <w:tcPr>
            <w:tcW w:w="2127" w:type="dxa"/>
            <w:tcBorders>
              <w:top w:val="nil"/>
              <w:left w:val="nil"/>
              <w:bottom w:val="single" w:sz="4" w:space="0" w:color="auto"/>
              <w:right w:val="single" w:sz="4" w:space="0" w:color="auto"/>
            </w:tcBorders>
            <w:shd w:val="clear" w:color="auto" w:fill="auto"/>
            <w:noWrap/>
            <w:vAlign w:val="center"/>
          </w:tcPr>
          <w:p w14:paraId="542B6712" w14:textId="096F80E9" w:rsidR="00B90F98" w:rsidRPr="00EC787A" w:rsidRDefault="00B90F98" w:rsidP="00B90F98">
            <w:pPr>
              <w:jc w:val="center"/>
              <w:rPr>
                <w:color w:val="000000"/>
                <w:sz w:val="20"/>
                <w:szCs w:val="20"/>
              </w:rPr>
            </w:pPr>
            <w:r>
              <w:rPr>
                <w:rFonts w:asciiTheme="minorHAnsi" w:hAnsiTheme="minorHAnsi" w:cstheme="minorHAnsi"/>
                <w:color w:val="000000"/>
                <w:sz w:val="20"/>
                <w:szCs w:val="20"/>
              </w:rPr>
              <w:t>-70.231,03</w:t>
            </w:r>
          </w:p>
        </w:tc>
        <w:tc>
          <w:tcPr>
            <w:tcW w:w="2409" w:type="dxa"/>
            <w:tcBorders>
              <w:top w:val="nil"/>
              <w:left w:val="nil"/>
              <w:bottom w:val="single" w:sz="4" w:space="0" w:color="auto"/>
              <w:right w:val="single" w:sz="4" w:space="0" w:color="auto"/>
            </w:tcBorders>
            <w:shd w:val="clear" w:color="auto" w:fill="auto"/>
            <w:vAlign w:val="center"/>
          </w:tcPr>
          <w:p w14:paraId="201DF5E2" w14:textId="75672621" w:rsidR="00B90F98" w:rsidRPr="00EC787A" w:rsidRDefault="00B90F98" w:rsidP="00B90F98">
            <w:pPr>
              <w:jc w:val="right"/>
              <w:rPr>
                <w:color w:val="000000"/>
                <w:sz w:val="20"/>
                <w:szCs w:val="20"/>
              </w:rPr>
            </w:pPr>
            <w:r>
              <w:rPr>
                <w:rFonts w:asciiTheme="minorHAnsi" w:hAnsiTheme="minorHAnsi" w:cstheme="minorHAnsi"/>
                <w:color w:val="000000"/>
                <w:sz w:val="20"/>
                <w:szCs w:val="20"/>
              </w:rPr>
              <w:t>641.054,97</w:t>
            </w:r>
          </w:p>
        </w:tc>
      </w:tr>
      <w:tr w:rsidR="00B90F98" w:rsidRPr="00EC787A" w14:paraId="5B84FDA1"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D1F39" w14:textId="77777777" w:rsidR="00B90F98" w:rsidRPr="0095570A" w:rsidRDefault="00B90F98" w:rsidP="00B90F98">
            <w:pPr>
              <w:rPr>
                <w:color w:val="000000"/>
                <w:sz w:val="18"/>
                <w:szCs w:val="18"/>
              </w:rPr>
            </w:pPr>
            <w:r w:rsidRPr="0095570A">
              <w:rPr>
                <w:color w:val="000000"/>
                <w:sz w:val="18"/>
                <w:szCs w:val="18"/>
              </w:rPr>
              <w:t>00501 Decentralizirane funkcije za OŠ</w:t>
            </w:r>
          </w:p>
        </w:tc>
        <w:tc>
          <w:tcPr>
            <w:tcW w:w="1984" w:type="dxa"/>
            <w:tcBorders>
              <w:top w:val="nil"/>
              <w:left w:val="nil"/>
              <w:bottom w:val="single" w:sz="4" w:space="0" w:color="auto"/>
              <w:right w:val="single" w:sz="4" w:space="0" w:color="auto"/>
            </w:tcBorders>
            <w:shd w:val="clear" w:color="auto" w:fill="auto"/>
            <w:noWrap/>
            <w:vAlign w:val="center"/>
          </w:tcPr>
          <w:p w14:paraId="0F039471" w14:textId="77777777" w:rsidR="00B90F98" w:rsidRPr="00EC787A" w:rsidRDefault="00B90F98" w:rsidP="00B90F98">
            <w:pPr>
              <w:jc w:val="right"/>
              <w:rPr>
                <w:color w:val="000000"/>
                <w:sz w:val="20"/>
                <w:szCs w:val="20"/>
              </w:rPr>
            </w:pPr>
            <w:r>
              <w:rPr>
                <w:color w:val="000000"/>
                <w:sz w:val="20"/>
                <w:szCs w:val="20"/>
              </w:rPr>
              <w:t>2.632.078,00</w:t>
            </w:r>
          </w:p>
        </w:tc>
        <w:tc>
          <w:tcPr>
            <w:tcW w:w="2127" w:type="dxa"/>
            <w:tcBorders>
              <w:top w:val="nil"/>
              <w:left w:val="nil"/>
              <w:bottom w:val="single" w:sz="4" w:space="0" w:color="auto"/>
              <w:right w:val="single" w:sz="4" w:space="0" w:color="auto"/>
            </w:tcBorders>
            <w:shd w:val="clear" w:color="auto" w:fill="auto"/>
            <w:noWrap/>
            <w:vAlign w:val="center"/>
          </w:tcPr>
          <w:p w14:paraId="17627883" w14:textId="4930622A" w:rsidR="00B90F98" w:rsidRPr="00EC787A" w:rsidRDefault="00B90F98" w:rsidP="00B90F98">
            <w:pPr>
              <w:jc w:val="center"/>
              <w:rPr>
                <w:color w:val="000000"/>
                <w:sz w:val="20"/>
                <w:szCs w:val="20"/>
              </w:rPr>
            </w:pPr>
            <w:r>
              <w:rPr>
                <w:rFonts w:asciiTheme="minorHAnsi" w:hAnsiTheme="minorHAnsi" w:cstheme="minorHAnsi"/>
                <w:color w:val="000000"/>
                <w:sz w:val="20"/>
                <w:szCs w:val="20"/>
              </w:rPr>
              <w:t>4.128,00</w:t>
            </w:r>
          </w:p>
        </w:tc>
        <w:tc>
          <w:tcPr>
            <w:tcW w:w="2409" w:type="dxa"/>
            <w:tcBorders>
              <w:top w:val="nil"/>
              <w:left w:val="nil"/>
              <w:bottom w:val="single" w:sz="4" w:space="0" w:color="auto"/>
              <w:right w:val="single" w:sz="4" w:space="0" w:color="auto"/>
            </w:tcBorders>
            <w:shd w:val="clear" w:color="auto" w:fill="auto"/>
            <w:vAlign w:val="center"/>
          </w:tcPr>
          <w:p w14:paraId="37B5FBAD" w14:textId="4A815EAF"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2.63</w:t>
            </w:r>
            <w:r>
              <w:rPr>
                <w:rFonts w:asciiTheme="minorHAnsi" w:hAnsiTheme="minorHAnsi" w:cstheme="minorHAnsi"/>
                <w:color w:val="000000"/>
                <w:sz w:val="20"/>
                <w:szCs w:val="20"/>
              </w:rPr>
              <w:t>6</w:t>
            </w:r>
            <w:r w:rsidRPr="00C631DE">
              <w:rPr>
                <w:rFonts w:asciiTheme="minorHAnsi" w:hAnsiTheme="minorHAnsi" w:cstheme="minorHAnsi"/>
                <w:color w:val="000000"/>
                <w:sz w:val="20"/>
                <w:szCs w:val="20"/>
              </w:rPr>
              <w:t>.</w:t>
            </w:r>
            <w:r>
              <w:rPr>
                <w:rFonts w:asciiTheme="minorHAnsi" w:hAnsiTheme="minorHAnsi" w:cstheme="minorHAnsi"/>
                <w:color w:val="000000"/>
                <w:sz w:val="20"/>
                <w:szCs w:val="20"/>
              </w:rPr>
              <w:t>206</w:t>
            </w:r>
            <w:r w:rsidRPr="00C631DE">
              <w:rPr>
                <w:rFonts w:asciiTheme="minorHAnsi" w:hAnsiTheme="minorHAnsi" w:cstheme="minorHAnsi"/>
                <w:color w:val="000000"/>
                <w:sz w:val="20"/>
                <w:szCs w:val="20"/>
              </w:rPr>
              <w:t>,00</w:t>
            </w:r>
          </w:p>
        </w:tc>
      </w:tr>
      <w:tr w:rsidR="00B90F98" w:rsidRPr="00EC787A" w14:paraId="63D85D06"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2E4E7" w14:textId="77777777" w:rsidR="00B90F98" w:rsidRPr="0095570A" w:rsidRDefault="00B90F98" w:rsidP="00B90F98">
            <w:pPr>
              <w:rPr>
                <w:color w:val="000000"/>
                <w:sz w:val="18"/>
                <w:szCs w:val="18"/>
              </w:rPr>
            </w:pPr>
            <w:r w:rsidRPr="0095570A">
              <w:rPr>
                <w:color w:val="000000"/>
                <w:sz w:val="18"/>
                <w:szCs w:val="18"/>
              </w:rPr>
              <w:t>00502 Ostali izdaci za OŠ</w:t>
            </w:r>
          </w:p>
        </w:tc>
        <w:tc>
          <w:tcPr>
            <w:tcW w:w="1984" w:type="dxa"/>
            <w:tcBorders>
              <w:top w:val="nil"/>
              <w:left w:val="nil"/>
              <w:bottom w:val="single" w:sz="4" w:space="0" w:color="auto"/>
              <w:right w:val="single" w:sz="4" w:space="0" w:color="auto"/>
            </w:tcBorders>
            <w:shd w:val="clear" w:color="auto" w:fill="auto"/>
            <w:noWrap/>
            <w:vAlign w:val="center"/>
          </w:tcPr>
          <w:p w14:paraId="42143C79" w14:textId="77777777" w:rsidR="00B90F98" w:rsidRPr="00EC787A" w:rsidRDefault="00B90F98" w:rsidP="00B90F98">
            <w:pPr>
              <w:jc w:val="right"/>
              <w:rPr>
                <w:color w:val="000000"/>
                <w:sz w:val="20"/>
                <w:szCs w:val="20"/>
              </w:rPr>
            </w:pPr>
            <w:r>
              <w:rPr>
                <w:color w:val="000000"/>
                <w:sz w:val="20"/>
                <w:szCs w:val="20"/>
              </w:rPr>
              <w:t>57.868,00</w:t>
            </w:r>
          </w:p>
        </w:tc>
        <w:tc>
          <w:tcPr>
            <w:tcW w:w="2127" w:type="dxa"/>
            <w:tcBorders>
              <w:top w:val="nil"/>
              <w:left w:val="nil"/>
              <w:bottom w:val="single" w:sz="4" w:space="0" w:color="auto"/>
              <w:right w:val="single" w:sz="4" w:space="0" w:color="auto"/>
            </w:tcBorders>
            <w:shd w:val="clear" w:color="auto" w:fill="auto"/>
            <w:noWrap/>
            <w:vAlign w:val="center"/>
          </w:tcPr>
          <w:p w14:paraId="1D60BD89" w14:textId="146CE42E" w:rsidR="00B90F98" w:rsidRPr="00EC787A" w:rsidRDefault="00B90F98" w:rsidP="00B90F98">
            <w:pPr>
              <w:jc w:val="center"/>
              <w:rPr>
                <w:color w:val="000000"/>
                <w:sz w:val="20"/>
                <w:szCs w:val="20"/>
              </w:rPr>
            </w:pPr>
            <w:r>
              <w:rPr>
                <w:rFonts w:asciiTheme="minorHAnsi" w:hAnsiTheme="minorHAnsi" w:cstheme="minorHAnsi"/>
                <w:color w:val="000000"/>
                <w:sz w:val="20"/>
                <w:szCs w:val="20"/>
              </w:rPr>
              <w:t>-4.778,00</w:t>
            </w:r>
          </w:p>
        </w:tc>
        <w:tc>
          <w:tcPr>
            <w:tcW w:w="2409" w:type="dxa"/>
            <w:tcBorders>
              <w:top w:val="nil"/>
              <w:left w:val="nil"/>
              <w:bottom w:val="single" w:sz="4" w:space="0" w:color="auto"/>
              <w:right w:val="single" w:sz="4" w:space="0" w:color="auto"/>
            </w:tcBorders>
            <w:shd w:val="clear" w:color="auto" w:fill="auto"/>
            <w:vAlign w:val="center"/>
          </w:tcPr>
          <w:p w14:paraId="2353E080" w14:textId="69F0FF7A" w:rsidR="00B90F98" w:rsidRPr="00EC787A" w:rsidRDefault="00B90F98" w:rsidP="00B90F98">
            <w:pPr>
              <w:jc w:val="right"/>
              <w:rPr>
                <w:color w:val="000000"/>
                <w:sz w:val="20"/>
                <w:szCs w:val="20"/>
              </w:rPr>
            </w:pPr>
            <w:r>
              <w:rPr>
                <w:rFonts w:asciiTheme="minorHAnsi" w:hAnsiTheme="minorHAnsi" w:cstheme="minorHAnsi"/>
                <w:color w:val="000000"/>
                <w:sz w:val="20"/>
                <w:szCs w:val="20"/>
              </w:rPr>
              <w:t>53.090,00</w:t>
            </w:r>
          </w:p>
        </w:tc>
      </w:tr>
      <w:tr w:rsidR="00B90F98" w:rsidRPr="00EC787A" w14:paraId="63B1DCD7"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596CD" w14:textId="77777777" w:rsidR="00B90F98" w:rsidRPr="0095570A" w:rsidRDefault="00B90F98" w:rsidP="00B90F98">
            <w:pPr>
              <w:rPr>
                <w:color w:val="000000"/>
                <w:sz w:val="18"/>
                <w:szCs w:val="18"/>
              </w:rPr>
            </w:pPr>
            <w:r w:rsidRPr="0095570A">
              <w:rPr>
                <w:color w:val="000000"/>
                <w:sz w:val="18"/>
                <w:szCs w:val="18"/>
              </w:rPr>
              <w:t>00503 Decentralizirane funkcije za SŠ</w:t>
            </w:r>
          </w:p>
        </w:tc>
        <w:tc>
          <w:tcPr>
            <w:tcW w:w="1984" w:type="dxa"/>
            <w:tcBorders>
              <w:top w:val="nil"/>
              <w:left w:val="nil"/>
              <w:bottom w:val="single" w:sz="4" w:space="0" w:color="auto"/>
              <w:right w:val="single" w:sz="4" w:space="0" w:color="auto"/>
            </w:tcBorders>
            <w:shd w:val="clear" w:color="auto" w:fill="auto"/>
            <w:noWrap/>
            <w:vAlign w:val="center"/>
          </w:tcPr>
          <w:p w14:paraId="00273EB2" w14:textId="77777777" w:rsidR="00B90F98" w:rsidRPr="00EC787A" w:rsidRDefault="00B90F98" w:rsidP="00B90F98">
            <w:pPr>
              <w:jc w:val="right"/>
              <w:rPr>
                <w:color w:val="000000"/>
                <w:sz w:val="20"/>
                <w:szCs w:val="20"/>
              </w:rPr>
            </w:pPr>
            <w:r>
              <w:rPr>
                <w:color w:val="000000"/>
                <w:sz w:val="20"/>
                <w:szCs w:val="20"/>
              </w:rPr>
              <w:t>1.336.798,00</w:t>
            </w:r>
          </w:p>
        </w:tc>
        <w:tc>
          <w:tcPr>
            <w:tcW w:w="2127" w:type="dxa"/>
            <w:tcBorders>
              <w:top w:val="nil"/>
              <w:left w:val="nil"/>
              <w:bottom w:val="single" w:sz="4" w:space="0" w:color="auto"/>
              <w:right w:val="single" w:sz="4" w:space="0" w:color="auto"/>
            </w:tcBorders>
            <w:shd w:val="clear" w:color="auto" w:fill="auto"/>
            <w:noWrap/>
            <w:vAlign w:val="center"/>
          </w:tcPr>
          <w:p w14:paraId="7C9CEED4" w14:textId="6735B556" w:rsidR="00B90F98" w:rsidRPr="00EC787A" w:rsidRDefault="00B90F98" w:rsidP="00B90F98">
            <w:pPr>
              <w:jc w:val="center"/>
              <w:rPr>
                <w:color w:val="000000"/>
                <w:sz w:val="20"/>
                <w:szCs w:val="20"/>
              </w:rPr>
            </w:pPr>
            <w:r>
              <w:rPr>
                <w:rFonts w:asciiTheme="minorHAnsi" w:hAnsiTheme="minorHAnsi" w:cstheme="minorHAnsi"/>
                <w:color w:val="000000"/>
                <w:sz w:val="20"/>
                <w:szCs w:val="20"/>
              </w:rPr>
              <w:t>-4.611,00</w:t>
            </w:r>
          </w:p>
        </w:tc>
        <w:tc>
          <w:tcPr>
            <w:tcW w:w="2409" w:type="dxa"/>
            <w:tcBorders>
              <w:top w:val="nil"/>
              <w:left w:val="nil"/>
              <w:bottom w:val="single" w:sz="4" w:space="0" w:color="auto"/>
              <w:right w:val="single" w:sz="4" w:space="0" w:color="auto"/>
            </w:tcBorders>
            <w:shd w:val="clear" w:color="auto" w:fill="auto"/>
            <w:vAlign w:val="center"/>
          </w:tcPr>
          <w:p w14:paraId="2B8335C0" w14:textId="7544A9E0"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1.33</w:t>
            </w:r>
            <w:r>
              <w:rPr>
                <w:rFonts w:asciiTheme="minorHAnsi" w:hAnsiTheme="minorHAnsi" w:cstheme="minorHAnsi"/>
                <w:color w:val="000000"/>
                <w:sz w:val="20"/>
                <w:szCs w:val="20"/>
              </w:rPr>
              <w:t>2</w:t>
            </w:r>
            <w:r w:rsidRPr="00C631DE">
              <w:rPr>
                <w:rFonts w:asciiTheme="minorHAnsi" w:hAnsiTheme="minorHAnsi" w:cstheme="minorHAnsi"/>
                <w:color w:val="000000"/>
                <w:sz w:val="20"/>
                <w:szCs w:val="20"/>
              </w:rPr>
              <w:t>.</w:t>
            </w:r>
            <w:r>
              <w:rPr>
                <w:rFonts w:asciiTheme="minorHAnsi" w:hAnsiTheme="minorHAnsi" w:cstheme="minorHAnsi"/>
                <w:color w:val="000000"/>
                <w:sz w:val="20"/>
                <w:szCs w:val="20"/>
              </w:rPr>
              <w:t>187</w:t>
            </w:r>
            <w:r w:rsidRPr="00C631DE">
              <w:rPr>
                <w:rFonts w:asciiTheme="minorHAnsi" w:hAnsiTheme="minorHAnsi" w:cstheme="minorHAnsi"/>
                <w:color w:val="000000"/>
                <w:sz w:val="20"/>
                <w:szCs w:val="20"/>
              </w:rPr>
              <w:t>,00</w:t>
            </w:r>
          </w:p>
        </w:tc>
      </w:tr>
      <w:tr w:rsidR="00B90F98" w:rsidRPr="00EC787A" w14:paraId="23A0B37A"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218FF" w14:textId="77777777" w:rsidR="00B90F98" w:rsidRPr="0095570A" w:rsidRDefault="00B90F98" w:rsidP="00B90F98">
            <w:pPr>
              <w:rPr>
                <w:color w:val="000000"/>
                <w:sz w:val="18"/>
                <w:szCs w:val="18"/>
              </w:rPr>
            </w:pPr>
            <w:r w:rsidRPr="0095570A">
              <w:rPr>
                <w:color w:val="000000"/>
                <w:sz w:val="18"/>
                <w:szCs w:val="18"/>
              </w:rPr>
              <w:t>00504 Ostali izdaci za SŠ</w:t>
            </w:r>
          </w:p>
        </w:tc>
        <w:tc>
          <w:tcPr>
            <w:tcW w:w="1984" w:type="dxa"/>
            <w:tcBorders>
              <w:top w:val="nil"/>
              <w:left w:val="nil"/>
              <w:bottom w:val="single" w:sz="4" w:space="0" w:color="auto"/>
              <w:right w:val="single" w:sz="4" w:space="0" w:color="auto"/>
            </w:tcBorders>
            <w:shd w:val="clear" w:color="auto" w:fill="auto"/>
            <w:noWrap/>
            <w:vAlign w:val="center"/>
          </w:tcPr>
          <w:p w14:paraId="6935AFE6" w14:textId="77777777" w:rsidR="00B90F98" w:rsidRPr="00EC787A" w:rsidRDefault="00B90F98" w:rsidP="00B90F98">
            <w:pPr>
              <w:jc w:val="right"/>
              <w:rPr>
                <w:color w:val="000000"/>
                <w:sz w:val="20"/>
                <w:szCs w:val="20"/>
              </w:rPr>
            </w:pPr>
            <w:r>
              <w:rPr>
                <w:color w:val="000000"/>
                <w:sz w:val="20"/>
                <w:szCs w:val="20"/>
              </w:rPr>
              <w:t>2.153.09500</w:t>
            </w:r>
          </w:p>
        </w:tc>
        <w:tc>
          <w:tcPr>
            <w:tcW w:w="2127" w:type="dxa"/>
            <w:tcBorders>
              <w:top w:val="nil"/>
              <w:left w:val="nil"/>
              <w:bottom w:val="single" w:sz="4" w:space="0" w:color="auto"/>
              <w:right w:val="single" w:sz="4" w:space="0" w:color="auto"/>
            </w:tcBorders>
            <w:shd w:val="clear" w:color="auto" w:fill="auto"/>
            <w:noWrap/>
            <w:vAlign w:val="center"/>
          </w:tcPr>
          <w:p w14:paraId="4BA9EC69" w14:textId="01F00A09" w:rsidR="00B90F98" w:rsidRPr="00EC787A" w:rsidRDefault="00B90F98" w:rsidP="00B90F98">
            <w:pPr>
              <w:jc w:val="center"/>
              <w:rPr>
                <w:color w:val="000000"/>
                <w:sz w:val="20"/>
                <w:szCs w:val="20"/>
              </w:rPr>
            </w:pPr>
            <w:r>
              <w:rPr>
                <w:rFonts w:asciiTheme="minorHAnsi" w:hAnsiTheme="minorHAnsi" w:cstheme="minorHAnsi"/>
                <w:color w:val="000000"/>
                <w:sz w:val="20"/>
                <w:szCs w:val="20"/>
              </w:rPr>
              <w:t>-2.986,00</w:t>
            </w:r>
          </w:p>
        </w:tc>
        <w:tc>
          <w:tcPr>
            <w:tcW w:w="2409" w:type="dxa"/>
            <w:tcBorders>
              <w:top w:val="nil"/>
              <w:left w:val="nil"/>
              <w:bottom w:val="single" w:sz="4" w:space="0" w:color="auto"/>
              <w:right w:val="single" w:sz="4" w:space="0" w:color="auto"/>
            </w:tcBorders>
            <w:shd w:val="clear" w:color="auto" w:fill="auto"/>
            <w:vAlign w:val="center"/>
          </w:tcPr>
          <w:p w14:paraId="50DF5A86" w14:textId="3DCE8E45"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2.15</w:t>
            </w:r>
            <w:r>
              <w:rPr>
                <w:rFonts w:asciiTheme="minorHAnsi" w:hAnsiTheme="minorHAnsi" w:cstheme="minorHAnsi"/>
                <w:color w:val="000000"/>
                <w:sz w:val="20"/>
                <w:szCs w:val="20"/>
              </w:rPr>
              <w:t>0</w:t>
            </w:r>
            <w:r w:rsidRPr="00C631DE">
              <w:rPr>
                <w:rFonts w:asciiTheme="minorHAnsi" w:hAnsiTheme="minorHAnsi" w:cstheme="minorHAnsi"/>
                <w:color w:val="000000"/>
                <w:sz w:val="20"/>
                <w:szCs w:val="20"/>
              </w:rPr>
              <w:t>.</w:t>
            </w:r>
            <w:r>
              <w:rPr>
                <w:rFonts w:asciiTheme="minorHAnsi" w:hAnsiTheme="minorHAnsi" w:cstheme="minorHAnsi"/>
                <w:color w:val="000000"/>
                <w:sz w:val="20"/>
                <w:szCs w:val="20"/>
              </w:rPr>
              <w:t>109</w:t>
            </w:r>
            <w:r w:rsidRPr="00C631DE">
              <w:rPr>
                <w:rFonts w:asciiTheme="minorHAnsi" w:hAnsiTheme="minorHAnsi" w:cstheme="minorHAnsi"/>
                <w:color w:val="000000"/>
                <w:sz w:val="20"/>
                <w:szCs w:val="20"/>
              </w:rPr>
              <w:t>,00</w:t>
            </w:r>
          </w:p>
        </w:tc>
      </w:tr>
      <w:tr w:rsidR="00B90F98" w:rsidRPr="00EC787A" w14:paraId="3B685B77"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21F44" w14:textId="77777777" w:rsidR="00B90F98" w:rsidRPr="00EC787A" w:rsidRDefault="00B90F98" w:rsidP="00B90F98">
            <w:pPr>
              <w:rPr>
                <w:color w:val="000000"/>
                <w:sz w:val="20"/>
                <w:szCs w:val="20"/>
              </w:rPr>
            </w:pPr>
            <w:r w:rsidRPr="00EC787A">
              <w:rPr>
                <w:color w:val="000000"/>
                <w:sz w:val="20"/>
                <w:szCs w:val="20"/>
              </w:rPr>
              <w:t>101</w:t>
            </w:r>
            <w:r>
              <w:rPr>
                <w:color w:val="000000"/>
                <w:sz w:val="20"/>
                <w:szCs w:val="20"/>
              </w:rPr>
              <w:t>2</w:t>
            </w:r>
            <w:r w:rsidRPr="00EC787A">
              <w:rPr>
                <w:color w:val="000000"/>
                <w:sz w:val="20"/>
                <w:szCs w:val="20"/>
              </w:rPr>
              <w:t xml:space="preserve"> Sport</w:t>
            </w:r>
          </w:p>
        </w:tc>
        <w:tc>
          <w:tcPr>
            <w:tcW w:w="1984" w:type="dxa"/>
            <w:tcBorders>
              <w:top w:val="nil"/>
              <w:left w:val="nil"/>
              <w:bottom w:val="single" w:sz="4" w:space="0" w:color="auto"/>
              <w:right w:val="single" w:sz="4" w:space="0" w:color="auto"/>
            </w:tcBorders>
            <w:shd w:val="clear" w:color="auto" w:fill="auto"/>
            <w:noWrap/>
            <w:vAlign w:val="center"/>
          </w:tcPr>
          <w:p w14:paraId="3D466CA3" w14:textId="77777777" w:rsidR="00B90F98" w:rsidRPr="00EC787A" w:rsidRDefault="00B90F98" w:rsidP="00B90F98">
            <w:pPr>
              <w:jc w:val="right"/>
              <w:rPr>
                <w:color w:val="000000"/>
                <w:sz w:val="20"/>
                <w:szCs w:val="20"/>
              </w:rPr>
            </w:pPr>
            <w:r>
              <w:rPr>
                <w:color w:val="000000"/>
                <w:sz w:val="20"/>
                <w:szCs w:val="20"/>
              </w:rPr>
              <w:t>512.907,00</w:t>
            </w:r>
          </w:p>
        </w:tc>
        <w:tc>
          <w:tcPr>
            <w:tcW w:w="2127" w:type="dxa"/>
            <w:tcBorders>
              <w:top w:val="nil"/>
              <w:left w:val="nil"/>
              <w:bottom w:val="single" w:sz="4" w:space="0" w:color="auto"/>
              <w:right w:val="single" w:sz="4" w:space="0" w:color="auto"/>
            </w:tcBorders>
            <w:shd w:val="clear" w:color="auto" w:fill="auto"/>
            <w:noWrap/>
            <w:vAlign w:val="center"/>
          </w:tcPr>
          <w:p w14:paraId="51C2897F" w14:textId="37CBC83A" w:rsidR="00B90F98" w:rsidRPr="00EC787A" w:rsidRDefault="00B90F98" w:rsidP="00B90F98">
            <w:pPr>
              <w:jc w:val="center"/>
              <w:rPr>
                <w:color w:val="000000"/>
                <w:sz w:val="20"/>
                <w:szCs w:val="20"/>
              </w:rPr>
            </w:pPr>
            <w:r>
              <w:rPr>
                <w:rFonts w:asciiTheme="minorHAnsi" w:hAnsiTheme="minorHAnsi" w:cstheme="minorHAnsi"/>
                <w:color w:val="000000"/>
                <w:sz w:val="20"/>
                <w:szCs w:val="20"/>
              </w:rPr>
              <w:t>82.133,00</w:t>
            </w:r>
          </w:p>
        </w:tc>
        <w:tc>
          <w:tcPr>
            <w:tcW w:w="2409" w:type="dxa"/>
            <w:tcBorders>
              <w:top w:val="nil"/>
              <w:left w:val="nil"/>
              <w:bottom w:val="single" w:sz="4" w:space="0" w:color="auto"/>
              <w:right w:val="single" w:sz="4" w:space="0" w:color="auto"/>
            </w:tcBorders>
            <w:shd w:val="clear" w:color="auto" w:fill="auto"/>
            <w:vAlign w:val="center"/>
          </w:tcPr>
          <w:p w14:paraId="2F21B6A3" w14:textId="5CF3161D"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5</w:t>
            </w:r>
            <w:r>
              <w:rPr>
                <w:rFonts w:asciiTheme="minorHAnsi" w:hAnsiTheme="minorHAnsi" w:cstheme="minorHAnsi"/>
                <w:color w:val="000000"/>
                <w:sz w:val="20"/>
                <w:szCs w:val="20"/>
              </w:rPr>
              <w:t>95</w:t>
            </w:r>
            <w:r w:rsidRPr="00C631DE">
              <w:rPr>
                <w:rFonts w:asciiTheme="minorHAnsi" w:hAnsiTheme="minorHAnsi" w:cstheme="minorHAnsi"/>
                <w:color w:val="000000"/>
                <w:sz w:val="20"/>
                <w:szCs w:val="20"/>
              </w:rPr>
              <w:t>.</w:t>
            </w:r>
            <w:r>
              <w:rPr>
                <w:rFonts w:asciiTheme="minorHAnsi" w:hAnsiTheme="minorHAnsi" w:cstheme="minorHAnsi"/>
                <w:color w:val="000000"/>
                <w:sz w:val="20"/>
                <w:szCs w:val="20"/>
              </w:rPr>
              <w:t>040</w:t>
            </w:r>
            <w:r w:rsidRPr="00C631DE">
              <w:rPr>
                <w:rFonts w:asciiTheme="minorHAnsi" w:hAnsiTheme="minorHAnsi" w:cstheme="minorHAnsi"/>
                <w:color w:val="000000"/>
                <w:sz w:val="20"/>
                <w:szCs w:val="20"/>
              </w:rPr>
              <w:t>,00</w:t>
            </w:r>
          </w:p>
        </w:tc>
      </w:tr>
      <w:tr w:rsidR="00B90F98" w:rsidRPr="00EC787A" w14:paraId="119A56F2"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AC50" w14:textId="77777777" w:rsidR="00B90F98" w:rsidRPr="00EC787A" w:rsidRDefault="00B90F98" w:rsidP="00B90F98">
            <w:pPr>
              <w:rPr>
                <w:color w:val="000000"/>
                <w:sz w:val="20"/>
                <w:szCs w:val="20"/>
              </w:rPr>
            </w:pPr>
            <w:r w:rsidRPr="00EC787A">
              <w:rPr>
                <w:color w:val="000000"/>
                <w:sz w:val="20"/>
                <w:szCs w:val="20"/>
              </w:rPr>
              <w:t>1014 Kultura</w:t>
            </w:r>
          </w:p>
        </w:tc>
        <w:tc>
          <w:tcPr>
            <w:tcW w:w="1984" w:type="dxa"/>
            <w:tcBorders>
              <w:top w:val="nil"/>
              <w:left w:val="nil"/>
              <w:bottom w:val="single" w:sz="4" w:space="0" w:color="auto"/>
              <w:right w:val="single" w:sz="4" w:space="0" w:color="auto"/>
            </w:tcBorders>
            <w:shd w:val="clear" w:color="auto" w:fill="auto"/>
            <w:noWrap/>
            <w:vAlign w:val="center"/>
          </w:tcPr>
          <w:p w14:paraId="15A448DD" w14:textId="77777777" w:rsidR="00B90F98" w:rsidRPr="00EC787A" w:rsidRDefault="00B90F98" w:rsidP="00B90F98">
            <w:pPr>
              <w:jc w:val="right"/>
              <w:rPr>
                <w:color w:val="000000"/>
                <w:sz w:val="20"/>
                <w:szCs w:val="20"/>
              </w:rPr>
            </w:pPr>
            <w:r>
              <w:rPr>
                <w:color w:val="000000"/>
                <w:sz w:val="20"/>
                <w:szCs w:val="20"/>
              </w:rPr>
              <w:t>243.169,00</w:t>
            </w:r>
          </w:p>
        </w:tc>
        <w:tc>
          <w:tcPr>
            <w:tcW w:w="2127" w:type="dxa"/>
            <w:tcBorders>
              <w:top w:val="nil"/>
              <w:left w:val="nil"/>
              <w:bottom w:val="single" w:sz="4" w:space="0" w:color="auto"/>
              <w:right w:val="single" w:sz="4" w:space="0" w:color="auto"/>
            </w:tcBorders>
            <w:shd w:val="clear" w:color="auto" w:fill="auto"/>
            <w:noWrap/>
            <w:vAlign w:val="center"/>
          </w:tcPr>
          <w:p w14:paraId="5A8C0AEB" w14:textId="1B9783CE" w:rsidR="00B90F98" w:rsidRPr="00EC787A" w:rsidRDefault="00B90F98" w:rsidP="00B90F98">
            <w:pPr>
              <w:jc w:val="center"/>
              <w:rPr>
                <w:color w:val="000000"/>
                <w:sz w:val="20"/>
                <w:szCs w:val="20"/>
              </w:rPr>
            </w:pPr>
            <w:r>
              <w:rPr>
                <w:rFonts w:asciiTheme="minorHAnsi" w:hAnsiTheme="minorHAnsi" w:cstheme="minorHAnsi"/>
                <w:color w:val="000000"/>
                <w:sz w:val="20"/>
                <w:szCs w:val="20"/>
              </w:rPr>
              <w:t>19.048,33</w:t>
            </w:r>
          </w:p>
        </w:tc>
        <w:tc>
          <w:tcPr>
            <w:tcW w:w="2409" w:type="dxa"/>
            <w:tcBorders>
              <w:top w:val="nil"/>
              <w:left w:val="nil"/>
              <w:bottom w:val="single" w:sz="4" w:space="0" w:color="auto"/>
              <w:right w:val="single" w:sz="4" w:space="0" w:color="auto"/>
            </w:tcBorders>
            <w:shd w:val="clear" w:color="auto" w:fill="auto"/>
            <w:vAlign w:val="center"/>
          </w:tcPr>
          <w:p w14:paraId="498BC1E5" w14:textId="5CB7E3D3"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2</w:t>
            </w:r>
            <w:r>
              <w:rPr>
                <w:rFonts w:asciiTheme="minorHAnsi" w:hAnsiTheme="minorHAnsi" w:cstheme="minorHAnsi"/>
                <w:color w:val="000000"/>
                <w:sz w:val="20"/>
                <w:szCs w:val="20"/>
              </w:rPr>
              <w:t>62</w:t>
            </w:r>
            <w:r w:rsidRPr="00C631DE">
              <w:rPr>
                <w:rFonts w:asciiTheme="minorHAnsi" w:hAnsiTheme="minorHAnsi" w:cstheme="minorHAnsi"/>
                <w:color w:val="000000"/>
                <w:sz w:val="20"/>
                <w:szCs w:val="20"/>
              </w:rPr>
              <w:t>.</w:t>
            </w:r>
            <w:r>
              <w:rPr>
                <w:rFonts w:asciiTheme="minorHAnsi" w:hAnsiTheme="minorHAnsi" w:cstheme="minorHAnsi"/>
                <w:color w:val="000000"/>
                <w:sz w:val="20"/>
                <w:szCs w:val="20"/>
              </w:rPr>
              <w:t>217</w:t>
            </w:r>
            <w:r w:rsidRPr="00C631DE">
              <w:rPr>
                <w:rFonts w:asciiTheme="minorHAnsi" w:hAnsiTheme="minorHAnsi" w:cstheme="minorHAnsi"/>
                <w:color w:val="000000"/>
                <w:sz w:val="20"/>
                <w:szCs w:val="20"/>
              </w:rPr>
              <w:t>,</w:t>
            </w:r>
            <w:r>
              <w:rPr>
                <w:rFonts w:asciiTheme="minorHAnsi" w:hAnsiTheme="minorHAnsi" w:cstheme="minorHAnsi"/>
                <w:color w:val="000000"/>
                <w:sz w:val="20"/>
                <w:szCs w:val="20"/>
              </w:rPr>
              <w:t>33</w:t>
            </w:r>
          </w:p>
        </w:tc>
      </w:tr>
      <w:tr w:rsidR="00B90F98" w:rsidRPr="00EC787A" w14:paraId="3B0486CB" w14:textId="77777777" w:rsidTr="00D4341E">
        <w:trPr>
          <w:trHeight w:val="282"/>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0632D7" w14:textId="77777777" w:rsidR="00B90F98" w:rsidRPr="00EC787A" w:rsidRDefault="00B90F98" w:rsidP="00B90F98">
            <w:pPr>
              <w:jc w:val="center"/>
              <w:rPr>
                <w:color w:val="000000"/>
                <w:sz w:val="20"/>
                <w:szCs w:val="20"/>
              </w:rPr>
            </w:pPr>
            <w:r w:rsidRPr="00EC787A">
              <w:rPr>
                <w:color w:val="000000"/>
                <w:sz w:val="20"/>
                <w:szCs w:val="20"/>
              </w:rPr>
              <w:t>UKUPNO:</w:t>
            </w:r>
          </w:p>
        </w:tc>
        <w:tc>
          <w:tcPr>
            <w:tcW w:w="1984" w:type="dxa"/>
            <w:tcBorders>
              <w:top w:val="nil"/>
              <w:left w:val="nil"/>
              <w:bottom w:val="single" w:sz="4" w:space="0" w:color="auto"/>
              <w:right w:val="single" w:sz="4" w:space="0" w:color="auto"/>
            </w:tcBorders>
            <w:shd w:val="clear" w:color="auto" w:fill="D9D9D9" w:themeFill="background1" w:themeFillShade="D9"/>
            <w:noWrap/>
            <w:vAlign w:val="center"/>
          </w:tcPr>
          <w:p w14:paraId="2DD95366" w14:textId="77777777" w:rsidR="00B90F98" w:rsidRPr="00EC787A" w:rsidRDefault="00B90F98" w:rsidP="00B90F98">
            <w:pPr>
              <w:jc w:val="right"/>
              <w:rPr>
                <w:color w:val="000000"/>
                <w:sz w:val="20"/>
                <w:szCs w:val="20"/>
              </w:rPr>
            </w:pPr>
            <w:r>
              <w:rPr>
                <w:color w:val="000000"/>
                <w:sz w:val="20"/>
                <w:szCs w:val="20"/>
              </w:rPr>
              <w:t>8.077.832,00</w:t>
            </w:r>
          </w:p>
        </w:tc>
        <w:tc>
          <w:tcPr>
            <w:tcW w:w="2127" w:type="dxa"/>
            <w:tcBorders>
              <w:top w:val="nil"/>
              <w:left w:val="nil"/>
              <w:bottom w:val="single" w:sz="4" w:space="0" w:color="auto"/>
              <w:right w:val="single" w:sz="4" w:space="0" w:color="auto"/>
            </w:tcBorders>
            <w:shd w:val="clear" w:color="auto" w:fill="D9D9D9"/>
            <w:noWrap/>
            <w:vAlign w:val="center"/>
          </w:tcPr>
          <w:p w14:paraId="05613C1C" w14:textId="1EA83BBF" w:rsidR="00B90F98" w:rsidRPr="00EC787A" w:rsidRDefault="00B90F98" w:rsidP="00B90F98">
            <w:pPr>
              <w:jc w:val="center"/>
              <w:rPr>
                <w:color w:val="000000"/>
                <w:sz w:val="20"/>
                <w:szCs w:val="20"/>
              </w:rPr>
            </w:pPr>
            <w:r>
              <w:rPr>
                <w:rFonts w:asciiTheme="minorHAnsi" w:hAnsiTheme="minorHAnsi" w:cstheme="minorHAnsi"/>
                <w:color w:val="000000"/>
                <w:sz w:val="20"/>
                <w:szCs w:val="20"/>
              </w:rPr>
              <w:t>22.703,30</w:t>
            </w:r>
          </w:p>
        </w:tc>
        <w:tc>
          <w:tcPr>
            <w:tcW w:w="2409" w:type="dxa"/>
            <w:tcBorders>
              <w:top w:val="nil"/>
              <w:left w:val="nil"/>
              <w:bottom w:val="single" w:sz="4" w:space="0" w:color="auto"/>
              <w:right w:val="single" w:sz="4" w:space="0" w:color="auto"/>
            </w:tcBorders>
            <w:shd w:val="clear" w:color="auto" w:fill="D9D9D9"/>
            <w:vAlign w:val="center"/>
          </w:tcPr>
          <w:p w14:paraId="7E4BBFA8" w14:textId="04BB50A6" w:rsidR="00B90F98" w:rsidRPr="00EC787A" w:rsidRDefault="00B90F98" w:rsidP="00B90F98">
            <w:pPr>
              <w:jc w:val="right"/>
              <w:rPr>
                <w:color w:val="000000"/>
                <w:sz w:val="20"/>
                <w:szCs w:val="20"/>
              </w:rPr>
            </w:pPr>
            <w:r w:rsidRPr="00C631DE">
              <w:rPr>
                <w:rFonts w:asciiTheme="minorHAnsi" w:hAnsiTheme="minorHAnsi" w:cstheme="minorHAnsi"/>
                <w:color w:val="000000"/>
                <w:sz w:val="20"/>
                <w:szCs w:val="20"/>
              </w:rPr>
              <w:t>8.</w:t>
            </w:r>
            <w:r>
              <w:rPr>
                <w:rFonts w:asciiTheme="minorHAnsi" w:hAnsiTheme="minorHAnsi" w:cstheme="minorHAnsi"/>
                <w:color w:val="000000"/>
                <w:sz w:val="20"/>
                <w:szCs w:val="20"/>
              </w:rPr>
              <w:t>100.535,30</w:t>
            </w:r>
          </w:p>
        </w:tc>
      </w:tr>
    </w:tbl>
    <w:p w14:paraId="37B3EFD7" w14:textId="77777777" w:rsidR="00B90F98" w:rsidRDefault="00B90F98" w:rsidP="00B90F98">
      <w:pPr>
        <w:pStyle w:val="Odlomakpopisa"/>
        <w:rPr>
          <w:b/>
          <w:sz w:val="20"/>
          <w:szCs w:val="20"/>
        </w:rPr>
      </w:pPr>
    </w:p>
    <w:p w14:paraId="5B383A12" w14:textId="77777777" w:rsidR="00B90F98" w:rsidRPr="00EC787A" w:rsidRDefault="00B90F98" w:rsidP="00B90F98">
      <w:pPr>
        <w:pStyle w:val="Odlomakpopisa"/>
        <w:rPr>
          <w:b/>
          <w:sz w:val="20"/>
          <w:szCs w:val="20"/>
        </w:rPr>
      </w:pPr>
    </w:p>
    <w:p w14:paraId="1718AC64" w14:textId="77777777" w:rsidR="00B90F98" w:rsidRPr="00EC787A" w:rsidRDefault="00B90F98" w:rsidP="00B90F98">
      <w:pPr>
        <w:pStyle w:val="Odlomakpopisa"/>
        <w:numPr>
          <w:ilvl w:val="0"/>
          <w:numId w:val="42"/>
        </w:numPr>
        <w:spacing w:line="276" w:lineRule="auto"/>
        <w:rPr>
          <w:b/>
          <w:sz w:val="20"/>
          <w:szCs w:val="20"/>
        </w:rPr>
      </w:pPr>
      <w:r w:rsidRPr="00EC787A">
        <w:rPr>
          <w:b/>
          <w:sz w:val="20"/>
          <w:szCs w:val="20"/>
        </w:rPr>
        <w:t>OBRAZLOŽENJE PROGRAMA</w:t>
      </w:r>
    </w:p>
    <w:p w14:paraId="289A48BA"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0415B16A"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1E4DD97" w14:textId="77777777" w:rsidR="00B90F98" w:rsidRPr="00EC787A" w:rsidRDefault="00B90F98" w:rsidP="006317A7">
            <w:pPr>
              <w:rPr>
                <w:b/>
                <w:bCs/>
                <w:iCs/>
                <w:sz w:val="20"/>
                <w:szCs w:val="20"/>
              </w:rPr>
            </w:pPr>
            <w:r w:rsidRPr="00EC787A">
              <w:rPr>
                <w:b/>
                <w:bCs/>
                <w:iCs/>
                <w:sz w:val="20"/>
                <w:szCs w:val="20"/>
              </w:rPr>
              <w:t>PROGRAM 1013 Školstvo</w:t>
            </w:r>
          </w:p>
        </w:tc>
      </w:tr>
      <w:tr w:rsidR="00B90F98" w:rsidRPr="00EC787A" w14:paraId="6A76AC99"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F43F4E4"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7D16B04E" w14:textId="77777777" w:rsidR="00B90F98" w:rsidRPr="00EC787A" w:rsidRDefault="00B90F98" w:rsidP="006317A7">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B90F98" w:rsidRPr="00EC787A" w14:paraId="74A69EF0"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5C86AFB" w14:textId="77777777" w:rsidR="00B90F98" w:rsidRPr="00EC787A" w:rsidRDefault="00B90F98" w:rsidP="006317A7">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4BD139F" w14:textId="77777777" w:rsidR="00B90F98" w:rsidRPr="00EC787A" w:rsidRDefault="00B90F98" w:rsidP="006317A7">
            <w:pPr>
              <w:autoSpaceDE w:val="0"/>
              <w:autoSpaceDN w:val="0"/>
              <w:adjustRightInd w:val="0"/>
              <w:jc w:val="both"/>
              <w:rPr>
                <w:color w:val="000000"/>
                <w:sz w:val="20"/>
                <w:szCs w:val="20"/>
              </w:rPr>
            </w:pPr>
            <w:r w:rsidRPr="00EC787A">
              <w:rPr>
                <w:sz w:val="20"/>
                <w:szCs w:val="20"/>
              </w:rPr>
              <w:t>Programi se ostvaruju iznad zakonskog standarda, a temelje se na specifičnosti zakonske regulative djelatnosti.</w:t>
            </w:r>
          </w:p>
        </w:tc>
      </w:tr>
      <w:tr w:rsidR="00B90F98" w:rsidRPr="00EC787A" w14:paraId="3B97AE97"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72C57C5"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3B3000B3" w14:textId="77777777" w:rsidR="00B90F98" w:rsidRPr="00EC787A" w:rsidRDefault="00B90F98" w:rsidP="006317A7">
            <w:pPr>
              <w:autoSpaceDE w:val="0"/>
              <w:autoSpaceDN w:val="0"/>
              <w:adjustRightInd w:val="0"/>
              <w:jc w:val="both"/>
              <w:rPr>
                <w:i/>
                <w:color w:val="000000"/>
                <w:sz w:val="20"/>
                <w:szCs w:val="20"/>
              </w:rPr>
            </w:pPr>
            <w:r w:rsidRPr="00EC787A">
              <w:rPr>
                <w:sz w:val="20"/>
                <w:szCs w:val="20"/>
              </w:rPr>
              <w:t>Povećanje kvalitete života.</w:t>
            </w:r>
          </w:p>
        </w:tc>
      </w:tr>
    </w:tbl>
    <w:p w14:paraId="4511AF59" w14:textId="77777777" w:rsidR="00B90F98" w:rsidRDefault="00B90F98" w:rsidP="00B90F98">
      <w:pPr>
        <w:rPr>
          <w:color w:val="000000"/>
          <w:sz w:val="20"/>
          <w:szCs w:val="20"/>
        </w:rPr>
      </w:pPr>
    </w:p>
    <w:p w14:paraId="495EFFAE" w14:textId="40F774D7" w:rsidR="00B90F98" w:rsidRDefault="00B90F98" w:rsidP="00B90F98">
      <w:pPr>
        <w:rPr>
          <w:color w:val="000000"/>
          <w:sz w:val="20"/>
          <w:szCs w:val="20"/>
        </w:rPr>
      </w:pPr>
      <w:r w:rsidRPr="00EC787A">
        <w:rPr>
          <w:b/>
          <w:sz w:val="20"/>
          <w:szCs w:val="20"/>
        </w:rPr>
        <w:t>Procjena i ishodište potrebnih sredstava za aktivnosti/projekte unutar programa</w:t>
      </w:r>
      <w:r>
        <w:rPr>
          <w:b/>
          <w:sz w:val="20"/>
          <w:szCs w:val="20"/>
        </w:rPr>
        <w:t>:</w:t>
      </w:r>
    </w:p>
    <w:p w14:paraId="0C5BA6A7" w14:textId="77777777" w:rsidR="00B90F98" w:rsidRPr="00EC787A" w:rsidRDefault="00B90F98" w:rsidP="00B90F98">
      <w:pPr>
        <w:rPr>
          <w:color w:val="000000"/>
          <w:sz w:val="20"/>
          <w:szCs w:val="20"/>
        </w:rPr>
      </w:pPr>
    </w:p>
    <w:tbl>
      <w:tblPr>
        <w:tblW w:w="0" w:type="auto"/>
        <w:tblInd w:w="250" w:type="dxa"/>
        <w:tblLook w:val="04A0" w:firstRow="1" w:lastRow="0" w:firstColumn="1" w:lastColumn="0" w:noHBand="0" w:noVBand="1"/>
      </w:tblPr>
      <w:tblGrid>
        <w:gridCol w:w="3686"/>
        <w:gridCol w:w="1842"/>
        <w:gridCol w:w="1985"/>
        <w:gridCol w:w="1668"/>
      </w:tblGrid>
      <w:tr w:rsidR="00B90F98" w:rsidRPr="00345820" w14:paraId="0617FC49" w14:textId="77777777" w:rsidTr="006317A7">
        <w:trPr>
          <w:trHeight w:val="564"/>
          <w:tblHeader/>
        </w:trPr>
        <w:tc>
          <w:tcPr>
            <w:tcW w:w="36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7ECFAA" w14:textId="77777777" w:rsidR="00B90F98" w:rsidRPr="00345820" w:rsidRDefault="00B90F98" w:rsidP="006317A7">
            <w:pPr>
              <w:jc w:val="center"/>
              <w:rPr>
                <w:rFonts w:asciiTheme="minorHAnsi" w:hAnsiTheme="minorHAnsi" w:cstheme="minorHAnsi"/>
                <w:b/>
                <w:color w:val="000000"/>
                <w:sz w:val="20"/>
                <w:szCs w:val="20"/>
              </w:rPr>
            </w:pPr>
            <w:r w:rsidRPr="00345820">
              <w:rPr>
                <w:rFonts w:asciiTheme="minorHAnsi" w:hAnsiTheme="minorHAnsi" w:cstheme="minorHAnsi"/>
                <w:b/>
                <w:color w:val="000000"/>
                <w:sz w:val="20"/>
                <w:szCs w:val="20"/>
              </w:rPr>
              <w:t>Naziv aktivnosti</w:t>
            </w:r>
          </w:p>
        </w:tc>
        <w:tc>
          <w:tcPr>
            <w:tcW w:w="1842" w:type="dxa"/>
            <w:tcBorders>
              <w:top w:val="single" w:sz="4" w:space="0" w:color="auto"/>
              <w:left w:val="nil"/>
              <w:bottom w:val="single" w:sz="4" w:space="0" w:color="auto"/>
              <w:right w:val="single" w:sz="4" w:space="0" w:color="auto"/>
            </w:tcBorders>
            <w:shd w:val="clear" w:color="auto" w:fill="D9D9D9"/>
            <w:vAlign w:val="center"/>
            <w:hideMark/>
          </w:tcPr>
          <w:p w14:paraId="2BF1851A" w14:textId="77777777" w:rsidR="00B90F98" w:rsidRPr="00345820" w:rsidRDefault="00B90F98" w:rsidP="006317A7">
            <w:pPr>
              <w:jc w:val="center"/>
              <w:rPr>
                <w:rFonts w:asciiTheme="minorHAnsi" w:hAnsiTheme="minorHAnsi" w:cstheme="minorHAnsi"/>
                <w:b/>
                <w:color w:val="000000"/>
                <w:sz w:val="20"/>
                <w:szCs w:val="20"/>
              </w:rPr>
            </w:pPr>
            <w:r w:rsidRPr="00345820">
              <w:rPr>
                <w:rFonts w:asciiTheme="minorHAnsi" w:hAnsiTheme="minorHAnsi" w:cstheme="minorHAnsi"/>
                <w:b/>
                <w:color w:val="000000"/>
                <w:sz w:val="20"/>
                <w:szCs w:val="20"/>
              </w:rPr>
              <w:t>Plan2023.</w:t>
            </w:r>
          </w:p>
          <w:p w14:paraId="6B8BEFD7" w14:textId="77777777" w:rsidR="00B90F98" w:rsidRPr="00345820" w:rsidRDefault="00B90F98" w:rsidP="006317A7">
            <w:pPr>
              <w:jc w:val="center"/>
              <w:rPr>
                <w:rFonts w:asciiTheme="minorHAnsi" w:hAnsiTheme="minorHAnsi" w:cstheme="minorHAnsi"/>
                <w:b/>
                <w:color w:val="000000"/>
                <w:sz w:val="20"/>
                <w:szCs w:val="20"/>
              </w:rPr>
            </w:pPr>
            <w:r w:rsidRPr="00345820">
              <w:rPr>
                <w:rFonts w:asciiTheme="minorHAnsi" w:hAnsiTheme="minorHAnsi" w:cstheme="minorHAnsi"/>
                <w:b/>
                <w:color w:val="000000"/>
                <w:sz w:val="20"/>
                <w:szCs w:val="20"/>
              </w:rPr>
              <w:t>EUR</w:t>
            </w:r>
          </w:p>
        </w:tc>
        <w:tc>
          <w:tcPr>
            <w:tcW w:w="1985" w:type="dxa"/>
            <w:tcBorders>
              <w:top w:val="single" w:sz="4" w:space="0" w:color="auto"/>
              <w:left w:val="nil"/>
              <w:bottom w:val="single" w:sz="4" w:space="0" w:color="auto"/>
              <w:right w:val="single" w:sz="4" w:space="0" w:color="auto"/>
            </w:tcBorders>
            <w:shd w:val="clear" w:color="auto" w:fill="D9D9D9"/>
            <w:vAlign w:val="center"/>
            <w:hideMark/>
          </w:tcPr>
          <w:p w14:paraId="727CEA30" w14:textId="77777777" w:rsidR="00B90F98" w:rsidRPr="00C631DE" w:rsidRDefault="00B90F98" w:rsidP="006317A7">
            <w:pPr>
              <w:jc w:val="center"/>
              <w:rPr>
                <w:rFonts w:asciiTheme="minorHAnsi" w:hAnsiTheme="minorHAnsi" w:cstheme="minorHAnsi"/>
                <w:b/>
                <w:color w:val="000000"/>
                <w:sz w:val="16"/>
                <w:szCs w:val="16"/>
              </w:rPr>
            </w:pPr>
            <w:r>
              <w:rPr>
                <w:rFonts w:asciiTheme="minorHAnsi" w:hAnsiTheme="minorHAnsi" w:cstheme="minorHAnsi"/>
                <w:b/>
                <w:color w:val="000000"/>
                <w:sz w:val="20"/>
                <w:szCs w:val="20"/>
              </w:rPr>
              <w:t>Povećanje / smanjenje</w:t>
            </w:r>
          </w:p>
          <w:p w14:paraId="3D31209C" w14:textId="77777777" w:rsidR="00B90F98" w:rsidRPr="00345820" w:rsidRDefault="00B90F98" w:rsidP="006317A7">
            <w:pPr>
              <w:jc w:val="center"/>
              <w:rPr>
                <w:rFonts w:asciiTheme="minorHAnsi" w:hAnsiTheme="minorHAnsi" w:cstheme="minorHAnsi"/>
                <w:b/>
                <w:color w:val="000000"/>
                <w:sz w:val="20"/>
                <w:szCs w:val="20"/>
              </w:rPr>
            </w:pPr>
          </w:p>
        </w:tc>
        <w:tc>
          <w:tcPr>
            <w:tcW w:w="1668" w:type="dxa"/>
            <w:tcBorders>
              <w:top w:val="single" w:sz="4" w:space="0" w:color="auto"/>
              <w:left w:val="nil"/>
              <w:bottom w:val="single" w:sz="4" w:space="0" w:color="auto"/>
              <w:right w:val="single" w:sz="4" w:space="0" w:color="auto"/>
            </w:tcBorders>
            <w:shd w:val="clear" w:color="auto" w:fill="D9D9D9"/>
            <w:vAlign w:val="center"/>
          </w:tcPr>
          <w:p w14:paraId="20BCCD2D" w14:textId="77777777" w:rsidR="00B90F98" w:rsidRPr="00345820" w:rsidRDefault="00B90F98" w:rsidP="006317A7">
            <w:pPr>
              <w:jc w:val="center"/>
              <w:rPr>
                <w:rFonts w:asciiTheme="minorHAnsi" w:hAnsiTheme="minorHAnsi" w:cstheme="minorHAnsi"/>
                <w:b/>
                <w:color w:val="000000"/>
                <w:sz w:val="20"/>
                <w:szCs w:val="20"/>
              </w:rPr>
            </w:pPr>
            <w:r w:rsidRPr="0063503F">
              <w:rPr>
                <w:rFonts w:asciiTheme="minorHAnsi" w:hAnsiTheme="minorHAnsi" w:cstheme="minorHAnsi"/>
                <w:b/>
                <w:color w:val="000000"/>
                <w:sz w:val="20"/>
                <w:szCs w:val="20"/>
              </w:rPr>
              <w:t>I. Izmjene i dopune</w:t>
            </w:r>
          </w:p>
        </w:tc>
      </w:tr>
      <w:tr w:rsidR="00B90F98" w:rsidRPr="00EC0391" w14:paraId="2573136B"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63431"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Studentski krediti i stipendije</w:t>
            </w:r>
          </w:p>
        </w:tc>
        <w:tc>
          <w:tcPr>
            <w:tcW w:w="1842" w:type="dxa"/>
            <w:tcBorders>
              <w:top w:val="nil"/>
              <w:left w:val="nil"/>
              <w:bottom w:val="single" w:sz="4" w:space="0" w:color="auto"/>
              <w:right w:val="single" w:sz="4" w:space="0" w:color="auto"/>
            </w:tcBorders>
            <w:shd w:val="clear" w:color="auto" w:fill="auto"/>
            <w:noWrap/>
            <w:vAlign w:val="center"/>
            <w:hideMark/>
          </w:tcPr>
          <w:p w14:paraId="777D1410"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12.608</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1477A8F8"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4D99EF03"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12.608</w:t>
            </w:r>
            <w:r w:rsidRPr="00EC0391">
              <w:rPr>
                <w:rFonts w:asciiTheme="minorHAnsi" w:hAnsiTheme="minorHAnsi" w:cstheme="minorHAnsi"/>
                <w:color w:val="000000"/>
                <w:sz w:val="20"/>
                <w:szCs w:val="20"/>
              </w:rPr>
              <w:t>,00</w:t>
            </w:r>
          </w:p>
        </w:tc>
      </w:tr>
      <w:tr w:rsidR="00B90F98" w:rsidRPr="00EC0391" w14:paraId="7B71A6F6"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CB4BB"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Natjecanja učenika</w:t>
            </w:r>
          </w:p>
        </w:tc>
        <w:tc>
          <w:tcPr>
            <w:tcW w:w="1842" w:type="dxa"/>
            <w:tcBorders>
              <w:top w:val="nil"/>
              <w:left w:val="nil"/>
              <w:bottom w:val="single" w:sz="4" w:space="0" w:color="auto"/>
              <w:right w:val="single" w:sz="4" w:space="0" w:color="auto"/>
            </w:tcBorders>
            <w:shd w:val="clear" w:color="auto" w:fill="auto"/>
            <w:noWrap/>
            <w:vAlign w:val="center"/>
            <w:hideMark/>
          </w:tcPr>
          <w:p w14:paraId="446E4100"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26.545</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54C07963"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76FDA361"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26.545</w:t>
            </w:r>
            <w:r w:rsidRPr="00EC0391">
              <w:rPr>
                <w:rFonts w:asciiTheme="minorHAnsi" w:hAnsiTheme="minorHAnsi" w:cstheme="minorHAnsi"/>
                <w:color w:val="000000"/>
                <w:sz w:val="20"/>
                <w:szCs w:val="20"/>
              </w:rPr>
              <w:t>,00</w:t>
            </w:r>
          </w:p>
        </w:tc>
      </w:tr>
      <w:tr w:rsidR="00B90F98" w:rsidRPr="00EC0391" w14:paraId="0EE86501"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F2CC4"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Centar izvrsnosti za informatiku</w:t>
            </w:r>
          </w:p>
        </w:tc>
        <w:tc>
          <w:tcPr>
            <w:tcW w:w="1842" w:type="dxa"/>
            <w:tcBorders>
              <w:top w:val="nil"/>
              <w:left w:val="nil"/>
              <w:bottom w:val="single" w:sz="4" w:space="0" w:color="auto"/>
              <w:right w:val="single" w:sz="4" w:space="0" w:color="auto"/>
            </w:tcBorders>
            <w:shd w:val="clear" w:color="auto" w:fill="auto"/>
            <w:noWrap/>
            <w:vAlign w:val="center"/>
            <w:hideMark/>
          </w:tcPr>
          <w:p w14:paraId="11054FB8"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28.545</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13D00AA2"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2F349297"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28.545</w:t>
            </w:r>
            <w:r w:rsidRPr="00EC0391">
              <w:rPr>
                <w:rFonts w:asciiTheme="minorHAnsi" w:hAnsiTheme="minorHAnsi" w:cstheme="minorHAnsi"/>
                <w:color w:val="000000"/>
                <w:sz w:val="20"/>
                <w:szCs w:val="20"/>
              </w:rPr>
              <w:t>,00</w:t>
            </w:r>
          </w:p>
        </w:tc>
      </w:tr>
      <w:tr w:rsidR="00B90F98" w:rsidRPr="00EC0391" w14:paraId="2E17D83E"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7890B"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Centar izvrsnosti za biologiju, kemiju, fiziku, matematiku</w:t>
            </w:r>
          </w:p>
        </w:tc>
        <w:tc>
          <w:tcPr>
            <w:tcW w:w="1842" w:type="dxa"/>
            <w:tcBorders>
              <w:top w:val="nil"/>
              <w:left w:val="nil"/>
              <w:bottom w:val="single" w:sz="4" w:space="0" w:color="auto"/>
              <w:right w:val="single" w:sz="4" w:space="0" w:color="auto"/>
            </w:tcBorders>
            <w:shd w:val="clear" w:color="auto" w:fill="auto"/>
            <w:noWrap/>
            <w:vAlign w:val="center"/>
            <w:hideMark/>
          </w:tcPr>
          <w:p w14:paraId="78D12EE1"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26.545</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0C005D4F"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05086503"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26.545</w:t>
            </w:r>
            <w:r w:rsidRPr="00EC0391">
              <w:rPr>
                <w:rFonts w:asciiTheme="minorHAnsi" w:hAnsiTheme="minorHAnsi" w:cstheme="minorHAnsi"/>
                <w:color w:val="000000"/>
                <w:sz w:val="20"/>
                <w:szCs w:val="20"/>
              </w:rPr>
              <w:t>,00</w:t>
            </w:r>
          </w:p>
        </w:tc>
      </w:tr>
      <w:tr w:rsidR="00B90F98" w:rsidRPr="00EC0391" w14:paraId="6CE35C66"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862F"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Centar izvrsnosti iz područja umjetnosti</w:t>
            </w:r>
          </w:p>
        </w:tc>
        <w:tc>
          <w:tcPr>
            <w:tcW w:w="1842" w:type="dxa"/>
            <w:tcBorders>
              <w:top w:val="nil"/>
              <w:left w:val="nil"/>
              <w:bottom w:val="single" w:sz="4" w:space="0" w:color="auto"/>
              <w:right w:val="single" w:sz="4" w:space="0" w:color="auto"/>
            </w:tcBorders>
            <w:shd w:val="clear" w:color="auto" w:fill="auto"/>
            <w:noWrap/>
            <w:vAlign w:val="center"/>
            <w:hideMark/>
          </w:tcPr>
          <w:p w14:paraId="2B5B93BD"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19.908</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733F8B41"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26.545,00</w:t>
            </w:r>
          </w:p>
        </w:tc>
        <w:tc>
          <w:tcPr>
            <w:tcW w:w="1668" w:type="dxa"/>
            <w:tcBorders>
              <w:top w:val="nil"/>
              <w:left w:val="nil"/>
              <w:bottom w:val="single" w:sz="4" w:space="0" w:color="auto"/>
              <w:right w:val="single" w:sz="4" w:space="0" w:color="auto"/>
            </w:tcBorders>
            <w:vAlign w:val="center"/>
          </w:tcPr>
          <w:p w14:paraId="67CE3565"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46.453</w:t>
            </w:r>
            <w:r w:rsidRPr="00EC0391">
              <w:rPr>
                <w:rFonts w:asciiTheme="minorHAnsi" w:hAnsiTheme="minorHAnsi" w:cstheme="minorHAnsi"/>
                <w:color w:val="000000"/>
                <w:sz w:val="20"/>
                <w:szCs w:val="20"/>
              </w:rPr>
              <w:t>,00</w:t>
            </w:r>
          </w:p>
        </w:tc>
      </w:tr>
      <w:tr w:rsidR="00B90F98" w:rsidRPr="00EC0391" w14:paraId="728819C4"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CA6CB"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Ostale javne potrebe u obrazovanju</w:t>
            </w:r>
          </w:p>
        </w:tc>
        <w:tc>
          <w:tcPr>
            <w:tcW w:w="1842" w:type="dxa"/>
            <w:tcBorders>
              <w:top w:val="nil"/>
              <w:left w:val="nil"/>
              <w:bottom w:val="single" w:sz="4" w:space="0" w:color="auto"/>
              <w:right w:val="single" w:sz="4" w:space="0" w:color="auto"/>
            </w:tcBorders>
            <w:shd w:val="clear" w:color="auto" w:fill="auto"/>
            <w:noWrap/>
            <w:vAlign w:val="center"/>
            <w:hideMark/>
          </w:tcPr>
          <w:p w14:paraId="2277AFC3"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13.272</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649E8289"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3002B28A"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13.272</w:t>
            </w:r>
            <w:r w:rsidRPr="00EC0391">
              <w:rPr>
                <w:rFonts w:asciiTheme="minorHAnsi" w:hAnsiTheme="minorHAnsi" w:cstheme="minorHAnsi"/>
                <w:color w:val="000000"/>
                <w:sz w:val="20"/>
                <w:szCs w:val="20"/>
              </w:rPr>
              <w:t>,00</w:t>
            </w:r>
          </w:p>
        </w:tc>
      </w:tr>
      <w:tr w:rsidR="00B90F98" w:rsidRPr="00EC0391" w14:paraId="44A8F9F2"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178E6"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Visoko školstvo</w:t>
            </w:r>
          </w:p>
        </w:tc>
        <w:tc>
          <w:tcPr>
            <w:tcW w:w="1842" w:type="dxa"/>
            <w:tcBorders>
              <w:top w:val="nil"/>
              <w:left w:val="nil"/>
              <w:bottom w:val="single" w:sz="4" w:space="0" w:color="auto"/>
              <w:right w:val="single" w:sz="4" w:space="0" w:color="auto"/>
            </w:tcBorders>
            <w:shd w:val="clear" w:color="auto" w:fill="auto"/>
            <w:noWrap/>
            <w:vAlign w:val="center"/>
            <w:hideMark/>
          </w:tcPr>
          <w:p w14:paraId="529803C5"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6.636</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2CD56BD8"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1296F7B1"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6.636</w:t>
            </w:r>
            <w:r w:rsidRPr="00EC0391">
              <w:rPr>
                <w:rFonts w:asciiTheme="minorHAnsi" w:hAnsiTheme="minorHAnsi" w:cstheme="minorHAnsi"/>
                <w:color w:val="000000"/>
                <w:sz w:val="20"/>
                <w:szCs w:val="20"/>
              </w:rPr>
              <w:t>,00</w:t>
            </w:r>
          </w:p>
        </w:tc>
      </w:tr>
      <w:tr w:rsidR="00B90F98" w:rsidRPr="00EC0391" w14:paraId="6B5ABDC7"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99F0B"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Asistenti u nastavi</w:t>
            </w:r>
          </w:p>
        </w:tc>
        <w:tc>
          <w:tcPr>
            <w:tcW w:w="1842" w:type="dxa"/>
            <w:tcBorders>
              <w:top w:val="nil"/>
              <w:left w:val="nil"/>
              <w:bottom w:val="single" w:sz="4" w:space="0" w:color="auto"/>
              <w:right w:val="single" w:sz="4" w:space="0" w:color="auto"/>
            </w:tcBorders>
            <w:shd w:val="clear" w:color="auto" w:fill="auto"/>
            <w:noWrap/>
            <w:vAlign w:val="center"/>
            <w:hideMark/>
          </w:tcPr>
          <w:p w14:paraId="37A73294"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33.181</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244C197B"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16.300,00</w:t>
            </w:r>
          </w:p>
        </w:tc>
        <w:tc>
          <w:tcPr>
            <w:tcW w:w="1668" w:type="dxa"/>
            <w:tcBorders>
              <w:top w:val="nil"/>
              <w:left w:val="nil"/>
              <w:bottom w:val="single" w:sz="4" w:space="0" w:color="auto"/>
              <w:right w:val="single" w:sz="4" w:space="0" w:color="auto"/>
            </w:tcBorders>
            <w:vAlign w:val="center"/>
          </w:tcPr>
          <w:p w14:paraId="167A42A0"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49</w:t>
            </w:r>
            <w:r w:rsidRPr="00EC0391">
              <w:rPr>
                <w:rFonts w:asciiTheme="minorHAnsi" w:eastAsiaTheme="minorHAnsi" w:hAnsiTheme="minorHAnsi" w:cstheme="minorHAnsi"/>
                <w:sz w:val="20"/>
                <w:szCs w:val="20"/>
              </w:rPr>
              <w:t>.</w:t>
            </w:r>
            <w:r>
              <w:rPr>
                <w:rFonts w:asciiTheme="minorHAnsi" w:eastAsiaTheme="minorHAnsi" w:hAnsiTheme="minorHAnsi" w:cstheme="minorHAnsi"/>
                <w:sz w:val="20"/>
                <w:szCs w:val="20"/>
              </w:rPr>
              <w:t>4</w:t>
            </w:r>
            <w:r w:rsidRPr="00EC0391">
              <w:rPr>
                <w:rFonts w:asciiTheme="minorHAnsi" w:eastAsiaTheme="minorHAnsi" w:hAnsiTheme="minorHAnsi" w:cstheme="minorHAnsi"/>
                <w:sz w:val="20"/>
                <w:szCs w:val="20"/>
              </w:rPr>
              <w:t>81</w:t>
            </w:r>
            <w:r w:rsidRPr="00EC0391">
              <w:rPr>
                <w:rFonts w:asciiTheme="minorHAnsi" w:hAnsiTheme="minorHAnsi" w:cstheme="minorHAnsi"/>
                <w:color w:val="000000"/>
                <w:sz w:val="20"/>
                <w:szCs w:val="20"/>
              </w:rPr>
              <w:t>,00</w:t>
            </w:r>
          </w:p>
        </w:tc>
      </w:tr>
      <w:tr w:rsidR="00B90F98" w:rsidRPr="00EC0391" w14:paraId="14E0335D"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2F6A57"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Potpora studentima Međimurske županije</w:t>
            </w:r>
          </w:p>
        </w:tc>
        <w:tc>
          <w:tcPr>
            <w:tcW w:w="1842" w:type="dxa"/>
            <w:tcBorders>
              <w:top w:val="nil"/>
              <w:left w:val="nil"/>
              <w:bottom w:val="single" w:sz="4" w:space="0" w:color="auto"/>
              <w:right w:val="single" w:sz="4" w:space="0" w:color="auto"/>
            </w:tcBorders>
            <w:shd w:val="clear" w:color="auto" w:fill="auto"/>
            <w:noWrap/>
            <w:vAlign w:val="center"/>
            <w:hideMark/>
          </w:tcPr>
          <w:p w14:paraId="1D0F4694"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398.200</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6E134D5E"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-128.500,00</w:t>
            </w:r>
          </w:p>
        </w:tc>
        <w:tc>
          <w:tcPr>
            <w:tcW w:w="1668" w:type="dxa"/>
            <w:tcBorders>
              <w:top w:val="nil"/>
              <w:left w:val="nil"/>
              <w:bottom w:val="single" w:sz="4" w:space="0" w:color="auto"/>
              <w:right w:val="single" w:sz="4" w:space="0" w:color="auto"/>
            </w:tcBorders>
            <w:vAlign w:val="center"/>
          </w:tcPr>
          <w:p w14:paraId="758BF26D"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269</w:t>
            </w:r>
            <w:r w:rsidRPr="00EC0391">
              <w:rPr>
                <w:rFonts w:asciiTheme="minorHAnsi" w:eastAsiaTheme="minorHAnsi" w:hAnsiTheme="minorHAnsi" w:cstheme="minorHAnsi"/>
                <w:sz w:val="20"/>
                <w:szCs w:val="20"/>
              </w:rPr>
              <w:t>.</w:t>
            </w:r>
            <w:r>
              <w:rPr>
                <w:rFonts w:asciiTheme="minorHAnsi" w:eastAsiaTheme="minorHAnsi" w:hAnsiTheme="minorHAnsi" w:cstheme="minorHAnsi"/>
                <w:sz w:val="20"/>
                <w:szCs w:val="20"/>
              </w:rPr>
              <w:t>7</w:t>
            </w:r>
            <w:r w:rsidRPr="00EC0391">
              <w:rPr>
                <w:rFonts w:asciiTheme="minorHAnsi" w:eastAsiaTheme="minorHAnsi" w:hAnsiTheme="minorHAnsi" w:cstheme="minorHAnsi"/>
                <w:sz w:val="20"/>
                <w:szCs w:val="20"/>
              </w:rPr>
              <w:t>00</w:t>
            </w:r>
            <w:r w:rsidRPr="00EC0391">
              <w:rPr>
                <w:rFonts w:asciiTheme="minorHAnsi" w:hAnsiTheme="minorHAnsi" w:cstheme="minorHAnsi"/>
                <w:color w:val="000000"/>
                <w:sz w:val="20"/>
                <w:szCs w:val="20"/>
              </w:rPr>
              <w:t>,00</w:t>
            </w:r>
          </w:p>
        </w:tc>
      </w:tr>
      <w:tr w:rsidR="00B90F98" w:rsidRPr="00EC0391" w14:paraId="5E7906D7"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F42AF"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Projekt e-škole</w:t>
            </w:r>
          </w:p>
        </w:tc>
        <w:tc>
          <w:tcPr>
            <w:tcW w:w="1842" w:type="dxa"/>
            <w:tcBorders>
              <w:top w:val="nil"/>
              <w:left w:val="nil"/>
              <w:bottom w:val="single" w:sz="4" w:space="0" w:color="auto"/>
              <w:right w:val="single" w:sz="4" w:space="0" w:color="auto"/>
            </w:tcBorders>
            <w:shd w:val="clear" w:color="auto" w:fill="auto"/>
            <w:noWrap/>
            <w:vAlign w:val="center"/>
            <w:hideMark/>
          </w:tcPr>
          <w:p w14:paraId="624E33DA"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38.649</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6D280AD5"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34348903"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38.649</w:t>
            </w:r>
            <w:r w:rsidRPr="00EC0391">
              <w:rPr>
                <w:rFonts w:asciiTheme="minorHAnsi" w:hAnsiTheme="minorHAnsi" w:cstheme="minorHAnsi"/>
                <w:color w:val="000000"/>
                <w:sz w:val="20"/>
                <w:szCs w:val="20"/>
              </w:rPr>
              <w:t>,00</w:t>
            </w:r>
          </w:p>
        </w:tc>
      </w:tr>
      <w:tr w:rsidR="00B90F98" w:rsidRPr="00EC0391" w14:paraId="7F41A82F"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83C45"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lastRenderedPageBreak/>
              <w:t>Rad s darovitom djecom u predškolskim ustanovama</w:t>
            </w:r>
          </w:p>
        </w:tc>
        <w:tc>
          <w:tcPr>
            <w:tcW w:w="1842" w:type="dxa"/>
            <w:tcBorders>
              <w:top w:val="nil"/>
              <w:left w:val="nil"/>
              <w:bottom w:val="single" w:sz="4" w:space="0" w:color="auto"/>
              <w:right w:val="single" w:sz="4" w:space="0" w:color="auto"/>
            </w:tcBorders>
            <w:shd w:val="clear" w:color="auto" w:fill="auto"/>
            <w:noWrap/>
            <w:vAlign w:val="center"/>
            <w:hideMark/>
          </w:tcPr>
          <w:p w14:paraId="2AFD1EED"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2.655</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4B98273D"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27263165"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2.655</w:t>
            </w:r>
            <w:r w:rsidRPr="00EC0391">
              <w:rPr>
                <w:rFonts w:asciiTheme="minorHAnsi" w:hAnsiTheme="minorHAnsi" w:cstheme="minorHAnsi"/>
                <w:color w:val="000000"/>
                <w:sz w:val="20"/>
                <w:szCs w:val="20"/>
              </w:rPr>
              <w:t>,00</w:t>
            </w:r>
          </w:p>
        </w:tc>
      </w:tr>
      <w:tr w:rsidR="00B90F98" w:rsidRPr="00EC0391" w14:paraId="293D6AD3"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11A2"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Pomoć za otplatu kredita za dvoranu OŠ Goričan</w:t>
            </w:r>
          </w:p>
        </w:tc>
        <w:tc>
          <w:tcPr>
            <w:tcW w:w="1842" w:type="dxa"/>
            <w:tcBorders>
              <w:top w:val="nil"/>
              <w:left w:val="nil"/>
              <w:bottom w:val="single" w:sz="4" w:space="0" w:color="auto"/>
              <w:right w:val="single" w:sz="4" w:space="0" w:color="auto"/>
            </w:tcBorders>
            <w:shd w:val="clear" w:color="auto" w:fill="auto"/>
            <w:noWrap/>
            <w:vAlign w:val="center"/>
            <w:hideMark/>
          </w:tcPr>
          <w:p w14:paraId="26571F63"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50.435</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775BE0E5"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4.202,89</w:t>
            </w:r>
          </w:p>
        </w:tc>
        <w:tc>
          <w:tcPr>
            <w:tcW w:w="1668" w:type="dxa"/>
            <w:tcBorders>
              <w:top w:val="nil"/>
              <w:left w:val="nil"/>
              <w:bottom w:val="single" w:sz="4" w:space="0" w:color="auto"/>
              <w:right w:val="single" w:sz="4" w:space="0" w:color="auto"/>
            </w:tcBorders>
            <w:vAlign w:val="center"/>
          </w:tcPr>
          <w:p w14:paraId="1ACF996B"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5</w:t>
            </w:r>
            <w:r>
              <w:rPr>
                <w:rFonts w:asciiTheme="minorHAnsi" w:eastAsiaTheme="minorHAnsi" w:hAnsiTheme="minorHAnsi" w:cstheme="minorHAnsi"/>
                <w:sz w:val="20"/>
                <w:szCs w:val="20"/>
              </w:rPr>
              <w:t>4</w:t>
            </w:r>
            <w:r w:rsidRPr="00EC0391">
              <w:rPr>
                <w:rFonts w:asciiTheme="minorHAnsi" w:eastAsiaTheme="minorHAnsi" w:hAnsiTheme="minorHAnsi" w:cstheme="minorHAnsi"/>
                <w:sz w:val="20"/>
                <w:szCs w:val="20"/>
              </w:rPr>
              <w:t>.</w:t>
            </w:r>
            <w:r>
              <w:rPr>
                <w:rFonts w:asciiTheme="minorHAnsi" w:eastAsiaTheme="minorHAnsi" w:hAnsiTheme="minorHAnsi" w:cstheme="minorHAnsi"/>
                <w:sz w:val="20"/>
                <w:szCs w:val="20"/>
              </w:rPr>
              <w:t>637</w:t>
            </w:r>
            <w:r w:rsidRPr="00EC0391">
              <w:rPr>
                <w:rFonts w:asciiTheme="minorHAnsi" w:hAnsiTheme="minorHAnsi" w:cstheme="minorHAnsi"/>
                <w:color w:val="000000"/>
                <w:sz w:val="20"/>
                <w:szCs w:val="20"/>
              </w:rPr>
              <w:t>,</w:t>
            </w:r>
            <w:r>
              <w:rPr>
                <w:rFonts w:asciiTheme="minorHAnsi" w:hAnsiTheme="minorHAnsi" w:cstheme="minorHAnsi"/>
                <w:color w:val="000000"/>
                <w:sz w:val="20"/>
                <w:szCs w:val="20"/>
              </w:rPr>
              <w:t>89</w:t>
            </w:r>
          </w:p>
        </w:tc>
      </w:tr>
      <w:tr w:rsidR="00B90F98" w:rsidRPr="00EC0391" w14:paraId="1E2C7C97"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E909"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Pomoć za otplatu kredita za dvoranu OŠ Strahoninec</w:t>
            </w:r>
          </w:p>
        </w:tc>
        <w:tc>
          <w:tcPr>
            <w:tcW w:w="1842" w:type="dxa"/>
            <w:tcBorders>
              <w:top w:val="nil"/>
              <w:left w:val="nil"/>
              <w:bottom w:val="single" w:sz="4" w:space="0" w:color="auto"/>
              <w:right w:val="single" w:sz="4" w:space="0" w:color="auto"/>
            </w:tcBorders>
            <w:shd w:val="clear" w:color="auto" w:fill="auto"/>
            <w:noWrap/>
            <w:vAlign w:val="center"/>
            <w:hideMark/>
          </w:tcPr>
          <w:p w14:paraId="5FF3C394"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33.181</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25A2DF48"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1.221,08</w:t>
            </w:r>
          </w:p>
        </w:tc>
        <w:tc>
          <w:tcPr>
            <w:tcW w:w="1668" w:type="dxa"/>
            <w:tcBorders>
              <w:top w:val="nil"/>
              <w:left w:val="nil"/>
              <w:bottom w:val="single" w:sz="4" w:space="0" w:color="auto"/>
              <w:right w:val="single" w:sz="4" w:space="0" w:color="auto"/>
            </w:tcBorders>
            <w:vAlign w:val="center"/>
          </w:tcPr>
          <w:p w14:paraId="745C90D0"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3</w:t>
            </w:r>
            <w:r>
              <w:rPr>
                <w:rFonts w:asciiTheme="minorHAnsi" w:eastAsiaTheme="minorHAnsi" w:hAnsiTheme="minorHAnsi" w:cstheme="minorHAnsi"/>
                <w:sz w:val="20"/>
                <w:szCs w:val="20"/>
              </w:rPr>
              <w:t>4</w:t>
            </w:r>
            <w:r w:rsidRPr="00EC0391">
              <w:rPr>
                <w:rFonts w:asciiTheme="minorHAnsi" w:eastAsiaTheme="minorHAnsi" w:hAnsiTheme="minorHAnsi" w:cstheme="minorHAnsi"/>
                <w:sz w:val="20"/>
                <w:szCs w:val="20"/>
              </w:rPr>
              <w:t>.</w:t>
            </w:r>
            <w:r>
              <w:rPr>
                <w:rFonts w:asciiTheme="minorHAnsi" w:eastAsiaTheme="minorHAnsi" w:hAnsiTheme="minorHAnsi" w:cstheme="minorHAnsi"/>
                <w:sz w:val="20"/>
                <w:szCs w:val="20"/>
              </w:rPr>
              <w:t>402</w:t>
            </w:r>
            <w:r w:rsidRPr="00EC0391">
              <w:rPr>
                <w:rFonts w:asciiTheme="minorHAnsi" w:hAnsiTheme="minorHAnsi" w:cstheme="minorHAnsi"/>
                <w:color w:val="000000"/>
                <w:sz w:val="20"/>
                <w:szCs w:val="20"/>
              </w:rPr>
              <w:t>,0</w:t>
            </w:r>
            <w:r>
              <w:rPr>
                <w:rFonts w:asciiTheme="minorHAnsi" w:hAnsiTheme="minorHAnsi" w:cstheme="minorHAnsi"/>
                <w:color w:val="000000"/>
                <w:sz w:val="20"/>
                <w:szCs w:val="20"/>
              </w:rPr>
              <w:t>8</w:t>
            </w:r>
          </w:p>
        </w:tc>
      </w:tr>
      <w:tr w:rsidR="00B90F98" w:rsidRPr="00EC0391" w14:paraId="044D082C"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47E9B"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Sufinanciranje nabave računala u školama Međimurske županije</w:t>
            </w:r>
          </w:p>
        </w:tc>
        <w:tc>
          <w:tcPr>
            <w:tcW w:w="1842" w:type="dxa"/>
            <w:tcBorders>
              <w:top w:val="nil"/>
              <w:left w:val="nil"/>
              <w:bottom w:val="single" w:sz="4" w:space="0" w:color="auto"/>
              <w:right w:val="single" w:sz="4" w:space="0" w:color="auto"/>
            </w:tcBorders>
            <w:shd w:val="clear" w:color="auto" w:fill="auto"/>
            <w:noWrap/>
            <w:vAlign w:val="center"/>
            <w:hideMark/>
          </w:tcPr>
          <w:p w14:paraId="4669BA4E"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7.963</w:t>
            </w:r>
            <w:r w:rsidRPr="00EC0391">
              <w:rPr>
                <w:rFonts w:asciiTheme="minorHAnsi" w:hAnsiTheme="minorHAnsi" w:cstheme="minorHAnsi"/>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center"/>
          </w:tcPr>
          <w:p w14:paraId="611D0C70"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nil"/>
              <w:left w:val="nil"/>
              <w:bottom w:val="single" w:sz="4" w:space="0" w:color="auto"/>
              <w:right w:val="single" w:sz="4" w:space="0" w:color="auto"/>
            </w:tcBorders>
            <w:vAlign w:val="center"/>
          </w:tcPr>
          <w:p w14:paraId="3273172E"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7.963</w:t>
            </w:r>
            <w:r w:rsidRPr="00EC0391">
              <w:rPr>
                <w:rFonts w:asciiTheme="minorHAnsi" w:hAnsiTheme="minorHAnsi" w:cstheme="minorHAnsi"/>
                <w:color w:val="000000"/>
                <w:sz w:val="20"/>
                <w:szCs w:val="20"/>
              </w:rPr>
              <w:t>,00</w:t>
            </w:r>
          </w:p>
        </w:tc>
      </w:tr>
      <w:tr w:rsidR="00B90F98" w:rsidRPr="00EC0391" w14:paraId="05A98640"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25E7"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Digitalna knjižnica Oxford University Press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39DBEF3"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7.963</w:t>
            </w:r>
            <w:r w:rsidRPr="00EC0391">
              <w:rPr>
                <w:rFonts w:asciiTheme="minorHAnsi" w:hAnsiTheme="minorHAnsi" w:cstheme="minorHAnsi"/>
                <w:color w:val="000000"/>
                <w:sz w:val="20"/>
                <w:szCs w:val="20"/>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5B33450" w14:textId="77777777" w:rsidR="00B90F98" w:rsidRPr="00EC0391" w:rsidRDefault="00B90F98" w:rsidP="006317A7">
            <w:pPr>
              <w:spacing w:line="276" w:lineRule="auto"/>
              <w:jc w:val="right"/>
              <w:rPr>
                <w:rFonts w:asciiTheme="minorHAnsi" w:eastAsiaTheme="minorHAnsi" w:hAnsiTheme="minorHAnsi" w:cstheme="minorHAnsi"/>
                <w:sz w:val="20"/>
                <w:szCs w:val="20"/>
              </w:rPr>
            </w:pPr>
          </w:p>
        </w:tc>
        <w:tc>
          <w:tcPr>
            <w:tcW w:w="1668" w:type="dxa"/>
            <w:tcBorders>
              <w:top w:val="single" w:sz="4" w:space="0" w:color="auto"/>
              <w:left w:val="nil"/>
              <w:bottom w:val="single" w:sz="4" w:space="0" w:color="auto"/>
              <w:right w:val="single" w:sz="4" w:space="0" w:color="auto"/>
            </w:tcBorders>
            <w:vAlign w:val="center"/>
          </w:tcPr>
          <w:p w14:paraId="56EAB834"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7.963</w:t>
            </w:r>
            <w:r w:rsidRPr="00EC0391">
              <w:rPr>
                <w:rFonts w:asciiTheme="minorHAnsi" w:hAnsiTheme="minorHAnsi" w:cstheme="minorHAnsi"/>
                <w:color w:val="000000"/>
                <w:sz w:val="20"/>
                <w:szCs w:val="20"/>
              </w:rPr>
              <w:t>,00</w:t>
            </w:r>
          </w:p>
        </w:tc>
      </w:tr>
      <w:tr w:rsidR="00B90F98" w:rsidRPr="00EC0391" w14:paraId="3FB2F33E"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FF32E"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Uvođenje građanskog odgoja u osnovnim školama</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47112D0" w14:textId="77777777" w:rsidR="00B90F98" w:rsidRPr="00EC0391" w:rsidRDefault="00B90F98" w:rsidP="006317A7">
            <w:pPr>
              <w:spacing w:line="276" w:lineRule="auto"/>
              <w:jc w:val="right"/>
              <w:rPr>
                <w:rFonts w:asciiTheme="minorHAnsi" w:eastAsiaTheme="minorHAnsi" w:hAnsiTheme="minorHAnsi" w:cstheme="minorHAnsi"/>
                <w:sz w:val="20"/>
                <w:szCs w:val="20"/>
              </w:rPr>
            </w:pPr>
            <w:r w:rsidRPr="00EC0391">
              <w:rPr>
                <w:rFonts w:asciiTheme="minorHAnsi" w:eastAsiaTheme="minorHAnsi" w:hAnsiTheme="minorHAnsi" w:cstheme="minorHAnsi"/>
                <w:sz w:val="20"/>
                <w:szCs w:val="20"/>
              </w:rPr>
              <w:t>5.000</w:t>
            </w:r>
            <w:r w:rsidRPr="00EC0391">
              <w:rPr>
                <w:rFonts w:asciiTheme="minorHAnsi" w:hAnsiTheme="minorHAnsi" w:cstheme="minorHAnsi"/>
                <w:color w:val="000000"/>
                <w:sz w:val="20"/>
                <w:szCs w:val="20"/>
              </w:rPr>
              <w:t>,00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0EB8D02"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10.000,00</w:t>
            </w:r>
          </w:p>
        </w:tc>
        <w:tc>
          <w:tcPr>
            <w:tcW w:w="1668" w:type="dxa"/>
            <w:tcBorders>
              <w:top w:val="single" w:sz="4" w:space="0" w:color="auto"/>
              <w:left w:val="nil"/>
              <w:bottom w:val="single" w:sz="4" w:space="0" w:color="auto"/>
              <w:right w:val="single" w:sz="4" w:space="0" w:color="auto"/>
            </w:tcBorders>
            <w:vAlign w:val="center"/>
          </w:tcPr>
          <w:p w14:paraId="378D383B" w14:textId="77777777" w:rsidR="00B90F98" w:rsidRPr="00EC0391" w:rsidRDefault="00B90F98" w:rsidP="006317A7">
            <w:pPr>
              <w:spacing w:line="276" w:lineRule="auto"/>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w:t>
            </w:r>
            <w:r w:rsidRPr="00EC0391">
              <w:rPr>
                <w:rFonts w:asciiTheme="minorHAnsi" w:eastAsiaTheme="minorHAnsi" w:hAnsiTheme="minorHAnsi" w:cstheme="minorHAnsi"/>
                <w:sz w:val="20"/>
                <w:szCs w:val="20"/>
              </w:rPr>
              <w:t>5.000</w:t>
            </w:r>
            <w:r w:rsidRPr="00EC0391">
              <w:rPr>
                <w:rFonts w:asciiTheme="minorHAnsi" w:hAnsiTheme="minorHAnsi" w:cstheme="minorHAnsi"/>
                <w:color w:val="000000"/>
                <w:sz w:val="20"/>
                <w:szCs w:val="20"/>
              </w:rPr>
              <w:t>,00</w:t>
            </w:r>
          </w:p>
        </w:tc>
      </w:tr>
      <w:tr w:rsidR="00B90F98" w:rsidRPr="00EC0391" w14:paraId="3F0E1C51" w14:textId="77777777" w:rsidTr="006317A7">
        <w:trPr>
          <w:trHeight w:val="282"/>
        </w:trPr>
        <w:tc>
          <w:tcPr>
            <w:tcW w:w="368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F2A7A1F" w14:textId="77777777" w:rsidR="00B90F98" w:rsidRPr="00EC0391" w:rsidRDefault="00B90F98" w:rsidP="006317A7">
            <w:pPr>
              <w:rPr>
                <w:rFonts w:asciiTheme="minorHAnsi" w:hAnsiTheme="minorHAnsi" w:cstheme="minorHAnsi"/>
                <w:color w:val="000000"/>
                <w:sz w:val="20"/>
                <w:szCs w:val="20"/>
              </w:rPr>
            </w:pPr>
            <w:r w:rsidRPr="00EC0391">
              <w:rPr>
                <w:rFonts w:asciiTheme="minorHAnsi" w:hAnsiTheme="minorHAnsi" w:cstheme="minorHAnsi"/>
                <w:color w:val="000000"/>
                <w:sz w:val="20"/>
                <w:szCs w:val="20"/>
              </w:rPr>
              <w:t>Ukupno program:</w:t>
            </w:r>
          </w:p>
        </w:tc>
        <w:tc>
          <w:tcPr>
            <w:tcW w:w="1842" w:type="dxa"/>
            <w:tcBorders>
              <w:top w:val="nil"/>
              <w:left w:val="nil"/>
              <w:bottom w:val="single" w:sz="4" w:space="0" w:color="auto"/>
              <w:right w:val="single" w:sz="4" w:space="0" w:color="auto"/>
            </w:tcBorders>
            <w:shd w:val="clear" w:color="auto" w:fill="D9D9D9"/>
            <w:noWrap/>
            <w:vAlign w:val="center"/>
            <w:hideMark/>
          </w:tcPr>
          <w:p w14:paraId="2B9BE6FB" w14:textId="77777777" w:rsidR="00B90F98" w:rsidRPr="00EC0391" w:rsidRDefault="00B90F98" w:rsidP="006317A7">
            <w:pPr>
              <w:jc w:val="right"/>
              <w:rPr>
                <w:rFonts w:asciiTheme="minorHAnsi" w:hAnsiTheme="minorHAnsi" w:cstheme="minorHAnsi"/>
                <w:color w:val="000000"/>
                <w:sz w:val="20"/>
                <w:szCs w:val="20"/>
              </w:rPr>
            </w:pPr>
            <w:r w:rsidRPr="00EC0391">
              <w:rPr>
                <w:rFonts w:asciiTheme="minorHAnsi" w:hAnsiTheme="minorHAnsi" w:cstheme="minorHAnsi"/>
                <w:color w:val="000000"/>
                <w:sz w:val="20"/>
                <w:szCs w:val="20"/>
              </w:rPr>
              <w:t>711.286,00</w:t>
            </w:r>
          </w:p>
        </w:tc>
        <w:tc>
          <w:tcPr>
            <w:tcW w:w="1985" w:type="dxa"/>
            <w:tcBorders>
              <w:top w:val="nil"/>
              <w:left w:val="nil"/>
              <w:bottom w:val="single" w:sz="4" w:space="0" w:color="auto"/>
              <w:right w:val="single" w:sz="4" w:space="0" w:color="auto"/>
            </w:tcBorders>
            <w:shd w:val="clear" w:color="auto" w:fill="D9D9D9"/>
            <w:noWrap/>
            <w:vAlign w:val="center"/>
          </w:tcPr>
          <w:p w14:paraId="16F8FE5B" w14:textId="77777777" w:rsidR="00B90F98" w:rsidRPr="00EC0391" w:rsidRDefault="00B90F98"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-70.231,03</w:t>
            </w:r>
          </w:p>
        </w:tc>
        <w:tc>
          <w:tcPr>
            <w:tcW w:w="1668" w:type="dxa"/>
            <w:tcBorders>
              <w:top w:val="nil"/>
              <w:left w:val="nil"/>
              <w:bottom w:val="single" w:sz="4" w:space="0" w:color="auto"/>
              <w:right w:val="single" w:sz="4" w:space="0" w:color="auto"/>
            </w:tcBorders>
            <w:shd w:val="clear" w:color="auto" w:fill="D9D9D9"/>
            <w:vAlign w:val="center"/>
          </w:tcPr>
          <w:p w14:paraId="6942B45C" w14:textId="77777777" w:rsidR="00B90F98" w:rsidRPr="00EC0391" w:rsidRDefault="00B90F98"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64</w:t>
            </w:r>
            <w:r w:rsidRPr="00EC0391">
              <w:rPr>
                <w:rFonts w:asciiTheme="minorHAnsi" w:hAnsiTheme="minorHAnsi" w:cstheme="minorHAnsi"/>
                <w:color w:val="000000"/>
                <w:sz w:val="20"/>
                <w:szCs w:val="20"/>
              </w:rPr>
              <w:t>1.</w:t>
            </w:r>
            <w:r>
              <w:rPr>
                <w:rFonts w:asciiTheme="minorHAnsi" w:hAnsiTheme="minorHAnsi" w:cstheme="minorHAnsi"/>
                <w:color w:val="000000"/>
                <w:sz w:val="20"/>
                <w:szCs w:val="20"/>
              </w:rPr>
              <w:t>054</w:t>
            </w:r>
            <w:r w:rsidRPr="00EC0391">
              <w:rPr>
                <w:rFonts w:asciiTheme="minorHAnsi" w:hAnsiTheme="minorHAnsi" w:cstheme="minorHAnsi"/>
                <w:color w:val="000000"/>
                <w:sz w:val="20"/>
                <w:szCs w:val="20"/>
              </w:rPr>
              <w:t>,</w:t>
            </w:r>
            <w:r>
              <w:rPr>
                <w:rFonts w:asciiTheme="minorHAnsi" w:hAnsiTheme="minorHAnsi" w:cstheme="minorHAnsi"/>
                <w:color w:val="000000"/>
                <w:sz w:val="20"/>
                <w:szCs w:val="20"/>
              </w:rPr>
              <w:t>97</w:t>
            </w:r>
          </w:p>
        </w:tc>
      </w:tr>
    </w:tbl>
    <w:p w14:paraId="5280B0AA" w14:textId="787BF2C1" w:rsidR="00B90F98" w:rsidRPr="00B90F98" w:rsidRDefault="00B90F98" w:rsidP="00B90F98">
      <w:pPr>
        <w:spacing w:line="276" w:lineRule="auto"/>
        <w:rPr>
          <w:b/>
          <w:sz w:val="20"/>
          <w:szCs w:val="20"/>
        </w:rPr>
      </w:pPr>
    </w:p>
    <w:p w14:paraId="4F7335E0" w14:textId="77777777" w:rsidR="00B90F98" w:rsidRPr="00EC787A"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11E6A2ED"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5704149D" w14:textId="77777777" w:rsidTr="006317A7">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58051BB0" w14:textId="77777777" w:rsidR="00B90F98" w:rsidRPr="00EC787A" w:rsidRDefault="00B90F98" w:rsidP="006317A7">
            <w:pPr>
              <w:rPr>
                <w:b/>
                <w:bCs/>
                <w:sz w:val="20"/>
                <w:szCs w:val="20"/>
              </w:rPr>
            </w:pPr>
            <w:r w:rsidRPr="00EC787A">
              <w:rPr>
                <w:b/>
                <w:bCs/>
                <w:sz w:val="20"/>
                <w:szCs w:val="20"/>
              </w:rPr>
              <w:t>Naziv aktivnosti/projekta u Proračunu:</w:t>
            </w:r>
          </w:p>
        </w:tc>
      </w:tr>
      <w:tr w:rsidR="00B90F98" w:rsidRPr="00EC787A" w14:paraId="6DEA51CF" w14:textId="77777777" w:rsidTr="006317A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7B788" w14:textId="77777777" w:rsidR="00B90F98" w:rsidRPr="00EC787A" w:rsidRDefault="00B90F98" w:rsidP="006317A7">
            <w:pPr>
              <w:rPr>
                <w:b/>
                <w:i/>
                <w:color w:val="000000"/>
                <w:sz w:val="20"/>
                <w:szCs w:val="20"/>
              </w:rPr>
            </w:pPr>
            <w:r w:rsidRPr="00EC787A">
              <w:rPr>
                <w:b/>
                <w:i/>
                <w:color w:val="000000"/>
                <w:sz w:val="20"/>
                <w:szCs w:val="20"/>
              </w:rPr>
              <w:t>Centar izvrsnosti iz područja umjetnosti</w:t>
            </w:r>
          </w:p>
          <w:p w14:paraId="2168B6D9" w14:textId="77777777" w:rsidR="00B90F98" w:rsidRDefault="00B90F98" w:rsidP="006317A7">
            <w:pPr>
              <w:rPr>
                <w:color w:val="000000"/>
                <w:sz w:val="20"/>
                <w:szCs w:val="20"/>
              </w:rPr>
            </w:pPr>
            <w:r w:rsidRPr="005877B0">
              <w:rPr>
                <w:color w:val="000000"/>
                <w:sz w:val="20"/>
                <w:szCs w:val="20"/>
              </w:rPr>
              <w:t>Stavka se povećava jer se otvara novi Centar izvrsnosti iz područja umjetnosti u Graditeljskoj školi Čakovec- keramika.</w:t>
            </w:r>
          </w:p>
          <w:p w14:paraId="493B5F86" w14:textId="77777777" w:rsidR="00B90F98" w:rsidRPr="00EC787A" w:rsidRDefault="00B90F98" w:rsidP="006317A7">
            <w:pPr>
              <w:rPr>
                <w:color w:val="000000"/>
                <w:sz w:val="20"/>
                <w:szCs w:val="20"/>
              </w:rPr>
            </w:pPr>
          </w:p>
          <w:p w14:paraId="05CC7678" w14:textId="77777777" w:rsidR="00B90F98" w:rsidRPr="00EC787A" w:rsidRDefault="00B90F98" w:rsidP="006317A7">
            <w:pPr>
              <w:rPr>
                <w:b/>
                <w:i/>
                <w:color w:val="000000"/>
                <w:sz w:val="20"/>
                <w:szCs w:val="20"/>
              </w:rPr>
            </w:pPr>
            <w:r w:rsidRPr="00EC787A">
              <w:rPr>
                <w:b/>
                <w:i/>
                <w:color w:val="000000"/>
                <w:sz w:val="20"/>
                <w:szCs w:val="20"/>
              </w:rPr>
              <w:t>Asistenti u nastavi</w:t>
            </w:r>
          </w:p>
          <w:p w14:paraId="0FE98475" w14:textId="77777777" w:rsidR="00B90F98" w:rsidRDefault="00B90F98" w:rsidP="006317A7">
            <w:pPr>
              <w:rPr>
                <w:color w:val="000000"/>
                <w:sz w:val="20"/>
                <w:szCs w:val="20"/>
              </w:rPr>
            </w:pPr>
            <w:r w:rsidRPr="005877B0">
              <w:rPr>
                <w:color w:val="000000"/>
                <w:sz w:val="20"/>
                <w:szCs w:val="20"/>
              </w:rPr>
              <w:t xml:space="preserve">Stavka se povećava temeljem potpisane Odluke o isplati novčane paušalne naknade za podmirivanje troškova prehrane za pomoćnike u nastavi/ stručne komunikacijske posrednike u školskoj godini 2022./2023. </w:t>
            </w:r>
          </w:p>
          <w:p w14:paraId="0C8B2C16" w14:textId="77777777" w:rsidR="00B90F98" w:rsidRDefault="00B90F98" w:rsidP="006317A7">
            <w:pPr>
              <w:rPr>
                <w:color w:val="000000"/>
                <w:sz w:val="20"/>
                <w:szCs w:val="20"/>
              </w:rPr>
            </w:pPr>
            <w:r w:rsidRPr="005877B0">
              <w:rPr>
                <w:color w:val="000000"/>
                <w:sz w:val="20"/>
                <w:szCs w:val="20"/>
              </w:rPr>
              <w:t>Stavka se povećava temeljem potpisanih Ugovora o izravnoj dodjeli financijskih sredstava za financiranje novčane paušalne nakn</w:t>
            </w:r>
            <w:r>
              <w:rPr>
                <w:color w:val="000000"/>
                <w:sz w:val="20"/>
                <w:szCs w:val="20"/>
              </w:rPr>
              <w:t>a</w:t>
            </w:r>
            <w:r w:rsidRPr="005877B0">
              <w:rPr>
                <w:color w:val="000000"/>
                <w:sz w:val="20"/>
                <w:szCs w:val="20"/>
              </w:rPr>
              <w:t>de za podmirenje troškova prehrane pomoćnicima u nastavi (7 udruga na području MŽ).</w:t>
            </w:r>
          </w:p>
          <w:p w14:paraId="52270894" w14:textId="77777777" w:rsidR="00B90F98" w:rsidRPr="00EC787A" w:rsidRDefault="00B90F98" w:rsidP="006317A7">
            <w:pPr>
              <w:rPr>
                <w:color w:val="000000"/>
                <w:sz w:val="20"/>
                <w:szCs w:val="20"/>
              </w:rPr>
            </w:pPr>
          </w:p>
          <w:p w14:paraId="3E8105A2" w14:textId="77777777" w:rsidR="00B90F98" w:rsidRPr="00EC787A" w:rsidRDefault="00B90F98" w:rsidP="006317A7">
            <w:pPr>
              <w:rPr>
                <w:b/>
                <w:i/>
                <w:sz w:val="20"/>
                <w:szCs w:val="20"/>
              </w:rPr>
            </w:pPr>
            <w:r>
              <w:rPr>
                <w:b/>
                <w:i/>
                <w:color w:val="000000"/>
                <w:sz w:val="20"/>
                <w:szCs w:val="20"/>
              </w:rPr>
              <w:t>P</w:t>
            </w:r>
            <w:r w:rsidRPr="00EC787A">
              <w:rPr>
                <w:b/>
                <w:i/>
                <w:color w:val="000000"/>
                <w:sz w:val="20"/>
                <w:szCs w:val="20"/>
              </w:rPr>
              <w:t>otpora studentima Međimurske županije</w:t>
            </w:r>
          </w:p>
          <w:p w14:paraId="76C1F8F5" w14:textId="77777777" w:rsidR="00B90F98" w:rsidRDefault="00B90F98" w:rsidP="006317A7">
            <w:pPr>
              <w:rPr>
                <w:sz w:val="20"/>
                <w:szCs w:val="20"/>
              </w:rPr>
            </w:pPr>
            <w:r w:rsidRPr="005877B0">
              <w:rPr>
                <w:sz w:val="20"/>
                <w:szCs w:val="20"/>
              </w:rPr>
              <w:t>Stavka se smanjuje budući da prijevoz HŽ vlakom ne koriste svi studenti s prebivalištem u Međimurskoj županiji.</w:t>
            </w:r>
          </w:p>
          <w:p w14:paraId="0A78B86E" w14:textId="77777777" w:rsidR="00B90F98" w:rsidRPr="00EC787A" w:rsidRDefault="00B90F98" w:rsidP="006317A7">
            <w:pPr>
              <w:rPr>
                <w:sz w:val="20"/>
                <w:szCs w:val="20"/>
              </w:rPr>
            </w:pPr>
          </w:p>
          <w:p w14:paraId="54481D51" w14:textId="77777777" w:rsidR="00B90F98" w:rsidRPr="008674DC" w:rsidRDefault="00B90F98" w:rsidP="006317A7">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Goričan</w:t>
            </w:r>
          </w:p>
          <w:p w14:paraId="6D997F98" w14:textId="2CE966E5" w:rsidR="00B90F98" w:rsidRDefault="00B90F98" w:rsidP="006317A7">
            <w:pPr>
              <w:pStyle w:val="Bezproreda"/>
              <w:spacing w:line="276" w:lineRule="auto"/>
              <w:jc w:val="both"/>
              <w:rPr>
                <w:rFonts w:ascii="Times New Roman" w:eastAsia="Times New Roman" w:hAnsi="Times New Roman" w:cs="Times New Roman"/>
                <w:color w:val="000000"/>
                <w:sz w:val="20"/>
                <w:szCs w:val="20"/>
              </w:rPr>
            </w:pPr>
            <w:r w:rsidRPr="005877B0">
              <w:rPr>
                <w:rFonts w:ascii="Times New Roman" w:eastAsia="Times New Roman" w:hAnsi="Times New Roman" w:cs="Times New Roman"/>
                <w:color w:val="000000"/>
                <w:sz w:val="20"/>
                <w:szCs w:val="20"/>
              </w:rPr>
              <w:t>Stavka se povećava sukladno potpisanom Sporazumu o kapitalnoj donaciji za školsku sport</w:t>
            </w:r>
            <w:r w:rsidR="004E2C8C">
              <w:rPr>
                <w:rFonts w:ascii="Times New Roman" w:eastAsia="Times New Roman" w:hAnsi="Times New Roman" w:cs="Times New Roman"/>
                <w:color w:val="000000"/>
                <w:sz w:val="20"/>
                <w:szCs w:val="20"/>
              </w:rPr>
              <w:t>s</w:t>
            </w:r>
            <w:r w:rsidRPr="005877B0">
              <w:rPr>
                <w:rFonts w:ascii="Times New Roman" w:eastAsia="Times New Roman" w:hAnsi="Times New Roman" w:cs="Times New Roman"/>
                <w:color w:val="000000"/>
                <w:sz w:val="20"/>
                <w:szCs w:val="20"/>
              </w:rPr>
              <w:t xml:space="preserve">ku dvoranu OŠ Goričan. (zbog neplaćene rate za mjesec prosinac 2022. </w:t>
            </w:r>
            <w:r w:rsidR="004E2C8C">
              <w:rPr>
                <w:rFonts w:ascii="Times New Roman" w:eastAsia="Times New Roman" w:hAnsi="Times New Roman" w:cs="Times New Roman"/>
                <w:color w:val="000000"/>
                <w:sz w:val="20"/>
                <w:szCs w:val="20"/>
              </w:rPr>
              <w:t>g</w:t>
            </w:r>
            <w:r w:rsidRPr="005877B0">
              <w:rPr>
                <w:rFonts w:ascii="Times New Roman" w:eastAsia="Times New Roman" w:hAnsi="Times New Roman" w:cs="Times New Roman"/>
                <w:color w:val="000000"/>
                <w:sz w:val="20"/>
                <w:szCs w:val="20"/>
              </w:rPr>
              <w:t>odine</w:t>
            </w:r>
            <w:r w:rsidR="004E2C8C">
              <w:rPr>
                <w:rFonts w:ascii="Times New Roman" w:eastAsia="Times New Roman" w:hAnsi="Times New Roman" w:cs="Times New Roman"/>
                <w:color w:val="000000"/>
                <w:sz w:val="20"/>
                <w:szCs w:val="20"/>
              </w:rPr>
              <w:t>.</w:t>
            </w:r>
          </w:p>
          <w:p w14:paraId="34C0DBE3" w14:textId="77777777" w:rsidR="00B90F98" w:rsidRDefault="00B90F98" w:rsidP="006317A7">
            <w:pPr>
              <w:pStyle w:val="Bezproreda"/>
              <w:spacing w:line="276" w:lineRule="auto"/>
              <w:jc w:val="both"/>
              <w:rPr>
                <w:rFonts w:ascii="Times New Roman" w:eastAsia="Times New Roman" w:hAnsi="Times New Roman" w:cs="Times New Roman"/>
                <w:color w:val="000000"/>
                <w:sz w:val="20"/>
                <w:szCs w:val="20"/>
              </w:rPr>
            </w:pPr>
          </w:p>
          <w:p w14:paraId="65C05C12" w14:textId="77777777" w:rsidR="00B90F98" w:rsidRPr="008674DC" w:rsidRDefault="00B90F98" w:rsidP="006317A7">
            <w:pPr>
              <w:pStyle w:val="Bezproreda"/>
              <w:spacing w:line="276" w:lineRule="auto"/>
              <w:jc w:val="both"/>
              <w:rPr>
                <w:rFonts w:ascii="Times New Roman" w:eastAsia="Times New Roman" w:hAnsi="Times New Roman" w:cs="Times New Roman"/>
                <w:b/>
                <w:i/>
                <w:color w:val="000000"/>
                <w:sz w:val="20"/>
                <w:szCs w:val="20"/>
              </w:rPr>
            </w:pPr>
            <w:r w:rsidRPr="008674DC">
              <w:rPr>
                <w:rFonts w:ascii="Times New Roman" w:eastAsia="Times New Roman" w:hAnsi="Times New Roman" w:cs="Times New Roman"/>
                <w:b/>
                <w:i/>
                <w:color w:val="000000"/>
                <w:sz w:val="20"/>
                <w:szCs w:val="20"/>
              </w:rPr>
              <w:t>Pomoć za otplatu kredita za dvoranu OŠ Strahoninec</w:t>
            </w:r>
          </w:p>
          <w:p w14:paraId="1F98F8C1" w14:textId="222AB8A7" w:rsidR="00B90F98" w:rsidRDefault="00B90F98" w:rsidP="006317A7">
            <w:pPr>
              <w:pStyle w:val="Bezproreda"/>
              <w:spacing w:line="276" w:lineRule="auto"/>
              <w:jc w:val="both"/>
              <w:rPr>
                <w:rFonts w:ascii="Times New Roman" w:eastAsia="Times New Roman" w:hAnsi="Times New Roman" w:cs="Times New Roman"/>
                <w:color w:val="000000"/>
                <w:sz w:val="20"/>
                <w:szCs w:val="20"/>
              </w:rPr>
            </w:pPr>
            <w:r w:rsidRPr="005877B0">
              <w:rPr>
                <w:rFonts w:ascii="Times New Roman" w:eastAsia="Times New Roman" w:hAnsi="Times New Roman" w:cs="Times New Roman"/>
                <w:color w:val="000000"/>
                <w:sz w:val="20"/>
                <w:szCs w:val="20"/>
              </w:rPr>
              <w:t>Stavka se povećava sukladno potpisanom Sporazumu o kapitalnoj donaciji za školsku</w:t>
            </w:r>
            <w:r w:rsidR="004E2C8C">
              <w:rPr>
                <w:rFonts w:ascii="Times New Roman" w:eastAsia="Times New Roman" w:hAnsi="Times New Roman" w:cs="Times New Roman"/>
                <w:color w:val="000000"/>
                <w:sz w:val="20"/>
                <w:szCs w:val="20"/>
              </w:rPr>
              <w:t xml:space="preserve"> </w:t>
            </w:r>
            <w:r w:rsidRPr="005877B0">
              <w:rPr>
                <w:rFonts w:ascii="Times New Roman" w:eastAsia="Times New Roman" w:hAnsi="Times New Roman" w:cs="Times New Roman"/>
                <w:color w:val="000000"/>
                <w:sz w:val="20"/>
                <w:szCs w:val="20"/>
              </w:rPr>
              <w:t>i sportsku dvoranu OŠ Strahoninec.</w:t>
            </w:r>
            <w:r>
              <w:rPr>
                <w:rFonts w:ascii="Times New Roman" w:eastAsia="Times New Roman" w:hAnsi="Times New Roman" w:cs="Times New Roman"/>
                <w:color w:val="000000"/>
                <w:sz w:val="20"/>
                <w:szCs w:val="20"/>
              </w:rPr>
              <w:t xml:space="preserve"> </w:t>
            </w:r>
          </w:p>
          <w:p w14:paraId="4A8BD243" w14:textId="77777777" w:rsidR="00B90F98" w:rsidRPr="00EC787A" w:rsidRDefault="00B90F98" w:rsidP="006317A7">
            <w:pPr>
              <w:pStyle w:val="Bezproreda"/>
              <w:spacing w:line="276" w:lineRule="auto"/>
              <w:jc w:val="both"/>
              <w:rPr>
                <w:rFonts w:ascii="Times New Roman" w:eastAsia="Times New Roman" w:hAnsi="Times New Roman" w:cs="Times New Roman"/>
                <w:color w:val="000000"/>
                <w:sz w:val="20"/>
                <w:szCs w:val="20"/>
              </w:rPr>
            </w:pPr>
          </w:p>
          <w:p w14:paraId="710E3F7C" w14:textId="77777777" w:rsidR="00B90F98" w:rsidRPr="00D61452" w:rsidRDefault="00B90F98" w:rsidP="006317A7">
            <w:pPr>
              <w:pStyle w:val="Bezproreda"/>
              <w:spacing w:line="276" w:lineRule="auto"/>
              <w:jc w:val="both"/>
              <w:rPr>
                <w:rFonts w:ascii="Times New Roman" w:hAnsi="Times New Roman" w:cs="Times New Roman"/>
                <w:b/>
                <w:i/>
                <w:iCs/>
                <w:sz w:val="20"/>
                <w:szCs w:val="20"/>
              </w:rPr>
            </w:pPr>
            <w:r w:rsidRPr="00D61452">
              <w:rPr>
                <w:rFonts w:ascii="Times New Roman" w:hAnsi="Times New Roman" w:cs="Times New Roman"/>
                <w:b/>
                <w:i/>
                <w:iCs/>
                <w:sz w:val="20"/>
                <w:szCs w:val="20"/>
              </w:rPr>
              <w:t>Uvođenje građanskog odgoja u osnovnim školama</w:t>
            </w:r>
          </w:p>
          <w:p w14:paraId="4AA66E82" w14:textId="77777777" w:rsidR="00B90F98" w:rsidRPr="00EC787A" w:rsidRDefault="00B90F98" w:rsidP="006317A7">
            <w:pPr>
              <w:pStyle w:val="Bezproreda"/>
              <w:spacing w:line="276" w:lineRule="auto"/>
              <w:jc w:val="both"/>
              <w:rPr>
                <w:rFonts w:ascii="Times New Roman" w:eastAsia="Times New Roman" w:hAnsi="Times New Roman" w:cs="Times New Roman"/>
                <w:color w:val="000000"/>
                <w:sz w:val="20"/>
                <w:szCs w:val="20"/>
              </w:rPr>
            </w:pPr>
            <w:r w:rsidRPr="005877B0">
              <w:rPr>
                <w:rFonts w:ascii="Times New Roman" w:hAnsi="Times New Roman" w:cs="Times New Roman"/>
                <w:iCs/>
                <w:sz w:val="20"/>
                <w:szCs w:val="20"/>
              </w:rPr>
              <w:t>Stavka se povećava sukladno potpisanom Sporazumu o provođenju nastave Građanskog odgoja po riječkom modelu koji će se provoditi u Međimurskoj županiji od školske godine 2023./2024. Trošak se odnosi na edukaciju učitelja, njihovu plaću te troškove tiskanja knjiga.</w:t>
            </w:r>
          </w:p>
        </w:tc>
      </w:tr>
      <w:tr w:rsidR="00B90F98" w:rsidRPr="00EC787A" w14:paraId="37A54462" w14:textId="77777777" w:rsidTr="006317A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51515135" w14:textId="77777777" w:rsidR="00B90F98" w:rsidRPr="00EC787A" w:rsidRDefault="00B90F98" w:rsidP="006317A7">
            <w:pPr>
              <w:rPr>
                <w:color w:val="000000"/>
                <w:sz w:val="20"/>
                <w:szCs w:val="20"/>
              </w:rPr>
            </w:pPr>
          </w:p>
        </w:tc>
      </w:tr>
    </w:tbl>
    <w:p w14:paraId="5A3D2D2E" w14:textId="77777777" w:rsidR="00B90F98" w:rsidRDefault="00B90F98" w:rsidP="00B90F98">
      <w:pPr>
        <w:rPr>
          <w:b/>
          <w:sz w:val="20"/>
          <w:szCs w:val="20"/>
        </w:rPr>
      </w:pPr>
    </w:p>
    <w:p w14:paraId="77FB25C9"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33"/>
        <w:gridCol w:w="1417"/>
        <w:gridCol w:w="1172"/>
        <w:gridCol w:w="1701"/>
        <w:gridCol w:w="1027"/>
        <w:gridCol w:w="1094"/>
        <w:gridCol w:w="1414"/>
      </w:tblGrid>
      <w:tr w:rsidR="00B90F98" w:rsidRPr="00EC787A" w14:paraId="0B351A53" w14:textId="77777777" w:rsidTr="006317A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57552" w14:textId="77777777" w:rsidR="00B90F98" w:rsidRPr="00EC787A" w:rsidRDefault="00B90F98" w:rsidP="006317A7">
            <w:pPr>
              <w:jc w:val="center"/>
              <w:rPr>
                <w:color w:val="000000"/>
                <w:sz w:val="20"/>
                <w:szCs w:val="20"/>
              </w:rPr>
            </w:pPr>
            <w:r w:rsidRPr="00EC787A">
              <w:rPr>
                <w:color w:val="000000"/>
                <w:sz w:val="20"/>
                <w:szCs w:val="20"/>
              </w:rPr>
              <w:t>Pokazatelj</w:t>
            </w:r>
          </w:p>
          <w:p w14:paraId="15D2BACF" w14:textId="77777777" w:rsidR="00B90F98" w:rsidRPr="00EC787A" w:rsidRDefault="00B90F98" w:rsidP="006317A7">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555FF4"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172" w:type="dxa"/>
            <w:tcBorders>
              <w:top w:val="single" w:sz="4" w:space="0" w:color="auto"/>
              <w:left w:val="nil"/>
              <w:bottom w:val="single" w:sz="4" w:space="0" w:color="auto"/>
              <w:right w:val="single" w:sz="4" w:space="0" w:color="auto"/>
            </w:tcBorders>
            <w:vAlign w:val="center"/>
          </w:tcPr>
          <w:p w14:paraId="764EFBCA"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E60A7"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B6ED2A3" w14:textId="77777777" w:rsidR="00B90F98" w:rsidRPr="00EC787A" w:rsidRDefault="00B90F98" w:rsidP="006317A7">
            <w:pPr>
              <w:jc w:val="center"/>
              <w:rPr>
                <w:color w:val="000000"/>
                <w:sz w:val="20"/>
                <w:szCs w:val="20"/>
              </w:rPr>
            </w:pPr>
            <w:r w:rsidRPr="00EC787A">
              <w:rPr>
                <w:color w:val="000000"/>
                <w:sz w:val="20"/>
                <w:szCs w:val="20"/>
              </w:rPr>
              <w:t>Ciljana vrijednost</w:t>
            </w:r>
          </w:p>
          <w:p w14:paraId="4593AD9A" w14:textId="77777777" w:rsidR="00B90F98" w:rsidRPr="00EC787A" w:rsidRDefault="00B90F98" w:rsidP="006317A7">
            <w:pPr>
              <w:jc w:val="center"/>
              <w:rPr>
                <w:color w:val="000000"/>
                <w:sz w:val="20"/>
                <w:szCs w:val="20"/>
              </w:rPr>
            </w:pPr>
            <w:r w:rsidRPr="00EC787A">
              <w:rPr>
                <w:color w:val="000000"/>
                <w:sz w:val="20"/>
                <w:szCs w:val="20"/>
              </w:rPr>
              <w:t>2023.</w:t>
            </w:r>
          </w:p>
        </w:tc>
        <w:tc>
          <w:tcPr>
            <w:tcW w:w="1094" w:type="dxa"/>
            <w:tcBorders>
              <w:top w:val="single" w:sz="4" w:space="0" w:color="auto"/>
              <w:left w:val="nil"/>
              <w:bottom w:val="single" w:sz="4" w:space="0" w:color="auto"/>
              <w:right w:val="single" w:sz="4" w:space="0" w:color="auto"/>
            </w:tcBorders>
            <w:vAlign w:val="center"/>
          </w:tcPr>
          <w:p w14:paraId="4D77C67C" w14:textId="77777777" w:rsidR="00B90F98" w:rsidRPr="00EC787A" w:rsidRDefault="00B90F98" w:rsidP="006317A7">
            <w:pPr>
              <w:jc w:val="center"/>
              <w:rPr>
                <w:color w:val="000000"/>
                <w:sz w:val="20"/>
                <w:szCs w:val="20"/>
              </w:rPr>
            </w:pPr>
            <w:r w:rsidRPr="00EC787A">
              <w:rPr>
                <w:color w:val="000000"/>
                <w:sz w:val="20"/>
                <w:szCs w:val="20"/>
              </w:rPr>
              <w:t>Ciljana vrijednost</w:t>
            </w:r>
          </w:p>
          <w:p w14:paraId="07065F36" w14:textId="77777777" w:rsidR="00B90F98" w:rsidRPr="00EC787A" w:rsidRDefault="00B90F98" w:rsidP="006317A7">
            <w:pPr>
              <w:jc w:val="center"/>
              <w:rPr>
                <w:color w:val="000000"/>
                <w:sz w:val="20"/>
                <w:szCs w:val="20"/>
              </w:rPr>
            </w:pPr>
            <w:r w:rsidRPr="00EC787A">
              <w:rPr>
                <w:color w:val="000000"/>
                <w:sz w:val="20"/>
                <w:szCs w:val="20"/>
              </w:rPr>
              <w:t>2024.</w:t>
            </w:r>
          </w:p>
        </w:tc>
        <w:tc>
          <w:tcPr>
            <w:tcW w:w="1414" w:type="dxa"/>
            <w:tcBorders>
              <w:top w:val="single" w:sz="4" w:space="0" w:color="auto"/>
              <w:left w:val="nil"/>
              <w:bottom w:val="single" w:sz="4" w:space="0" w:color="auto"/>
              <w:right w:val="single" w:sz="4" w:space="0" w:color="auto"/>
            </w:tcBorders>
            <w:vAlign w:val="center"/>
          </w:tcPr>
          <w:p w14:paraId="1A7F5E21" w14:textId="77777777" w:rsidR="00B90F98" w:rsidRPr="00EC787A" w:rsidRDefault="00B90F98" w:rsidP="006317A7">
            <w:pPr>
              <w:jc w:val="center"/>
              <w:rPr>
                <w:color w:val="000000"/>
                <w:sz w:val="20"/>
                <w:szCs w:val="20"/>
              </w:rPr>
            </w:pPr>
            <w:r w:rsidRPr="00EC787A">
              <w:rPr>
                <w:color w:val="000000"/>
                <w:sz w:val="20"/>
                <w:szCs w:val="20"/>
              </w:rPr>
              <w:t>Ciljana vrijednost</w:t>
            </w:r>
          </w:p>
          <w:p w14:paraId="234AE4B8"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5D2A61F0" w14:textId="77777777" w:rsidTr="006317A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0F3F8D77" w14:textId="77777777" w:rsidR="00B90F98" w:rsidRPr="00EC787A" w:rsidRDefault="00B90F98" w:rsidP="006317A7">
            <w:pPr>
              <w:jc w:val="center"/>
              <w:rPr>
                <w:color w:val="000000"/>
                <w:sz w:val="20"/>
                <w:szCs w:val="20"/>
              </w:rPr>
            </w:pPr>
            <w:r w:rsidRPr="00EC787A">
              <w:rPr>
                <w:color w:val="000000"/>
                <w:sz w:val="20"/>
                <w:szCs w:val="20"/>
              </w:rPr>
              <w:t xml:space="preserve">Broj polaznika Centra </w:t>
            </w:r>
            <w:r>
              <w:rPr>
                <w:color w:val="000000"/>
                <w:sz w:val="20"/>
                <w:szCs w:val="20"/>
              </w:rPr>
              <w:t>umjetnosti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22C142" w14:textId="77777777" w:rsidR="00B90F98" w:rsidRPr="00EC787A" w:rsidRDefault="00B90F98" w:rsidP="006317A7">
            <w:pPr>
              <w:jc w:val="center"/>
              <w:rPr>
                <w:color w:val="000000"/>
                <w:sz w:val="20"/>
                <w:szCs w:val="20"/>
              </w:rPr>
            </w:pPr>
            <w:r w:rsidRPr="00EC787A">
              <w:rPr>
                <w:color w:val="000000"/>
                <w:sz w:val="20"/>
                <w:szCs w:val="20"/>
              </w:rPr>
              <w:t>Pomoć učenicima kod školovanja</w:t>
            </w:r>
          </w:p>
        </w:tc>
        <w:tc>
          <w:tcPr>
            <w:tcW w:w="1172" w:type="dxa"/>
            <w:tcBorders>
              <w:top w:val="single" w:sz="4" w:space="0" w:color="auto"/>
              <w:left w:val="nil"/>
              <w:bottom w:val="single" w:sz="4" w:space="0" w:color="auto"/>
              <w:right w:val="single" w:sz="4" w:space="0" w:color="auto"/>
            </w:tcBorders>
            <w:vAlign w:val="center"/>
          </w:tcPr>
          <w:p w14:paraId="145CCF34" w14:textId="77777777" w:rsidR="00B90F98" w:rsidRPr="00EC787A" w:rsidRDefault="00B90F98" w:rsidP="006317A7">
            <w:pPr>
              <w:jc w:val="center"/>
              <w:rPr>
                <w:color w:val="000000"/>
                <w:sz w:val="20"/>
                <w:szCs w:val="20"/>
              </w:rPr>
            </w:pPr>
            <w:r w:rsidRPr="00EC787A">
              <w:rPr>
                <w:color w:val="000000"/>
                <w:sz w:val="20"/>
                <w:szCs w:val="20"/>
              </w:rPr>
              <w:t>Broj učenika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5C9A5" w14:textId="77777777" w:rsidR="00B90F98" w:rsidRPr="00EC787A" w:rsidRDefault="00B90F98" w:rsidP="006317A7">
            <w:pPr>
              <w:jc w:val="center"/>
              <w:rPr>
                <w:color w:val="000000"/>
                <w:sz w:val="20"/>
                <w:szCs w:val="20"/>
              </w:rPr>
            </w:pPr>
            <w:r w:rsidRPr="00EC787A">
              <w:rPr>
                <w:color w:val="000000"/>
                <w:sz w:val="20"/>
                <w:szCs w:val="20"/>
              </w:rPr>
              <w:t>20</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14:paraId="72958AEA" w14:textId="77777777" w:rsidR="00B90F98" w:rsidRPr="00EC787A" w:rsidRDefault="00B90F98" w:rsidP="006317A7">
            <w:pPr>
              <w:jc w:val="center"/>
              <w:rPr>
                <w:color w:val="000000"/>
                <w:sz w:val="20"/>
                <w:szCs w:val="20"/>
              </w:rPr>
            </w:pPr>
            <w:r>
              <w:rPr>
                <w:color w:val="000000"/>
                <w:sz w:val="20"/>
                <w:szCs w:val="20"/>
              </w:rPr>
              <w:t>50</w:t>
            </w:r>
          </w:p>
        </w:tc>
        <w:tc>
          <w:tcPr>
            <w:tcW w:w="1094" w:type="dxa"/>
            <w:tcBorders>
              <w:top w:val="single" w:sz="4" w:space="0" w:color="auto"/>
              <w:left w:val="nil"/>
              <w:bottom w:val="single" w:sz="4" w:space="0" w:color="auto"/>
              <w:right w:val="single" w:sz="4" w:space="0" w:color="auto"/>
            </w:tcBorders>
            <w:vAlign w:val="center"/>
          </w:tcPr>
          <w:p w14:paraId="6DFF3A40" w14:textId="77777777" w:rsidR="00B90F98" w:rsidRPr="00EC787A" w:rsidRDefault="00B90F98" w:rsidP="006317A7">
            <w:pPr>
              <w:jc w:val="center"/>
              <w:rPr>
                <w:color w:val="000000"/>
                <w:sz w:val="20"/>
                <w:szCs w:val="20"/>
              </w:rPr>
            </w:pPr>
            <w:r>
              <w:rPr>
                <w:color w:val="000000"/>
                <w:sz w:val="20"/>
                <w:szCs w:val="20"/>
              </w:rPr>
              <w:t>50</w:t>
            </w:r>
          </w:p>
        </w:tc>
        <w:tc>
          <w:tcPr>
            <w:tcW w:w="1414" w:type="dxa"/>
            <w:tcBorders>
              <w:top w:val="single" w:sz="4" w:space="0" w:color="auto"/>
              <w:left w:val="nil"/>
              <w:bottom w:val="single" w:sz="4" w:space="0" w:color="auto"/>
              <w:right w:val="single" w:sz="4" w:space="0" w:color="auto"/>
            </w:tcBorders>
            <w:vAlign w:val="center"/>
          </w:tcPr>
          <w:p w14:paraId="736AA434" w14:textId="77777777" w:rsidR="00B90F98" w:rsidRPr="00EC787A" w:rsidRDefault="00B90F98" w:rsidP="006317A7">
            <w:pPr>
              <w:jc w:val="center"/>
              <w:rPr>
                <w:color w:val="000000"/>
                <w:sz w:val="20"/>
                <w:szCs w:val="20"/>
              </w:rPr>
            </w:pPr>
            <w:r>
              <w:rPr>
                <w:color w:val="000000"/>
                <w:sz w:val="20"/>
                <w:szCs w:val="20"/>
              </w:rPr>
              <w:t>50</w:t>
            </w:r>
          </w:p>
        </w:tc>
      </w:tr>
    </w:tbl>
    <w:p w14:paraId="0DAC8670" w14:textId="77777777" w:rsidR="00B90F98" w:rsidRPr="00EC787A" w:rsidRDefault="00B90F98" w:rsidP="00B90F98">
      <w:pPr>
        <w:pStyle w:val="Odlomakpopisa"/>
        <w:rPr>
          <w:b/>
          <w:sz w:val="20"/>
          <w:szCs w:val="20"/>
        </w:rPr>
      </w:pPr>
    </w:p>
    <w:p w14:paraId="2EAE28AB" w14:textId="77777777" w:rsidR="00B90F98" w:rsidRPr="00EC787A" w:rsidRDefault="00B90F98" w:rsidP="00B90F98">
      <w:pPr>
        <w:pStyle w:val="Odlomakpopisa"/>
        <w:numPr>
          <w:ilvl w:val="0"/>
          <w:numId w:val="42"/>
        </w:numPr>
        <w:spacing w:line="276" w:lineRule="auto"/>
        <w:rPr>
          <w:b/>
          <w:sz w:val="20"/>
          <w:szCs w:val="20"/>
        </w:rPr>
      </w:pPr>
      <w:r w:rsidRPr="00EC787A">
        <w:rPr>
          <w:b/>
          <w:sz w:val="20"/>
          <w:szCs w:val="20"/>
        </w:rPr>
        <w:t>OBRAZLOŽENJE PROGRAMA</w:t>
      </w:r>
    </w:p>
    <w:p w14:paraId="6A5AE184"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472C9A5D"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B8A640A" w14:textId="77777777" w:rsidR="00B90F98" w:rsidRPr="00EC787A" w:rsidRDefault="00B90F98" w:rsidP="006317A7">
            <w:pPr>
              <w:rPr>
                <w:b/>
                <w:bCs/>
                <w:iCs/>
                <w:sz w:val="20"/>
                <w:szCs w:val="20"/>
              </w:rPr>
            </w:pPr>
            <w:r w:rsidRPr="00EC787A">
              <w:rPr>
                <w:b/>
                <w:bCs/>
                <w:iCs/>
                <w:sz w:val="20"/>
                <w:szCs w:val="20"/>
              </w:rPr>
              <w:t>PROGRAM A101301 Osnovno školstvo- decentralizirana sredstva</w:t>
            </w:r>
          </w:p>
        </w:tc>
      </w:tr>
      <w:tr w:rsidR="00B90F98" w:rsidRPr="00EC787A" w14:paraId="7F4A4341"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152ACD9C"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261E9BC3" w14:textId="77777777" w:rsidR="00B90F98" w:rsidRPr="00EC787A" w:rsidRDefault="00B90F98" w:rsidP="006317A7">
            <w:pPr>
              <w:rPr>
                <w:color w:val="000000"/>
                <w:sz w:val="20"/>
                <w:szCs w:val="20"/>
              </w:rPr>
            </w:pPr>
            <w:r w:rsidRPr="00EC787A">
              <w:rPr>
                <w:sz w:val="20"/>
                <w:szCs w:val="20"/>
              </w:rPr>
              <w:t xml:space="preserve">Decentralizirana sredstva osiguravaju minimalni financijski standard za 25osnovnoškolskih ustanova na području Međimurske županije. Decentralizirana financijska sredstva osiguravaju potrebe za materijalnim i </w:t>
            </w:r>
            <w:r w:rsidRPr="00EC787A">
              <w:rPr>
                <w:sz w:val="20"/>
                <w:szCs w:val="20"/>
              </w:rPr>
              <w:lastRenderedPageBreak/>
              <w:t xml:space="preserve">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 </w:t>
            </w:r>
          </w:p>
        </w:tc>
      </w:tr>
      <w:tr w:rsidR="00B90F98" w:rsidRPr="00EC787A" w14:paraId="5E53E1AD"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F031663" w14:textId="77777777" w:rsidR="00B90F98" w:rsidRPr="00EC787A" w:rsidRDefault="00B90F98" w:rsidP="006317A7">
            <w:pPr>
              <w:rPr>
                <w:color w:val="000000"/>
                <w:sz w:val="20"/>
                <w:szCs w:val="20"/>
              </w:rPr>
            </w:pPr>
            <w:r w:rsidRPr="00EC787A">
              <w:rPr>
                <w:b/>
                <w:color w:val="000000"/>
                <w:sz w:val="20"/>
                <w:szCs w:val="20"/>
              </w:rPr>
              <w:lastRenderedPageBreak/>
              <w:t>Zakonske i druge pravne osnove programa</w:t>
            </w:r>
            <w:r w:rsidRPr="00EC787A">
              <w:rPr>
                <w:color w:val="000000"/>
                <w:sz w:val="20"/>
                <w:szCs w:val="20"/>
              </w:rPr>
              <w:t>:</w:t>
            </w:r>
          </w:p>
          <w:p w14:paraId="147EC4E2" w14:textId="77777777" w:rsidR="00B90F98" w:rsidRPr="00EC787A" w:rsidRDefault="00B90F98" w:rsidP="006317A7">
            <w:pPr>
              <w:autoSpaceDE w:val="0"/>
              <w:autoSpaceDN w:val="0"/>
              <w:adjustRightInd w:val="0"/>
              <w:jc w:val="both"/>
              <w:rPr>
                <w:color w:val="000000"/>
                <w:sz w:val="20"/>
                <w:szCs w:val="20"/>
              </w:rPr>
            </w:pPr>
            <w:r w:rsidRPr="00EC787A">
              <w:rPr>
                <w:i/>
                <w:sz w:val="20"/>
                <w:szCs w:val="20"/>
              </w:rPr>
              <w:t>Odluka Vlade RH.</w:t>
            </w:r>
          </w:p>
        </w:tc>
      </w:tr>
      <w:tr w:rsidR="00B90F98" w:rsidRPr="00EC787A" w14:paraId="3DF13387"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53057FF0"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150A0F14" w14:textId="77777777" w:rsidR="00B90F98" w:rsidRPr="00EC787A" w:rsidRDefault="00B90F98" w:rsidP="006317A7">
            <w:pPr>
              <w:autoSpaceDE w:val="0"/>
              <w:autoSpaceDN w:val="0"/>
              <w:adjustRightInd w:val="0"/>
              <w:jc w:val="both"/>
              <w:rPr>
                <w:i/>
                <w:color w:val="000000"/>
                <w:sz w:val="20"/>
                <w:szCs w:val="20"/>
              </w:rPr>
            </w:pPr>
            <w:r w:rsidRPr="00EC787A">
              <w:rPr>
                <w:sz w:val="20"/>
                <w:szCs w:val="20"/>
              </w:rPr>
              <w:t>Povećanje kvalitete života poboljšanje uvjeta rada, infrastrukture i opreme u odgojno-obrazovnim institucijama</w:t>
            </w:r>
          </w:p>
        </w:tc>
      </w:tr>
    </w:tbl>
    <w:p w14:paraId="226690F0" w14:textId="77777777" w:rsidR="00B90F98" w:rsidRPr="00EC787A" w:rsidRDefault="00B90F98" w:rsidP="00B90F98">
      <w:pPr>
        <w:rPr>
          <w:color w:val="000000"/>
          <w:sz w:val="20"/>
          <w:szCs w:val="20"/>
        </w:rPr>
      </w:pPr>
    </w:p>
    <w:p w14:paraId="53D30D9F" w14:textId="77777777" w:rsidR="00B90F98" w:rsidRPr="00EC787A" w:rsidRDefault="00B90F98" w:rsidP="00B90F98">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tbl>
      <w:tblPr>
        <w:tblW w:w="7982" w:type="dxa"/>
        <w:tblInd w:w="93" w:type="dxa"/>
        <w:tblLook w:val="04A0" w:firstRow="1" w:lastRow="0" w:firstColumn="1" w:lastColumn="0" w:noHBand="0" w:noVBand="1"/>
      </w:tblPr>
      <w:tblGrid>
        <w:gridCol w:w="2567"/>
        <w:gridCol w:w="1701"/>
        <w:gridCol w:w="1842"/>
        <w:gridCol w:w="1872"/>
      </w:tblGrid>
      <w:tr w:rsidR="00B90F98" w:rsidRPr="00EC787A" w14:paraId="1CEB89ED" w14:textId="77777777" w:rsidTr="006317A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BE5CB5" w14:textId="77777777" w:rsidR="00B90F98" w:rsidRPr="00EC787A" w:rsidRDefault="00B90F98" w:rsidP="006317A7">
            <w:pPr>
              <w:jc w:val="center"/>
              <w:rPr>
                <w:color w:val="000000"/>
                <w:sz w:val="20"/>
                <w:szCs w:val="20"/>
              </w:rPr>
            </w:pPr>
            <w:r w:rsidRPr="00EC787A">
              <w:rPr>
                <w:color w:val="000000"/>
                <w:sz w:val="20"/>
                <w:szCs w:val="20"/>
              </w:rPr>
              <w:t>Naziv aktivnosti</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F784B0" w14:textId="77777777" w:rsidR="00B90F98" w:rsidRDefault="00B90F98" w:rsidP="006317A7">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21AA3439" w14:textId="77777777" w:rsidR="00B90F98" w:rsidRPr="00EC787A" w:rsidRDefault="00B90F98" w:rsidP="006317A7">
            <w:pPr>
              <w:jc w:val="center"/>
              <w:rPr>
                <w:color w:val="000000"/>
                <w:sz w:val="20"/>
                <w:szCs w:val="20"/>
              </w:rPr>
            </w:pPr>
            <w:r>
              <w:rPr>
                <w:color w:val="000000"/>
                <w:sz w:val="20"/>
                <w:szCs w:val="20"/>
              </w:rPr>
              <w:t>EUR</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9DB480" w14:textId="77777777" w:rsidR="00B90F98" w:rsidRPr="00C631DE" w:rsidRDefault="00B90F98" w:rsidP="00B90F98">
            <w:pPr>
              <w:jc w:val="center"/>
              <w:rPr>
                <w:rFonts w:asciiTheme="minorHAnsi" w:hAnsiTheme="minorHAnsi" w:cstheme="minorHAnsi"/>
                <w:b/>
                <w:color w:val="000000"/>
                <w:sz w:val="16"/>
                <w:szCs w:val="16"/>
              </w:rPr>
            </w:pPr>
            <w:r>
              <w:rPr>
                <w:rFonts w:asciiTheme="minorHAnsi" w:hAnsiTheme="minorHAnsi" w:cstheme="minorHAnsi"/>
                <w:b/>
                <w:color w:val="000000"/>
                <w:sz w:val="20"/>
                <w:szCs w:val="20"/>
              </w:rPr>
              <w:t>Povećanje / smanjenje</w:t>
            </w:r>
          </w:p>
          <w:p w14:paraId="19A231D8" w14:textId="77777777" w:rsidR="00B90F98" w:rsidRPr="00EC787A" w:rsidRDefault="00B90F98" w:rsidP="006317A7">
            <w:pPr>
              <w:jc w:val="center"/>
              <w:rPr>
                <w:color w:val="000000"/>
                <w:sz w:val="20"/>
                <w:szCs w:val="20"/>
              </w:rPr>
            </w:pPr>
          </w:p>
        </w:tc>
        <w:tc>
          <w:tcPr>
            <w:tcW w:w="18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5EFBB7" w14:textId="60A6195D" w:rsidR="00B90F98" w:rsidRPr="00EC787A" w:rsidRDefault="00B90F98" w:rsidP="006317A7">
            <w:pPr>
              <w:jc w:val="center"/>
              <w:rPr>
                <w:color w:val="000000"/>
                <w:sz w:val="20"/>
                <w:szCs w:val="20"/>
              </w:rPr>
            </w:pPr>
            <w:r w:rsidRPr="0063503F">
              <w:rPr>
                <w:rFonts w:asciiTheme="minorHAnsi" w:hAnsiTheme="minorHAnsi" w:cstheme="minorHAnsi"/>
                <w:b/>
                <w:color w:val="000000"/>
                <w:sz w:val="20"/>
                <w:szCs w:val="20"/>
              </w:rPr>
              <w:t>I. Izmjene i dopune</w:t>
            </w:r>
          </w:p>
        </w:tc>
      </w:tr>
      <w:tr w:rsidR="00B90F98" w:rsidRPr="00EC787A" w14:paraId="705A37CC" w14:textId="77777777" w:rsidTr="006317A7">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1317190D" w14:textId="77777777" w:rsidR="00B90F98" w:rsidRPr="00EC787A" w:rsidRDefault="00B90F98" w:rsidP="006317A7">
            <w:pPr>
              <w:rPr>
                <w:color w:val="000000"/>
                <w:sz w:val="20"/>
                <w:szCs w:val="20"/>
              </w:rPr>
            </w:pPr>
            <w:r w:rsidRPr="00EC787A">
              <w:rPr>
                <w:color w:val="000000"/>
                <w:sz w:val="20"/>
                <w:szCs w:val="20"/>
              </w:rPr>
              <w:t>A101301 Osnovno školstvo</w:t>
            </w:r>
          </w:p>
        </w:tc>
        <w:tc>
          <w:tcPr>
            <w:tcW w:w="1701" w:type="dxa"/>
            <w:tcBorders>
              <w:top w:val="nil"/>
              <w:left w:val="nil"/>
              <w:bottom w:val="single" w:sz="4" w:space="0" w:color="auto"/>
              <w:right w:val="single" w:sz="4" w:space="0" w:color="auto"/>
            </w:tcBorders>
            <w:shd w:val="clear" w:color="auto" w:fill="auto"/>
            <w:noWrap/>
            <w:vAlign w:val="bottom"/>
            <w:hideMark/>
          </w:tcPr>
          <w:p w14:paraId="7828B3ED" w14:textId="77777777" w:rsidR="00B90F98" w:rsidRPr="00EC787A" w:rsidRDefault="00B90F98" w:rsidP="006317A7">
            <w:pPr>
              <w:jc w:val="center"/>
              <w:rPr>
                <w:color w:val="000000"/>
                <w:sz w:val="20"/>
                <w:szCs w:val="20"/>
              </w:rPr>
            </w:pPr>
            <w:r w:rsidRPr="00EC787A">
              <w:rPr>
                <w:color w:val="000000"/>
                <w:sz w:val="20"/>
                <w:szCs w:val="20"/>
              </w:rPr>
              <w:t>2.2</w:t>
            </w:r>
            <w:r>
              <w:rPr>
                <w:color w:val="000000"/>
                <w:sz w:val="20"/>
                <w:szCs w:val="20"/>
              </w:rPr>
              <w:t>19</w:t>
            </w:r>
            <w:r w:rsidRPr="00EC787A">
              <w:rPr>
                <w:color w:val="000000"/>
                <w:sz w:val="20"/>
                <w:szCs w:val="20"/>
              </w:rPr>
              <w:t>.</w:t>
            </w:r>
            <w:r>
              <w:rPr>
                <w:color w:val="000000"/>
                <w:sz w:val="20"/>
                <w:szCs w:val="20"/>
              </w:rPr>
              <w:t>058,00</w:t>
            </w:r>
          </w:p>
        </w:tc>
        <w:tc>
          <w:tcPr>
            <w:tcW w:w="1842" w:type="dxa"/>
            <w:tcBorders>
              <w:top w:val="nil"/>
              <w:left w:val="nil"/>
              <w:bottom w:val="single" w:sz="4" w:space="0" w:color="auto"/>
              <w:right w:val="single" w:sz="4" w:space="0" w:color="auto"/>
            </w:tcBorders>
            <w:shd w:val="clear" w:color="auto" w:fill="auto"/>
            <w:noWrap/>
            <w:vAlign w:val="bottom"/>
            <w:hideMark/>
          </w:tcPr>
          <w:p w14:paraId="4C8B91BE" w14:textId="77777777" w:rsidR="00B90F98" w:rsidRPr="00EC787A" w:rsidRDefault="00B90F98" w:rsidP="006317A7">
            <w:pPr>
              <w:jc w:val="center"/>
              <w:rPr>
                <w:color w:val="000000"/>
                <w:sz w:val="20"/>
                <w:szCs w:val="20"/>
              </w:rPr>
            </w:pPr>
            <w:r>
              <w:rPr>
                <w:color w:val="000000"/>
                <w:sz w:val="20"/>
                <w:szCs w:val="20"/>
              </w:rPr>
              <w:t>1.269,00</w:t>
            </w:r>
          </w:p>
        </w:tc>
        <w:tc>
          <w:tcPr>
            <w:tcW w:w="1872" w:type="dxa"/>
            <w:tcBorders>
              <w:top w:val="nil"/>
              <w:left w:val="nil"/>
              <w:bottom w:val="single" w:sz="4" w:space="0" w:color="auto"/>
              <w:right w:val="single" w:sz="4" w:space="0" w:color="auto"/>
            </w:tcBorders>
            <w:vAlign w:val="bottom"/>
          </w:tcPr>
          <w:p w14:paraId="21630F99" w14:textId="77777777" w:rsidR="00B90F98" w:rsidRPr="00EC787A" w:rsidRDefault="00B90F98" w:rsidP="006317A7">
            <w:pPr>
              <w:jc w:val="center"/>
              <w:rPr>
                <w:color w:val="000000"/>
                <w:sz w:val="20"/>
                <w:szCs w:val="20"/>
              </w:rPr>
            </w:pPr>
            <w:r>
              <w:rPr>
                <w:color w:val="000000"/>
                <w:sz w:val="20"/>
                <w:szCs w:val="20"/>
              </w:rPr>
              <w:t>2.220.327,00</w:t>
            </w:r>
          </w:p>
        </w:tc>
      </w:tr>
      <w:tr w:rsidR="00B90F98" w:rsidRPr="00EC787A" w14:paraId="11010EC2" w14:textId="77777777" w:rsidTr="006317A7">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501B776F" w14:textId="77777777" w:rsidR="00B90F98" w:rsidRPr="00EC787A" w:rsidRDefault="00B90F98" w:rsidP="006317A7">
            <w:pPr>
              <w:rPr>
                <w:color w:val="000000"/>
                <w:sz w:val="20"/>
                <w:szCs w:val="20"/>
              </w:rPr>
            </w:pPr>
            <w:r w:rsidRPr="00EC787A">
              <w:rPr>
                <w:color w:val="000000"/>
                <w:sz w:val="20"/>
                <w:szCs w:val="20"/>
              </w:rPr>
              <w:t>A101305 Kapitalni izdaci za osnovne i srednje škole- decentralizirana sredstva</w:t>
            </w:r>
          </w:p>
        </w:tc>
        <w:tc>
          <w:tcPr>
            <w:tcW w:w="1701" w:type="dxa"/>
            <w:tcBorders>
              <w:top w:val="nil"/>
              <w:left w:val="nil"/>
              <w:bottom w:val="single" w:sz="4" w:space="0" w:color="auto"/>
              <w:right w:val="single" w:sz="4" w:space="0" w:color="auto"/>
            </w:tcBorders>
            <w:shd w:val="clear" w:color="auto" w:fill="auto"/>
            <w:noWrap/>
            <w:vAlign w:val="bottom"/>
            <w:hideMark/>
          </w:tcPr>
          <w:p w14:paraId="48C1AD92" w14:textId="77777777" w:rsidR="00B90F98" w:rsidRPr="00EC787A" w:rsidRDefault="00B90F98" w:rsidP="006317A7">
            <w:pPr>
              <w:jc w:val="center"/>
              <w:rPr>
                <w:color w:val="000000"/>
                <w:sz w:val="20"/>
                <w:szCs w:val="20"/>
              </w:rPr>
            </w:pPr>
          </w:p>
          <w:p w14:paraId="492CA87C" w14:textId="77777777" w:rsidR="00B90F98" w:rsidRPr="00EC787A" w:rsidRDefault="00B90F98" w:rsidP="006317A7">
            <w:pPr>
              <w:jc w:val="center"/>
              <w:rPr>
                <w:color w:val="000000"/>
                <w:sz w:val="20"/>
                <w:szCs w:val="20"/>
              </w:rPr>
            </w:pPr>
            <w:r w:rsidRPr="00EC787A">
              <w:rPr>
                <w:color w:val="000000"/>
                <w:sz w:val="20"/>
                <w:szCs w:val="20"/>
              </w:rPr>
              <w:t>4</w:t>
            </w:r>
            <w:r>
              <w:rPr>
                <w:color w:val="000000"/>
                <w:sz w:val="20"/>
                <w:szCs w:val="20"/>
              </w:rPr>
              <w:t>13</w:t>
            </w:r>
            <w:r w:rsidRPr="00EC787A">
              <w:rPr>
                <w:color w:val="000000"/>
                <w:sz w:val="20"/>
                <w:szCs w:val="20"/>
              </w:rPr>
              <w:t>.</w:t>
            </w:r>
            <w:r>
              <w:rPr>
                <w:color w:val="000000"/>
                <w:sz w:val="20"/>
                <w:szCs w:val="20"/>
              </w:rPr>
              <w:t>020,00</w:t>
            </w:r>
          </w:p>
        </w:tc>
        <w:tc>
          <w:tcPr>
            <w:tcW w:w="1842" w:type="dxa"/>
            <w:tcBorders>
              <w:top w:val="nil"/>
              <w:left w:val="nil"/>
              <w:bottom w:val="single" w:sz="4" w:space="0" w:color="auto"/>
              <w:right w:val="single" w:sz="4" w:space="0" w:color="auto"/>
            </w:tcBorders>
            <w:shd w:val="clear" w:color="auto" w:fill="auto"/>
            <w:noWrap/>
            <w:vAlign w:val="bottom"/>
            <w:hideMark/>
          </w:tcPr>
          <w:p w14:paraId="51486CD8" w14:textId="77777777" w:rsidR="00B90F98" w:rsidRPr="00EC787A" w:rsidRDefault="00B90F98" w:rsidP="006317A7">
            <w:pPr>
              <w:jc w:val="center"/>
              <w:rPr>
                <w:color w:val="000000"/>
                <w:sz w:val="20"/>
                <w:szCs w:val="20"/>
              </w:rPr>
            </w:pPr>
            <w:r>
              <w:rPr>
                <w:color w:val="000000"/>
                <w:sz w:val="20"/>
                <w:szCs w:val="20"/>
              </w:rPr>
              <w:t>2.859,00</w:t>
            </w:r>
          </w:p>
        </w:tc>
        <w:tc>
          <w:tcPr>
            <w:tcW w:w="1872" w:type="dxa"/>
            <w:tcBorders>
              <w:top w:val="nil"/>
              <w:left w:val="nil"/>
              <w:bottom w:val="single" w:sz="4" w:space="0" w:color="auto"/>
              <w:right w:val="single" w:sz="4" w:space="0" w:color="auto"/>
            </w:tcBorders>
            <w:vAlign w:val="bottom"/>
          </w:tcPr>
          <w:p w14:paraId="62848577" w14:textId="77777777" w:rsidR="00B90F98" w:rsidRPr="00EC787A" w:rsidRDefault="00B90F98" w:rsidP="006317A7">
            <w:pPr>
              <w:jc w:val="center"/>
              <w:rPr>
                <w:color w:val="000000"/>
                <w:sz w:val="20"/>
                <w:szCs w:val="20"/>
              </w:rPr>
            </w:pPr>
            <w:r>
              <w:rPr>
                <w:color w:val="000000"/>
                <w:sz w:val="20"/>
                <w:szCs w:val="20"/>
              </w:rPr>
              <w:t>415.879,00</w:t>
            </w:r>
          </w:p>
        </w:tc>
      </w:tr>
      <w:tr w:rsidR="00B90F98" w:rsidRPr="00EC787A" w14:paraId="5223E139" w14:textId="77777777" w:rsidTr="006317A7">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09FEADC" w14:textId="77777777" w:rsidR="00B90F98" w:rsidRPr="00EC787A" w:rsidRDefault="00B90F98" w:rsidP="006317A7">
            <w:pPr>
              <w:rPr>
                <w:color w:val="000000"/>
                <w:sz w:val="20"/>
                <w:szCs w:val="20"/>
              </w:rPr>
            </w:pPr>
            <w:r w:rsidRPr="00EC787A">
              <w:rPr>
                <w:color w:val="000000"/>
                <w:sz w:val="20"/>
                <w:szCs w:val="20"/>
              </w:rPr>
              <w:t>UKUPNO</w:t>
            </w:r>
          </w:p>
        </w:tc>
        <w:tc>
          <w:tcPr>
            <w:tcW w:w="1701" w:type="dxa"/>
            <w:tcBorders>
              <w:top w:val="nil"/>
              <w:left w:val="nil"/>
              <w:bottom w:val="single" w:sz="4" w:space="0" w:color="auto"/>
              <w:right w:val="single" w:sz="4" w:space="0" w:color="auto"/>
            </w:tcBorders>
            <w:shd w:val="clear" w:color="auto" w:fill="D9D9D9" w:themeFill="background1" w:themeFillShade="D9"/>
            <w:noWrap/>
            <w:vAlign w:val="bottom"/>
            <w:hideMark/>
          </w:tcPr>
          <w:p w14:paraId="4201F794" w14:textId="77777777" w:rsidR="00B90F98" w:rsidRPr="00EC787A" w:rsidRDefault="00B90F98" w:rsidP="006317A7">
            <w:pPr>
              <w:jc w:val="center"/>
              <w:rPr>
                <w:color w:val="000000"/>
                <w:sz w:val="20"/>
                <w:szCs w:val="20"/>
              </w:rPr>
            </w:pPr>
            <w:r>
              <w:rPr>
                <w:color w:val="000000"/>
                <w:sz w:val="20"/>
                <w:szCs w:val="20"/>
              </w:rPr>
              <w:t>2.632,078,00</w:t>
            </w:r>
          </w:p>
        </w:tc>
        <w:tc>
          <w:tcPr>
            <w:tcW w:w="1842" w:type="dxa"/>
            <w:tcBorders>
              <w:top w:val="nil"/>
              <w:left w:val="nil"/>
              <w:bottom w:val="single" w:sz="4" w:space="0" w:color="auto"/>
              <w:right w:val="single" w:sz="4" w:space="0" w:color="auto"/>
            </w:tcBorders>
            <w:shd w:val="clear" w:color="auto" w:fill="D9D9D9" w:themeFill="background1" w:themeFillShade="D9"/>
            <w:noWrap/>
            <w:vAlign w:val="bottom"/>
            <w:hideMark/>
          </w:tcPr>
          <w:p w14:paraId="6083B3C4" w14:textId="5E26AA42" w:rsidR="00B90F98" w:rsidRPr="00EC787A" w:rsidRDefault="00B90F98" w:rsidP="006317A7">
            <w:pPr>
              <w:jc w:val="center"/>
              <w:rPr>
                <w:color w:val="000000"/>
                <w:sz w:val="20"/>
                <w:szCs w:val="20"/>
              </w:rPr>
            </w:pPr>
            <w:r>
              <w:rPr>
                <w:color w:val="000000"/>
                <w:sz w:val="20"/>
                <w:szCs w:val="20"/>
              </w:rPr>
              <w:t>4.128,00</w:t>
            </w:r>
          </w:p>
        </w:tc>
        <w:tc>
          <w:tcPr>
            <w:tcW w:w="1872" w:type="dxa"/>
            <w:tcBorders>
              <w:top w:val="nil"/>
              <w:left w:val="nil"/>
              <w:bottom w:val="single" w:sz="4" w:space="0" w:color="auto"/>
              <w:right w:val="single" w:sz="4" w:space="0" w:color="auto"/>
            </w:tcBorders>
            <w:shd w:val="clear" w:color="auto" w:fill="D9D9D9" w:themeFill="background1" w:themeFillShade="D9"/>
            <w:vAlign w:val="bottom"/>
          </w:tcPr>
          <w:p w14:paraId="37945F96" w14:textId="77777777" w:rsidR="00B90F98" w:rsidRPr="00EC787A" w:rsidRDefault="00B90F98" w:rsidP="006317A7">
            <w:pPr>
              <w:jc w:val="center"/>
              <w:rPr>
                <w:color w:val="000000"/>
                <w:sz w:val="20"/>
                <w:szCs w:val="20"/>
              </w:rPr>
            </w:pPr>
            <w:r>
              <w:rPr>
                <w:color w:val="000000"/>
                <w:sz w:val="20"/>
                <w:szCs w:val="20"/>
              </w:rPr>
              <w:t>2.636.206,00</w:t>
            </w:r>
          </w:p>
        </w:tc>
      </w:tr>
    </w:tbl>
    <w:p w14:paraId="4584187B" w14:textId="77777777" w:rsidR="00B90F98" w:rsidRPr="00EC787A" w:rsidRDefault="00B90F98" w:rsidP="00B90F98">
      <w:pPr>
        <w:rPr>
          <w:b/>
          <w:sz w:val="20"/>
          <w:szCs w:val="20"/>
        </w:rPr>
      </w:pPr>
    </w:p>
    <w:p w14:paraId="1B833307" w14:textId="43018294" w:rsidR="00B90F98" w:rsidRPr="00220E1D"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tbl>
      <w:tblPr>
        <w:tblW w:w="9242" w:type="dxa"/>
        <w:tblInd w:w="93" w:type="dxa"/>
        <w:tblLayout w:type="fixed"/>
        <w:tblLook w:val="04A0" w:firstRow="1" w:lastRow="0" w:firstColumn="1" w:lastColumn="0" w:noHBand="0" w:noVBand="1"/>
      </w:tblPr>
      <w:tblGrid>
        <w:gridCol w:w="9242"/>
      </w:tblGrid>
      <w:tr w:rsidR="00B90F98" w:rsidRPr="00EC787A" w14:paraId="002D3A5A" w14:textId="77777777" w:rsidTr="00B90F98">
        <w:trPr>
          <w:trHeight w:val="123"/>
        </w:trPr>
        <w:tc>
          <w:tcPr>
            <w:tcW w:w="9242" w:type="dxa"/>
            <w:tcBorders>
              <w:top w:val="single" w:sz="4" w:space="0" w:color="auto"/>
              <w:left w:val="single" w:sz="4" w:space="0" w:color="auto"/>
              <w:bottom w:val="single" w:sz="4" w:space="0" w:color="auto"/>
              <w:right w:val="single" w:sz="4" w:space="0" w:color="auto"/>
            </w:tcBorders>
            <w:shd w:val="clear" w:color="auto" w:fill="auto"/>
            <w:hideMark/>
          </w:tcPr>
          <w:p w14:paraId="13495ACE" w14:textId="77777777" w:rsidR="00B90F98" w:rsidRPr="00EC787A" w:rsidRDefault="00B90F98" w:rsidP="006317A7">
            <w:pPr>
              <w:rPr>
                <w:b/>
                <w:bCs/>
                <w:sz w:val="20"/>
                <w:szCs w:val="20"/>
              </w:rPr>
            </w:pPr>
            <w:r w:rsidRPr="00EC787A">
              <w:rPr>
                <w:b/>
                <w:bCs/>
                <w:sz w:val="20"/>
                <w:szCs w:val="20"/>
              </w:rPr>
              <w:t>Naziv aktivnosti/projekta u Proračunu:</w:t>
            </w:r>
          </w:p>
        </w:tc>
      </w:tr>
      <w:tr w:rsidR="00B90F98" w:rsidRPr="00EC787A" w14:paraId="21E93C3B" w14:textId="77777777" w:rsidTr="00B90F98">
        <w:trPr>
          <w:trHeight w:val="458"/>
        </w:trPr>
        <w:tc>
          <w:tcPr>
            <w:tcW w:w="92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2433EF" w14:textId="77777777" w:rsidR="00B90F98" w:rsidRPr="00EC787A" w:rsidRDefault="00B90F98" w:rsidP="006317A7">
            <w:pPr>
              <w:rPr>
                <w:color w:val="000000"/>
                <w:sz w:val="20"/>
                <w:szCs w:val="20"/>
              </w:rPr>
            </w:pPr>
            <w:r w:rsidRPr="006D23DA">
              <w:rPr>
                <w:sz w:val="20"/>
                <w:szCs w:val="20"/>
              </w:rPr>
              <w:t>Stavka se povećava sukladno Odluci Ministarstva te Odluci  o kriterijima, mjerilima i načinu financiranja decentraliziranih funkcija osnovnih škola kojima je osnivač Međimurska županija u 2023. godini.</w:t>
            </w:r>
          </w:p>
        </w:tc>
      </w:tr>
      <w:tr w:rsidR="00B90F98" w:rsidRPr="00EC787A" w14:paraId="3E5D471B" w14:textId="77777777" w:rsidTr="00B90F98">
        <w:trPr>
          <w:trHeight w:val="458"/>
        </w:trPr>
        <w:tc>
          <w:tcPr>
            <w:tcW w:w="9242" w:type="dxa"/>
            <w:vMerge/>
            <w:tcBorders>
              <w:top w:val="single" w:sz="4" w:space="0" w:color="auto"/>
              <w:left w:val="single" w:sz="4" w:space="0" w:color="auto"/>
              <w:bottom w:val="single" w:sz="4" w:space="0" w:color="auto"/>
              <w:right w:val="single" w:sz="4" w:space="0" w:color="auto"/>
            </w:tcBorders>
            <w:vAlign w:val="center"/>
            <w:hideMark/>
          </w:tcPr>
          <w:p w14:paraId="0BB87496" w14:textId="77777777" w:rsidR="00B90F98" w:rsidRPr="00EC787A" w:rsidRDefault="00B90F98" w:rsidP="006317A7">
            <w:pPr>
              <w:rPr>
                <w:color w:val="000000"/>
                <w:sz w:val="20"/>
                <w:szCs w:val="20"/>
              </w:rPr>
            </w:pPr>
          </w:p>
        </w:tc>
      </w:tr>
    </w:tbl>
    <w:p w14:paraId="4738280B"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33"/>
        <w:gridCol w:w="1417"/>
        <w:gridCol w:w="1134"/>
        <w:gridCol w:w="1701"/>
        <w:gridCol w:w="1027"/>
        <w:gridCol w:w="1100"/>
        <w:gridCol w:w="1446"/>
      </w:tblGrid>
      <w:tr w:rsidR="00B90F98" w:rsidRPr="00EC787A" w14:paraId="024A3021" w14:textId="77777777" w:rsidTr="006317A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05A9" w14:textId="77777777" w:rsidR="00B90F98" w:rsidRPr="00EC787A" w:rsidRDefault="00B90F98" w:rsidP="006317A7">
            <w:pPr>
              <w:jc w:val="center"/>
              <w:rPr>
                <w:color w:val="000000"/>
                <w:sz w:val="20"/>
                <w:szCs w:val="20"/>
              </w:rPr>
            </w:pPr>
            <w:r w:rsidRPr="00EC787A">
              <w:rPr>
                <w:color w:val="000000"/>
                <w:sz w:val="20"/>
                <w:szCs w:val="20"/>
              </w:rPr>
              <w:t>Pokazatelj</w:t>
            </w:r>
          </w:p>
          <w:p w14:paraId="4E97122A" w14:textId="77777777" w:rsidR="00B90F98" w:rsidRPr="00EC787A" w:rsidRDefault="00B90F98" w:rsidP="006317A7">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4A0B312"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74027CE6"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68B6"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283C9FB" w14:textId="77777777" w:rsidR="00B90F98" w:rsidRPr="00EC787A" w:rsidRDefault="00B90F98" w:rsidP="006317A7">
            <w:pPr>
              <w:jc w:val="center"/>
              <w:rPr>
                <w:color w:val="000000"/>
                <w:sz w:val="20"/>
                <w:szCs w:val="20"/>
              </w:rPr>
            </w:pPr>
            <w:r w:rsidRPr="00EC787A">
              <w:rPr>
                <w:color w:val="000000"/>
                <w:sz w:val="20"/>
                <w:szCs w:val="20"/>
              </w:rPr>
              <w:t>Ciljana vrijednost</w:t>
            </w:r>
          </w:p>
          <w:p w14:paraId="44E8A768" w14:textId="77777777" w:rsidR="00B90F98" w:rsidRPr="00EC787A" w:rsidRDefault="00B90F98" w:rsidP="006317A7">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2C6B1920" w14:textId="77777777" w:rsidR="00B90F98" w:rsidRPr="00EC787A" w:rsidRDefault="00B90F98" w:rsidP="006317A7">
            <w:pPr>
              <w:jc w:val="center"/>
              <w:rPr>
                <w:color w:val="000000"/>
                <w:sz w:val="20"/>
                <w:szCs w:val="20"/>
              </w:rPr>
            </w:pPr>
            <w:r w:rsidRPr="00EC787A">
              <w:rPr>
                <w:color w:val="000000"/>
                <w:sz w:val="20"/>
                <w:szCs w:val="20"/>
              </w:rPr>
              <w:t>Ciljana vrijednost</w:t>
            </w:r>
          </w:p>
          <w:p w14:paraId="23AF9A06" w14:textId="77777777" w:rsidR="00B90F98" w:rsidRPr="00EC787A" w:rsidRDefault="00B90F98" w:rsidP="006317A7">
            <w:pPr>
              <w:jc w:val="center"/>
              <w:rPr>
                <w:color w:val="000000"/>
                <w:sz w:val="20"/>
                <w:szCs w:val="20"/>
              </w:rPr>
            </w:pPr>
            <w:r w:rsidRPr="00EC787A">
              <w:rPr>
                <w:color w:val="000000"/>
                <w:sz w:val="20"/>
                <w:szCs w:val="20"/>
              </w:rPr>
              <w:t>2024.</w:t>
            </w:r>
          </w:p>
        </w:tc>
        <w:tc>
          <w:tcPr>
            <w:tcW w:w="1446" w:type="dxa"/>
            <w:tcBorders>
              <w:top w:val="single" w:sz="4" w:space="0" w:color="auto"/>
              <w:left w:val="nil"/>
              <w:bottom w:val="single" w:sz="4" w:space="0" w:color="auto"/>
              <w:right w:val="single" w:sz="4" w:space="0" w:color="auto"/>
            </w:tcBorders>
            <w:vAlign w:val="center"/>
          </w:tcPr>
          <w:p w14:paraId="22B490E7" w14:textId="77777777" w:rsidR="00B90F98" w:rsidRPr="00EC787A" w:rsidRDefault="00B90F98" w:rsidP="006317A7">
            <w:pPr>
              <w:jc w:val="center"/>
              <w:rPr>
                <w:color w:val="000000"/>
                <w:sz w:val="20"/>
                <w:szCs w:val="20"/>
              </w:rPr>
            </w:pPr>
            <w:r w:rsidRPr="00EC787A">
              <w:rPr>
                <w:color w:val="000000"/>
                <w:sz w:val="20"/>
                <w:szCs w:val="20"/>
              </w:rPr>
              <w:t>Ciljana vrijednost</w:t>
            </w:r>
          </w:p>
          <w:p w14:paraId="0427B4A7"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119AC506" w14:textId="77777777" w:rsidTr="006317A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52412" w14:textId="77777777" w:rsidR="00B90F98" w:rsidRPr="00EC787A" w:rsidRDefault="00B90F98" w:rsidP="006317A7">
            <w:pPr>
              <w:jc w:val="center"/>
              <w:rPr>
                <w:color w:val="000000"/>
                <w:sz w:val="20"/>
                <w:szCs w:val="20"/>
              </w:rPr>
            </w:pPr>
            <w:r w:rsidRPr="00EC787A">
              <w:rPr>
                <w:color w:val="000000"/>
                <w:sz w:val="20"/>
                <w:szCs w:val="20"/>
              </w:rPr>
              <w:t>Osnovne škole s postignutim uvjetima državnog pedagoškog standarda</w:t>
            </w:r>
          </w:p>
        </w:tc>
        <w:tc>
          <w:tcPr>
            <w:tcW w:w="1417" w:type="dxa"/>
            <w:tcBorders>
              <w:top w:val="nil"/>
              <w:left w:val="nil"/>
              <w:bottom w:val="single" w:sz="4" w:space="0" w:color="auto"/>
              <w:right w:val="single" w:sz="4" w:space="0" w:color="auto"/>
            </w:tcBorders>
            <w:shd w:val="clear" w:color="auto" w:fill="auto"/>
            <w:noWrap/>
            <w:vAlign w:val="center"/>
            <w:hideMark/>
          </w:tcPr>
          <w:p w14:paraId="72E5CEAF" w14:textId="77777777" w:rsidR="00B90F98" w:rsidRPr="00EC787A" w:rsidRDefault="00B90F98" w:rsidP="006317A7">
            <w:pPr>
              <w:jc w:val="center"/>
              <w:rPr>
                <w:color w:val="000000"/>
                <w:sz w:val="20"/>
                <w:szCs w:val="20"/>
              </w:rPr>
            </w:pPr>
            <w:r w:rsidRPr="00EC787A">
              <w:rPr>
                <w:color w:val="000000"/>
                <w:sz w:val="20"/>
                <w:szCs w:val="20"/>
              </w:rPr>
              <w:t>Broj nastavničkoga kadra, opreme i školske infrastrukture</w:t>
            </w:r>
          </w:p>
        </w:tc>
        <w:tc>
          <w:tcPr>
            <w:tcW w:w="1134" w:type="dxa"/>
            <w:tcBorders>
              <w:top w:val="nil"/>
              <w:left w:val="nil"/>
              <w:bottom w:val="single" w:sz="4" w:space="0" w:color="auto"/>
              <w:right w:val="single" w:sz="4" w:space="0" w:color="auto"/>
            </w:tcBorders>
            <w:vAlign w:val="center"/>
          </w:tcPr>
          <w:p w14:paraId="753701FD" w14:textId="77777777" w:rsidR="00B90F98" w:rsidRPr="00EC787A" w:rsidRDefault="00B90F98" w:rsidP="006317A7">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42ED6" w14:textId="77777777" w:rsidR="00B90F98" w:rsidRPr="00EC787A" w:rsidRDefault="00B90F98" w:rsidP="006317A7">
            <w:pPr>
              <w:jc w:val="center"/>
              <w:rPr>
                <w:color w:val="000000"/>
                <w:sz w:val="20"/>
                <w:szCs w:val="20"/>
              </w:rPr>
            </w:pPr>
            <w:r w:rsidRPr="00EC787A">
              <w:rPr>
                <w:color w:val="000000"/>
                <w:sz w:val="20"/>
                <w:szCs w:val="20"/>
              </w:rPr>
              <w:t>25</w:t>
            </w:r>
          </w:p>
        </w:tc>
        <w:tc>
          <w:tcPr>
            <w:tcW w:w="1027" w:type="dxa"/>
            <w:tcBorders>
              <w:top w:val="nil"/>
              <w:left w:val="nil"/>
              <w:bottom w:val="single" w:sz="4" w:space="0" w:color="auto"/>
              <w:right w:val="single" w:sz="4" w:space="0" w:color="auto"/>
            </w:tcBorders>
            <w:shd w:val="clear" w:color="auto" w:fill="auto"/>
            <w:noWrap/>
            <w:vAlign w:val="center"/>
            <w:hideMark/>
          </w:tcPr>
          <w:p w14:paraId="6A959F2E" w14:textId="77777777" w:rsidR="00B90F98" w:rsidRPr="00EC787A" w:rsidRDefault="00B90F98" w:rsidP="006317A7">
            <w:pPr>
              <w:jc w:val="center"/>
              <w:rPr>
                <w:color w:val="000000"/>
                <w:sz w:val="20"/>
                <w:szCs w:val="20"/>
              </w:rPr>
            </w:pPr>
            <w:r w:rsidRPr="00EC787A">
              <w:rPr>
                <w:color w:val="000000"/>
                <w:sz w:val="20"/>
                <w:szCs w:val="20"/>
              </w:rPr>
              <w:t>25</w:t>
            </w:r>
          </w:p>
        </w:tc>
        <w:tc>
          <w:tcPr>
            <w:tcW w:w="1100" w:type="dxa"/>
            <w:tcBorders>
              <w:top w:val="nil"/>
              <w:left w:val="nil"/>
              <w:bottom w:val="single" w:sz="4" w:space="0" w:color="auto"/>
              <w:right w:val="single" w:sz="4" w:space="0" w:color="auto"/>
            </w:tcBorders>
            <w:vAlign w:val="center"/>
          </w:tcPr>
          <w:p w14:paraId="0908A6F1" w14:textId="77777777" w:rsidR="00B90F98" w:rsidRPr="00EC787A" w:rsidRDefault="00B90F98" w:rsidP="006317A7">
            <w:pPr>
              <w:jc w:val="center"/>
              <w:rPr>
                <w:color w:val="000000"/>
                <w:sz w:val="20"/>
                <w:szCs w:val="20"/>
              </w:rPr>
            </w:pPr>
            <w:r w:rsidRPr="00EC787A">
              <w:rPr>
                <w:color w:val="000000"/>
                <w:sz w:val="20"/>
                <w:szCs w:val="20"/>
              </w:rPr>
              <w:t>25</w:t>
            </w:r>
          </w:p>
        </w:tc>
        <w:tc>
          <w:tcPr>
            <w:tcW w:w="1446" w:type="dxa"/>
            <w:tcBorders>
              <w:top w:val="nil"/>
              <w:left w:val="nil"/>
              <w:bottom w:val="single" w:sz="4" w:space="0" w:color="auto"/>
              <w:right w:val="single" w:sz="4" w:space="0" w:color="auto"/>
            </w:tcBorders>
            <w:vAlign w:val="center"/>
          </w:tcPr>
          <w:p w14:paraId="2BF92F5D" w14:textId="77777777" w:rsidR="00B90F98" w:rsidRPr="00EC787A" w:rsidRDefault="00B90F98" w:rsidP="006317A7">
            <w:pPr>
              <w:jc w:val="center"/>
              <w:rPr>
                <w:color w:val="000000"/>
                <w:sz w:val="20"/>
                <w:szCs w:val="20"/>
              </w:rPr>
            </w:pPr>
            <w:r w:rsidRPr="00EC787A">
              <w:rPr>
                <w:color w:val="000000"/>
                <w:sz w:val="20"/>
                <w:szCs w:val="20"/>
              </w:rPr>
              <w:t>25</w:t>
            </w:r>
          </w:p>
        </w:tc>
      </w:tr>
    </w:tbl>
    <w:p w14:paraId="79854088" w14:textId="77777777" w:rsidR="00B90F98" w:rsidRPr="00EC787A" w:rsidRDefault="00B90F98" w:rsidP="00B90F98">
      <w:pPr>
        <w:rPr>
          <w:sz w:val="20"/>
          <w:szCs w:val="20"/>
        </w:rPr>
      </w:pPr>
    </w:p>
    <w:p w14:paraId="08099AF2" w14:textId="77777777" w:rsidR="00B90F98" w:rsidRPr="00EC787A" w:rsidRDefault="00B90F98" w:rsidP="00B90F98">
      <w:pPr>
        <w:pStyle w:val="Odlomakpopisa"/>
        <w:numPr>
          <w:ilvl w:val="0"/>
          <w:numId w:val="42"/>
        </w:numPr>
        <w:spacing w:line="276" w:lineRule="auto"/>
        <w:rPr>
          <w:b/>
          <w:sz w:val="20"/>
          <w:szCs w:val="20"/>
        </w:rPr>
      </w:pPr>
      <w:r w:rsidRPr="00EC787A">
        <w:rPr>
          <w:b/>
          <w:sz w:val="20"/>
          <w:szCs w:val="20"/>
        </w:rPr>
        <w:t>OBRAZLOŽENJE PROGRAMA</w:t>
      </w:r>
    </w:p>
    <w:p w14:paraId="7389DB00"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3F383588"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AA38BD6" w14:textId="77777777" w:rsidR="00B90F98" w:rsidRPr="00EC787A" w:rsidRDefault="00B90F98" w:rsidP="006317A7">
            <w:pPr>
              <w:rPr>
                <w:b/>
                <w:bCs/>
                <w:iCs/>
                <w:sz w:val="20"/>
                <w:szCs w:val="20"/>
              </w:rPr>
            </w:pPr>
            <w:r w:rsidRPr="00EC787A">
              <w:rPr>
                <w:b/>
                <w:bCs/>
                <w:iCs/>
                <w:sz w:val="20"/>
                <w:szCs w:val="20"/>
              </w:rPr>
              <w:t>PROGRAM 1013 Školstvo- Ostali izdaci za osnovne škole</w:t>
            </w:r>
          </w:p>
        </w:tc>
      </w:tr>
      <w:tr w:rsidR="00B90F98" w:rsidRPr="00EC787A" w14:paraId="5B4CE8F3"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A6A835C"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133E6247" w14:textId="77777777" w:rsidR="00B90F98" w:rsidRPr="00EC787A" w:rsidRDefault="00B90F98" w:rsidP="006317A7">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B90F98" w:rsidRPr="00EC787A" w14:paraId="64F41370"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3091A418" w14:textId="77777777" w:rsidR="00B90F98" w:rsidRPr="00EC787A" w:rsidRDefault="00B90F98" w:rsidP="006317A7">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5E51032F" w14:textId="77777777" w:rsidR="00B90F98" w:rsidRPr="00EC787A" w:rsidRDefault="00B90F98" w:rsidP="006317A7">
            <w:pPr>
              <w:rPr>
                <w:color w:val="000000"/>
                <w:sz w:val="20"/>
                <w:szCs w:val="20"/>
              </w:rPr>
            </w:pPr>
            <w:r w:rsidRPr="00EC787A">
              <w:rPr>
                <w:sz w:val="20"/>
                <w:szCs w:val="20"/>
              </w:rPr>
              <w:t xml:space="preserve">Programi se ostvaruju iznad zakonskog standarda, a temelje se na specifičnosti zakonske regulative djelatnosti. </w:t>
            </w:r>
          </w:p>
        </w:tc>
      </w:tr>
      <w:tr w:rsidR="00B90F98" w:rsidRPr="00EC787A" w14:paraId="113856D8"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029AA913"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0254FB46" w14:textId="77777777" w:rsidR="00B90F98" w:rsidRPr="00EC787A" w:rsidRDefault="00B90F98" w:rsidP="006317A7">
            <w:pPr>
              <w:autoSpaceDE w:val="0"/>
              <w:autoSpaceDN w:val="0"/>
              <w:adjustRightInd w:val="0"/>
              <w:jc w:val="both"/>
              <w:rPr>
                <w:color w:val="000000"/>
                <w:sz w:val="20"/>
                <w:szCs w:val="20"/>
              </w:rPr>
            </w:pPr>
            <w:r w:rsidRPr="00EC787A">
              <w:rPr>
                <w:color w:val="000000"/>
                <w:sz w:val="20"/>
                <w:szCs w:val="20"/>
              </w:rPr>
              <w:t>Povećanje kvalitete života.</w:t>
            </w:r>
          </w:p>
        </w:tc>
      </w:tr>
    </w:tbl>
    <w:p w14:paraId="39685F9A" w14:textId="77777777" w:rsidR="00B90F98" w:rsidRPr="00EC787A" w:rsidRDefault="00B90F98" w:rsidP="00B90F98">
      <w:pPr>
        <w:rPr>
          <w:color w:val="000000"/>
          <w:sz w:val="20"/>
          <w:szCs w:val="20"/>
        </w:rPr>
      </w:pPr>
    </w:p>
    <w:p w14:paraId="74285F91" w14:textId="77777777" w:rsidR="00B90F98" w:rsidRPr="00EC787A" w:rsidRDefault="00B90F98" w:rsidP="00B90F98">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4BE73663" w14:textId="41EB9CB8" w:rsidR="00B90F98" w:rsidRPr="00EC787A" w:rsidRDefault="00B90F98" w:rsidP="00B90F98">
      <w:pPr>
        <w:rPr>
          <w:sz w:val="20"/>
          <w:szCs w:val="20"/>
        </w:rPr>
      </w:pPr>
    </w:p>
    <w:tbl>
      <w:tblPr>
        <w:tblW w:w="9229" w:type="dxa"/>
        <w:tblInd w:w="93" w:type="dxa"/>
        <w:tblLook w:val="04A0" w:firstRow="1" w:lastRow="0" w:firstColumn="1" w:lastColumn="0" w:noHBand="0" w:noVBand="1"/>
      </w:tblPr>
      <w:tblGrid>
        <w:gridCol w:w="2709"/>
        <w:gridCol w:w="1984"/>
        <w:gridCol w:w="1985"/>
        <w:gridCol w:w="2551"/>
      </w:tblGrid>
      <w:tr w:rsidR="00B90F98" w:rsidRPr="00EC787A" w14:paraId="52AE81AF" w14:textId="77777777" w:rsidTr="006317A7">
        <w:trPr>
          <w:trHeight w:val="564"/>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01E3F6C" w14:textId="77777777" w:rsidR="00B90F98" w:rsidRPr="00EC787A" w:rsidRDefault="00B90F98" w:rsidP="006317A7">
            <w:pPr>
              <w:jc w:val="center"/>
              <w:rPr>
                <w:color w:val="000000"/>
                <w:sz w:val="20"/>
                <w:szCs w:val="20"/>
              </w:rPr>
            </w:pPr>
            <w:r w:rsidRPr="00EC787A">
              <w:rPr>
                <w:color w:val="000000"/>
                <w:sz w:val="20"/>
                <w:szCs w:val="20"/>
              </w:rPr>
              <w:t>Naziv aktivnosti</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73C257" w14:textId="77777777" w:rsidR="00B90F98" w:rsidRDefault="00B90F98" w:rsidP="006317A7">
            <w:pPr>
              <w:jc w:val="center"/>
              <w:rPr>
                <w:color w:val="000000"/>
                <w:sz w:val="20"/>
                <w:szCs w:val="20"/>
              </w:rPr>
            </w:pPr>
            <w:r w:rsidRPr="00EC787A">
              <w:rPr>
                <w:color w:val="000000"/>
                <w:sz w:val="20"/>
                <w:szCs w:val="20"/>
              </w:rPr>
              <w:t>Plan</w:t>
            </w:r>
            <w:r>
              <w:rPr>
                <w:color w:val="000000"/>
                <w:sz w:val="20"/>
                <w:szCs w:val="20"/>
              </w:rPr>
              <w:t xml:space="preserve"> </w:t>
            </w:r>
            <w:r w:rsidRPr="00EC787A">
              <w:rPr>
                <w:color w:val="000000"/>
                <w:sz w:val="20"/>
                <w:szCs w:val="20"/>
              </w:rPr>
              <w:t>2023.</w:t>
            </w:r>
          </w:p>
          <w:p w14:paraId="2AF34E9D" w14:textId="77777777" w:rsidR="00B90F98" w:rsidRPr="00EC787A" w:rsidRDefault="00B90F98" w:rsidP="006317A7">
            <w:pPr>
              <w:jc w:val="center"/>
              <w:rPr>
                <w:color w:val="000000"/>
                <w:sz w:val="20"/>
                <w:szCs w:val="20"/>
              </w:rPr>
            </w:pPr>
            <w:r>
              <w:rPr>
                <w:color w:val="000000"/>
                <w:sz w:val="20"/>
                <w:szCs w:val="20"/>
              </w:rPr>
              <w:t>EUR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1B9814" w14:textId="77777777" w:rsidR="00B90F98" w:rsidRPr="00EC787A" w:rsidRDefault="00B90F98" w:rsidP="006317A7">
            <w:pPr>
              <w:jc w:val="center"/>
              <w:rPr>
                <w:color w:val="000000"/>
                <w:sz w:val="20"/>
                <w:szCs w:val="20"/>
              </w:rPr>
            </w:pPr>
            <w:r>
              <w:rPr>
                <w:color w:val="000000"/>
                <w:sz w:val="20"/>
                <w:szCs w:val="20"/>
              </w:rPr>
              <w:t>Povećanje/ smanjenje</w:t>
            </w:r>
          </w:p>
        </w:tc>
        <w:tc>
          <w:tcPr>
            <w:tcW w:w="25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A61633" w14:textId="19A386D2" w:rsidR="00B90F98" w:rsidRPr="00EC787A" w:rsidRDefault="00623733" w:rsidP="006317A7">
            <w:pPr>
              <w:jc w:val="center"/>
              <w:rPr>
                <w:color w:val="000000"/>
                <w:sz w:val="20"/>
                <w:szCs w:val="20"/>
              </w:rPr>
            </w:pPr>
            <w:r w:rsidRPr="0063503F">
              <w:rPr>
                <w:rFonts w:asciiTheme="minorHAnsi" w:hAnsiTheme="minorHAnsi" w:cstheme="minorHAnsi"/>
                <w:b/>
                <w:color w:val="000000"/>
                <w:sz w:val="20"/>
                <w:szCs w:val="20"/>
              </w:rPr>
              <w:t>I. Izmjene i dopune</w:t>
            </w:r>
          </w:p>
        </w:tc>
      </w:tr>
      <w:tr w:rsidR="00B90F98" w:rsidRPr="00EC787A" w14:paraId="08FA58A9" w14:textId="77777777" w:rsidTr="006317A7">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14:paraId="0BB20AA4" w14:textId="77777777" w:rsidR="00B90F98" w:rsidRPr="00EC787A" w:rsidRDefault="00B90F98" w:rsidP="006317A7">
            <w:pPr>
              <w:rPr>
                <w:color w:val="000000"/>
                <w:sz w:val="20"/>
                <w:szCs w:val="20"/>
              </w:rPr>
            </w:pPr>
            <w:r w:rsidRPr="00EC787A">
              <w:rPr>
                <w:color w:val="000000"/>
                <w:sz w:val="20"/>
                <w:szCs w:val="20"/>
              </w:rPr>
              <w:t>A101338 Nabava higijenskih potrepština za učenice OŠ kojima je osnivač MŽ</w:t>
            </w:r>
          </w:p>
        </w:tc>
        <w:tc>
          <w:tcPr>
            <w:tcW w:w="1984" w:type="dxa"/>
            <w:tcBorders>
              <w:top w:val="nil"/>
              <w:left w:val="nil"/>
              <w:bottom w:val="single" w:sz="4" w:space="0" w:color="auto"/>
              <w:right w:val="single" w:sz="4" w:space="0" w:color="auto"/>
            </w:tcBorders>
            <w:shd w:val="clear" w:color="auto" w:fill="auto"/>
            <w:noWrap/>
            <w:vAlign w:val="bottom"/>
            <w:hideMark/>
          </w:tcPr>
          <w:p w14:paraId="484EF6EA" w14:textId="3D86FD9A" w:rsidR="00B90F98" w:rsidRPr="00EC787A" w:rsidRDefault="00B90F98" w:rsidP="006317A7">
            <w:pPr>
              <w:jc w:val="center"/>
              <w:rPr>
                <w:color w:val="000000"/>
                <w:sz w:val="20"/>
                <w:szCs w:val="20"/>
              </w:rPr>
            </w:pPr>
            <w:r w:rsidRPr="00EC787A">
              <w:rPr>
                <w:color w:val="000000"/>
                <w:sz w:val="20"/>
                <w:szCs w:val="20"/>
              </w:rPr>
              <w:t>4.778</w:t>
            </w:r>
            <w:r w:rsidR="00623733">
              <w:rPr>
                <w:color w:val="000000"/>
                <w:sz w:val="20"/>
                <w:szCs w:val="20"/>
              </w:rPr>
              <w:t>,00</w:t>
            </w:r>
          </w:p>
        </w:tc>
        <w:tc>
          <w:tcPr>
            <w:tcW w:w="1985" w:type="dxa"/>
            <w:tcBorders>
              <w:top w:val="nil"/>
              <w:left w:val="nil"/>
              <w:bottom w:val="single" w:sz="4" w:space="0" w:color="auto"/>
              <w:right w:val="single" w:sz="4" w:space="0" w:color="auto"/>
            </w:tcBorders>
            <w:shd w:val="clear" w:color="auto" w:fill="auto"/>
            <w:noWrap/>
            <w:vAlign w:val="bottom"/>
            <w:hideMark/>
          </w:tcPr>
          <w:p w14:paraId="186357D6" w14:textId="77777777" w:rsidR="00B90F98" w:rsidRPr="00EC787A" w:rsidRDefault="00B90F98" w:rsidP="006317A7">
            <w:pPr>
              <w:jc w:val="center"/>
              <w:rPr>
                <w:color w:val="000000"/>
                <w:sz w:val="20"/>
                <w:szCs w:val="20"/>
              </w:rPr>
            </w:pPr>
          </w:p>
          <w:p w14:paraId="362D64A4" w14:textId="3623D265" w:rsidR="00B90F98" w:rsidRPr="00EC787A" w:rsidRDefault="00B90F98" w:rsidP="006317A7">
            <w:pPr>
              <w:jc w:val="center"/>
              <w:rPr>
                <w:color w:val="000000"/>
                <w:sz w:val="20"/>
                <w:szCs w:val="20"/>
              </w:rPr>
            </w:pPr>
            <w:r>
              <w:rPr>
                <w:color w:val="000000"/>
                <w:sz w:val="20"/>
                <w:szCs w:val="20"/>
              </w:rPr>
              <w:t xml:space="preserve">- </w:t>
            </w:r>
            <w:r w:rsidRPr="00EC787A">
              <w:rPr>
                <w:color w:val="000000"/>
                <w:sz w:val="20"/>
                <w:szCs w:val="20"/>
              </w:rPr>
              <w:t>4.778</w:t>
            </w:r>
            <w:r w:rsidR="00623733">
              <w:rPr>
                <w:color w:val="000000"/>
                <w:sz w:val="20"/>
                <w:szCs w:val="20"/>
              </w:rPr>
              <w:t>,00</w:t>
            </w:r>
          </w:p>
        </w:tc>
        <w:tc>
          <w:tcPr>
            <w:tcW w:w="2551" w:type="dxa"/>
            <w:tcBorders>
              <w:top w:val="nil"/>
              <w:left w:val="nil"/>
              <w:bottom w:val="single" w:sz="4" w:space="0" w:color="auto"/>
              <w:right w:val="single" w:sz="4" w:space="0" w:color="auto"/>
            </w:tcBorders>
            <w:vAlign w:val="bottom"/>
          </w:tcPr>
          <w:p w14:paraId="067AAE64" w14:textId="77777777" w:rsidR="00B90F98" w:rsidRPr="00EC787A" w:rsidRDefault="00B90F98" w:rsidP="006317A7">
            <w:pPr>
              <w:jc w:val="center"/>
              <w:rPr>
                <w:color w:val="000000"/>
                <w:sz w:val="20"/>
                <w:szCs w:val="20"/>
              </w:rPr>
            </w:pPr>
          </w:p>
          <w:p w14:paraId="2B80D865" w14:textId="77777777" w:rsidR="00B90F98" w:rsidRPr="00EC787A" w:rsidRDefault="00B90F98" w:rsidP="006317A7">
            <w:pPr>
              <w:jc w:val="center"/>
              <w:rPr>
                <w:color w:val="000000"/>
                <w:sz w:val="20"/>
                <w:szCs w:val="20"/>
              </w:rPr>
            </w:pPr>
            <w:r>
              <w:rPr>
                <w:color w:val="000000"/>
                <w:sz w:val="20"/>
                <w:szCs w:val="20"/>
              </w:rPr>
              <w:t>0,00</w:t>
            </w:r>
          </w:p>
        </w:tc>
      </w:tr>
      <w:tr w:rsidR="00B90F98" w:rsidRPr="00EC787A" w14:paraId="22A47DB8" w14:textId="77777777" w:rsidTr="006317A7">
        <w:trPr>
          <w:trHeight w:val="282"/>
        </w:trPr>
        <w:tc>
          <w:tcPr>
            <w:tcW w:w="2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7280731" w14:textId="77777777" w:rsidR="00B90F98" w:rsidRPr="00EC787A" w:rsidRDefault="00B90F98" w:rsidP="006317A7">
            <w:pPr>
              <w:rPr>
                <w:color w:val="000000"/>
                <w:sz w:val="20"/>
                <w:szCs w:val="20"/>
              </w:rPr>
            </w:pPr>
            <w:r w:rsidRPr="00EC787A">
              <w:rPr>
                <w:color w:val="000000"/>
                <w:sz w:val="20"/>
                <w:szCs w:val="20"/>
              </w:rPr>
              <w:t>Ukupno program:</w:t>
            </w:r>
          </w:p>
        </w:tc>
        <w:tc>
          <w:tcPr>
            <w:tcW w:w="1984" w:type="dxa"/>
            <w:tcBorders>
              <w:top w:val="nil"/>
              <w:left w:val="nil"/>
              <w:bottom w:val="single" w:sz="4" w:space="0" w:color="auto"/>
              <w:right w:val="single" w:sz="4" w:space="0" w:color="auto"/>
            </w:tcBorders>
            <w:shd w:val="clear" w:color="auto" w:fill="D9D9D9" w:themeFill="background1" w:themeFillShade="D9"/>
            <w:noWrap/>
            <w:vAlign w:val="bottom"/>
            <w:hideMark/>
          </w:tcPr>
          <w:p w14:paraId="25A89455" w14:textId="4BBECD25" w:rsidR="00B90F98" w:rsidRPr="00EC787A" w:rsidRDefault="00623733" w:rsidP="006317A7">
            <w:pPr>
              <w:jc w:val="center"/>
              <w:rPr>
                <w:color w:val="000000"/>
                <w:sz w:val="20"/>
                <w:szCs w:val="20"/>
              </w:rPr>
            </w:pPr>
            <w:r>
              <w:rPr>
                <w:color w:val="000000"/>
                <w:sz w:val="20"/>
                <w:szCs w:val="20"/>
              </w:rPr>
              <w:t>4.778,00</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4F4F36D4" w14:textId="29614C5F" w:rsidR="00B90F98" w:rsidRPr="00EC787A" w:rsidRDefault="00623733" w:rsidP="006317A7">
            <w:pPr>
              <w:jc w:val="center"/>
              <w:rPr>
                <w:color w:val="000000"/>
                <w:sz w:val="20"/>
                <w:szCs w:val="20"/>
              </w:rPr>
            </w:pPr>
            <w:r>
              <w:rPr>
                <w:color w:val="000000"/>
                <w:sz w:val="20"/>
                <w:szCs w:val="20"/>
              </w:rPr>
              <w:t>-4.778,00</w:t>
            </w:r>
          </w:p>
        </w:tc>
        <w:tc>
          <w:tcPr>
            <w:tcW w:w="2551" w:type="dxa"/>
            <w:tcBorders>
              <w:top w:val="nil"/>
              <w:left w:val="nil"/>
              <w:bottom w:val="single" w:sz="4" w:space="0" w:color="auto"/>
              <w:right w:val="single" w:sz="4" w:space="0" w:color="auto"/>
            </w:tcBorders>
            <w:shd w:val="clear" w:color="auto" w:fill="D9D9D9" w:themeFill="background1" w:themeFillShade="D9"/>
            <w:vAlign w:val="bottom"/>
          </w:tcPr>
          <w:p w14:paraId="2CF73477" w14:textId="7B38365C" w:rsidR="00B90F98" w:rsidRPr="00EC787A" w:rsidRDefault="00623733" w:rsidP="006317A7">
            <w:pPr>
              <w:jc w:val="center"/>
              <w:rPr>
                <w:color w:val="000000"/>
                <w:sz w:val="20"/>
                <w:szCs w:val="20"/>
              </w:rPr>
            </w:pPr>
            <w:r>
              <w:rPr>
                <w:color w:val="000000"/>
                <w:sz w:val="20"/>
                <w:szCs w:val="20"/>
              </w:rPr>
              <w:t>0,00</w:t>
            </w:r>
          </w:p>
        </w:tc>
      </w:tr>
    </w:tbl>
    <w:p w14:paraId="1B77B012" w14:textId="77777777" w:rsidR="00B90F98" w:rsidRPr="00EC787A" w:rsidRDefault="00B90F98" w:rsidP="00B90F98">
      <w:pPr>
        <w:rPr>
          <w:b/>
          <w:sz w:val="20"/>
          <w:szCs w:val="20"/>
        </w:rPr>
      </w:pPr>
    </w:p>
    <w:p w14:paraId="59AA6D2B" w14:textId="77777777" w:rsidR="00B90F98" w:rsidRPr="00EC787A"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tbl>
      <w:tblPr>
        <w:tblW w:w="9258" w:type="dxa"/>
        <w:tblInd w:w="93" w:type="dxa"/>
        <w:tblLayout w:type="fixed"/>
        <w:tblLook w:val="04A0" w:firstRow="1" w:lastRow="0" w:firstColumn="1" w:lastColumn="0" w:noHBand="0" w:noVBand="1"/>
      </w:tblPr>
      <w:tblGrid>
        <w:gridCol w:w="9258"/>
      </w:tblGrid>
      <w:tr w:rsidR="00B90F98" w:rsidRPr="00EC787A" w14:paraId="3A1CD87C" w14:textId="77777777" w:rsidTr="006317A7">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5A0CDA3A" w14:textId="77777777" w:rsidR="00B90F98" w:rsidRPr="00EC787A" w:rsidRDefault="00B90F98" w:rsidP="006317A7">
            <w:pPr>
              <w:rPr>
                <w:b/>
                <w:bCs/>
                <w:sz w:val="20"/>
                <w:szCs w:val="20"/>
              </w:rPr>
            </w:pPr>
            <w:r w:rsidRPr="00EC787A">
              <w:rPr>
                <w:b/>
                <w:bCs/>
                <w:sz w:val="20"/>
                <w:szCs w:val="20"/>
              </w:rPr>
              <w:lastRenderedPageBreak/>
              <w:t>Naziv aktivnosti/projekta u Proračunu:</w:t>
            </w:r>
          </w:p>
        </w:tc>
      </w:tr>
      <w:tr w:rsidR="00B90F98" w:rsidRPr="00EC787A" w14:paraId="4A113ED8" w14:textId="77777777" w:rsidTr="006317A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A9D8B9" w14:textId="77777777" w:rsidR="00B90F98" w:rsidRPr="00EC787A" w:rsidRDefault="00B90F98" w:rsidP="006317A7">
            <w:pPr>
              <w:rPr>
                <w:b/>
                <w:i/>
                <w:color w:val="000000"/>
                <w:sz w:val="20"/>
                <w:szCs w:val="20"/>
              </w:rPr>
            </w:pPr>
            <w:r w:rsidRPr="00EC787A">
              <w:rPr>
                <w:b/>
                <w:i/>
                <w:color w:val="000000"/>
                <w:sz w:val="20"/>
                <w:szCs w:val="20"/>
              </w:rPr>
              <w:t>Nabava higijenskih potrepština za učenice OŠ kojima je osnivač Međimurska županija</w:t>
            </w:r>
          </w:p>
          <w:p w14:paraId="31EC1C95" w14:textId="77777777" w:rsidR="00B90F98" w:rsidRPr="00EC787A" w:rsidRDefault="00B90F98" w:rsidP="006317A7">
            <w:pPr>
              <w:rPr>
                <w:color w:val="000000"/>
                <w:sz w:val="20"/>
                <w:szCs w:val="20"/>
              </w:rPr>
            </w:pPr>
            <w:r w:rsidRPr="006D23DA">
              <w:rPr>
                <w:color w:val="000000"/>
                <w:sz w:val="20"/>
                <w:szCs w:val="20"/>
              </w:rPr>
              <w:t>Stavka se briše iz proračuna Međimurske županije budući da se higijenske potrepštine za učenike financiraju iz državnog proračuna sukladno Odluci o kriterijima i načinu dodjele sredstava radi opskrbe školskih ustanova i skloništa za žene žrtve nasilja besplatnim zalihama menstrualnih higijenskih potrepština.</w:t>
            </w:r>
          </w:p>
        </w:tc>
      </w:tr>
      <w:tr w:rsidR="00B90F98" w:rsidRPr="00EC787A" w14:paraId="55568C2C" w14:textId="77777777" w:rsidTr="006317A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12A4BF96" w14:textId="77777777" w:rsidR="00B90F98" w:rsidRPr="00EC787A" w:rsidRDefault="00B90F98" w:rsidP="006317A7">
            <w:pPr>
              <w:rPr>
                <w:color w:val="000000"/>
                <w:sz w:val="20"/>
                <w:szCs w:val="20"/>
              </w:rPr>
            </w:pPr>
          </w:p>
        </w:tc>
      </w:tr>
    </w:tbl>
    <w:p w14:paraId="2F40FE97"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33"/>
        <w:gridCol w:w="1417"/>
        <w:gridCol w:w="1134"/>
        <w:gridCol w:w="1701"/>
        <w:gridCol w:w="1027"/>
        <w:gridCol w:w="1100"/>
        <w:gridCol w:w="1446"/>
      </w:tblGrid>
      <w:tr w:rsidR="00B90F98" w:rsidRPr="00EC787A" w14:paraId="19B7F58B" w14:textId="77777777" w:rsidTr="006317A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3C38A" w14:textId="77777777" w:rsidR="00B90F98" w:rsidRPr="00EC787A" w:rsidRDefault="00B90F98" w:rsidP="006317A7">
            <w:pPr>
              <w:jc w:val="center"/>
              <w:rPr>
                <w:color w:val="000000"/>
                <w:sz w:val="20"/>
                <w:szCs w:val="20"/>
              </w:rPr>
            </w:pPr>
            <w:r w:rsidRPr="00EC787A">
              <w:rPr>
                <w:color w:val="000000"/>
                <w:sz w:val="20"/>
                <w:szCs w:val="20"/>
              </w:rPr>
              <w:t>Pokazatelj</w:t>
            </w:r>
          </w:p>
          <w:p w14:paraId="5321796C" w14:textId="77777777" w:rsidR="00B90F98" w:rsidRPr="00EC787A" w:rsidRDefault="00B90F98" w:rsidP="006317A7">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63BFA7A"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0604F6C9"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C360B"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4332003D" w14:textId="77777777" w:rsidR="00B90F98" w:rsidRPr="00EC787A" w:rsidRDefault="00B90F98" w:rsidP="006317A7">
            <w:pPr>
              <w:jc w:val="center"/>
              <w:rPr>
                <w:color w:val="000000"/>
                <w:sz w:val="20"/>
                <w:szCs w:val="20"/>
              </w:rPr>
            </w:pPr>
            <w:r w:rsidRPr="00EC787A">
              <w:rPr>
                <w:color w:val="000000"/>
                <w:sz w:val="20"/>
                <w:szCs w:val="20"/>
              </w:rPr>
              <w:t>Ciljana vrijednost</w:t>
            </w:r>
          </w:p>
          <w:p w14:paraId="703FFF7F" w14:textId="77777777" w:rsidR="00B90F98" w:rsidRPr="00EC787A" w:rsidRDefault="00B90F98" w:rsidP="006317A7">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62399515" w14:textId="77777777" w:rsidR="00B90F98" w:rsidRPr="00EC787A" w:rsidRDefault="00B90F98" w:rsidP="006317A7">
            <w:pPr>
              <w:jc w:val="center"/>
              <w:rPr>
                <w:color w:val="000000"/>
                <w:sz w:val="20"/>
                <w:szCs w:val="20"/>
              </w:rPr>
            </w:pPr>
            <w:r w:rsidRPr="00EC787A">
              <w:rPr>
                <w:color w:val="000000"/>
                <w:sz w:val="20"/>
                <w:szCs w:val="20"/>
              </w:rPr>
              <w:t>Ciljana vrijednost</w:t>
            </w:r>
          </w:p>
          <w:p w14:paraId="561940D6" w14:textId="77777777" w:rsidR="00B90F98" w:rsidRPr="00EC787A" w:rsidRDefault="00B90F98" w:rsidP="006317A7">
            <w:pPr>
              <w:jc w:val="center"/>
              <w:rPr>
                <w:color w:val="000000"/>
                <w:sz w:val="20"/>
                <w:szCs w:val="20"/>
              </w:rPr>
            </w:pPr>
            <w:r w:rsidRPr="00EC787A">
              <w:rPr>
                <w:color w:val="000000"/>
                <w:sz w:val="20"/>
                <w:szCs w:val="20"/>
              </w:rPr>
              <w:t>2024.</w:t>
            </w:r>
          </w:p>
        </w:tc>
        <w:tc>
          <w:tcPr>
            <w:tcW w:w="1446" w:type="dxa"/>
            <w:tcBorders>
              <w:top w:val="single" w:sz="4" w:space="0" w:color="auto"/>
              <w:left w:val="nil"/>
              <w:bottom w:val="single" w:sz="4" w:space="0" w:color="auto"/>
              <w:right w:val="single" w:sz="4" w:space="0" w:color="auto"/>
            </w:tcBorders>
            <w:vAlign w:val="center"/>
          </w:tcPr>
          <w:p w14:paraId="21D93566" w14:textId="77777777" w:rsidR="00B90F98" w:rsidRPr="00EC787A" w:rsidRDefault="00B90F98" w:rsidP="006317A7">
            <w:pPr>
              <w:jc w:val="center"/>
              <w:rPr>
                <w:color w:val="000000"/>
                <w:sz w:val="20"/>
                <w:szCs w:val="20"/>
              </w:rPr>
            </w:pPr>
            <w:r w:rsidRPr="00EC787A">
              <w:rPr>
                <w:color w:val="000000"/>
                <w:sz w:val="20"/>
                <w:szCs w:val="20"/>
              </w:rPr>
              <w:t>Ciljana vrijednost</w:t>
            </w:r>
          </w:p>
          <w:p w14:paraId="24E253DC"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55D325C1" w14:textId="77777777" w:rsidTr="006317A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38813" w14:textId="77777777" w:rsidR="00B90F98" w:rsidRPr="00EC787A" w:rsidRDefault="00B90F98" w:rsidP="006317A7">
            <w:pPr>
              <w:jc w:val="center"/>
              <w:rPr>
                <w:color w:val="000000"/>
                <w:sz w:val="20"/>
                <w:szCs w:val="20"/>
              </w:rPr>
            </w:pPr>
            <w:r w:rsidRPr="00EC787A">
              <w:rPr>
                <w:color w:val="000000"/>
                <w:sz w:val="20"/>
                <w:szCs w:val="20"/>
              </w:rPr>
              <w:t>Osnovne škole</w:t>
            </w:r>
          </w:p>
        </w:tc>
        <w:tc>
          <w:tcPr>
            <w:tcW w:w="1417" w:type="dxa"/>
            <w:tcBorders>
              <w:top w:val="nil"/>
              <w:left w:val="nil"/>
              <w:bottom w:val="single" w:sz="4" w:space="0" w:color="auto"/>
              <w:right w:val="single" w:sz="4" w:space="0" w:color="auto"/>
            </w:tcBorders>
            <w:shd w:val="clear" w:color="auto" w:fill="auto"/>
            <w:noWrap/>
            <w:vAlign w:val="center"/>
            <w:hideMark/>
          </w:tcPr>
          <w:p w14:paraId="3C980BAE" w14:textId="77777777" w:rsidR="00B90F98" w:rsidRPr="00EC787A" w:rsidRDefault="00B90F98" w:rsidP="006317A7">
            <w:pPr>
              <w:jc w:val="center"/>
              <w:rPr>
                <w:color w:val="000000"/>
                <w:sz w:val="20"/>
                <w:szCs w:val="20"/>
              </w:rPr>
            </w:pPr>
            <w:r w:rsidRPr="00EC787A">
              <w:rPr>
                <w:color w:val="000000"/>
                <w:sz w:val="20"/>
                <w:szCs w:val="20"/>
              </w:rPr>
              <w:t>Osnovne škole kojima je osnivač MŽ</w:t>
            </w:r>
          </w:p>
        </w:tc>
        <w:tc>
          <w:tcPr>
            <w:tcW w:w="1134" w:type="dxa"/>
            <w:tcBorders>
              <w:top w:val="nil"/>
              <w:left w:val="nil"/>
              <w:bottom w:val="single" w:sz="4" w:space="0" w:color="auto"/>
              <w:right w:val="single" w:sz="4" w:space="0" w:color="auto"/>
            </w:tcBorders>
            <w:vAlign w:val="center"/>
          </w:tcPr>
          <w:p w14:paraId="3004F6B1" w14:textId="77777777" w:rsidR="00B90F98" w:rsidRPr="00EC787A" w:rsidRDefault="00B90F98" w:rsidP="006317A7">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8AE08" w14:textId="77777777" w:rsidR="00B90F98" w:rsidRPr="00EC787A" w:rsidRDefault="00B90F98" w:rsidP="006317A7">
            <w:pPr>
              <w:jc w:val="center"/>
              <w:rPr>
                <w:color w:val="000000"/>
                <w:sz w:val="20"/>
                <w:szCs w:val="20"/>
              </w:rPr>
            </w:pPr>
            <w:r w:rsidRPr="00EC787A">
              <w:rPr>
                <w:color w:val="000000"/>
                <w:sz w:val="20"/>
                <w:szCs w:val="20"/>
              </w:rPr>
              <w:t>25</w:t>
            </w:r>
          </w:p>
        </w:tc>
        <w:tc>
          <w:tcPr>
            <w:tcW w:w="1027" w:type="dxa"/>
            <w:tcBorders>
              <w:top w:val="nil"/>
              <w:left w:val="nil"/>
              <w:bottom w:val="single" w:sz="4" w:space="0" w:color="auto"/>
              <w:right w:val="single" w:sz="4" w:space="0" w:color="auto"/>
            </w:tcBorders>
            <w:shd w:val="clear" w:color="auto" w:fill="auto"/>
            <w:noWrap/>
            <w:vAlign w:val="center"/>
            <w:hideMark/>
          </w:tcPr>
          <w:p w14:paraId="35B9388E" w14:textId="77777777" w:rsidR="00B90F98" w:rsidRPr="00EC787A" w:rsidRDefault="00B90F98" w:rsidP="006317A7">
            <w:pPr>
              <w:jc w:val="center"/>
              <w:rPr>
                <w:color w:val="000000"/>
                <w:sz w:val="20"/>
                <w:szCs w:val="20"/>
              </w:rPr>
            </w:pPr>
            <w:r w:rsidRPr="00EC787A">
              <w:rPr>
                <w:color w:val="000000"/>
                <w:sz w:val="20"/>
                <w:szCs w:val="20"/>
              </w:rPr>
              <w:t>25</w:t>
            </w:r>
          </w:p>
        </w:tc>
        <w:tc>
          <w:tcPr>
            <w:tcW w:w="1100" w:type="dxa"/>
            <w:tcBorders>
              <w:top w:val="nil"/>
              <w:left w:val="nil"/>
              <w:bottom w:val="single" w:sz="4" w:space="0" w:color="auto"/>
              <w:right w:val="single" w:sz="4" w:space="0" w:color="auto"/>
            </w:tcBorders>
            <w:vAlign w:val="center"/>
          </w:tcPr>
          <w:p w14:paraId="1DBB7CA6" w14:textId="77777777" w:rsidR="00B90F98" w:rsidRPr="00EC787A" w:rsidRDefault="00B90F98" w:rsidP="006317A7">
            <w:pPr>
              <w:jc w:val="center"/>
              <w:rPr>
                <w:color w:val="000000"/>
                <w:sz w:val="20"/>
                <w:szCs w:val="20"/>
              </w:rPr>
            </w:pPr>
            <w:r w:rsidRPr="00EC787A">
              <w:rPr>
                <w:color w:val="000000"/>
                <w:sz w:val="20"/>
                <w:szCs w:val="20"/>
              </w:rPr>
              <w:t>25</w:t>
            </w:r>
          </w:p>
        </w:tc>
        <w:tc>
          <w:tcPr>
            <w:tcW w:w="1446" w:type="dxa"/>
            <w:tcBorders>
              <w:top w:val="nil"/>
              <w:left w:val="nil"/>
              <w:bottom w:val="single" w:sz="4" w:space="0" w:color="auto"/>
              <w:right w:val="single" w:sz="4" w:space="0" w:color="auto"/>
            </w:tcBorders>
            <w:vAlign w:val="center"/>
          </w:tcPr>
          <w:p w14:paraId="3CA9B6B6" w14:textId="77777777" w:rsidR="00B90F98" w:rsidRPr="00EC787A" w:rsidRDefault="00B90F98" w:rsidP="006317A7">
            <w:pPr>
              <w:jc w:val="center"/>
              <w:rPr>
                <w:color w:val="000000"/>
                <w:sz w:val="20"/>
                <w:szCs w:val="20"/>
              </w:rPr>
            </w:pPr>
            <w:r w:rsidRPr="00EC787A">
              <w:rPr>
                <w:color w:val="000000"/>
                <w:sz w:val="20"/>
                <w:szCs w:val="20"/>
              </w:rPr>
              <w:t>25</w:t>
            </w:r>
          </w:p>
        </w:tc>
      </w:tr>
    </w:tbl>
    <w:p w14:paraId="205C3B73" w14:textId="77777777" w:rsidR="00B90F98" w:rsidRDefault="00B90F98" w:rsidP="00B90F98">
      <w:pPr>
        <w:rPr>
          <w:sz w:val="20"/>
          <w:szCs w:val="20"/>
        </w:rPr>
      </w:pPr>
    </w:p>
    <w:p w14:paraId="6BEBD20A" w14:textId="77777777" w:rsidR="00B90F98" w:rsidRPr="00EC787A" w:rsidRDefault="00B90F98" w:rsidP="00B90F98">
      <w:pPr>
        <w:pStyle w:val="Odlomakpopisa"/>
        <w:numPr>
          <w:ilvl w:val="0"/>
          <w:numId w:val="42"/>
        </w:numPr>
        <w:spacing w:line="276" w:lineRule="auto"/>
        <w:rPr>
          <w:b/>
          <w:sz w:val="20"/>
          <w:szCs w:val="20"/>
        </w:rPr>
      </w:pPr>
      <w:r w:rsidRPr="00EC787A">
        <w:rPr>
          <w:b/>
          <w:sz w:val="20"/>
          <w:szCs w:val="20"/>
        </w:rPr>
        <w:t>OBRAZLOŽENJE PROGRAMA</w:t>
      </w:r>
    </w:p>
    <w:p w14:paraId="50E5B348"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1C28428D"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71BAF7E" w14:textId="06E81AB6" w:rsidR="00B90F98" w:rsidRPr="00EC787A" w:rsidRDefault="00B90F98" w:rsidP="006317A7">
            <w:pPr>
              <w:rPr>
                <w:b/>
                <w:bCs/>
                <w:iCs/>
                <w:sz w:val="20"/>
                <w:szCs w:val="20"/>
              </w:rPr>
            </w:pPr>
            <w:r w:rsidRPr="00EC787A">
              <w:rPr>
                <w:b/>
                <w:bCs/>
                <w:iCs/>
                <w:sz w:val="20"/>
                <w:szCs w:val="20"/>
              </w:rPr>
              <w:t>PROGRAM A101302</w:t>
            </w:r>
            <w:r w:rsidR="00623733">
              <w:rPr>
                <w:b/>
                <w:bCs/>
                <w:iCs/>
                <w:sz w:val="20"/>
                <w:szCs w:val="20"/>
              </w:rPr>
              <w:t xml:space="preserve"> </w:t>
            </w:r>
            <w:r w:rsidRPr="00EC787A">
              <w:rPr>
                <w:b/>
                <w:bCs/>
                <w:iCs/>
                <w:sz w:val="20"/>
                <w:szCs w:val="20"/>
              </w:rPr>
              <w:t>Srednje školstvo- decentralizirana sredstva</w:t>
            </w:r>
          </w:p>
        </w:tc>
      </w:tr>
      <w:tr w:rsidR="00B90F98" w:rsidRPr="00EC787A" w14:paraId="74C9FC05"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4F8DE387"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115E96C0" w14:textId="77777777" w:rsidR="00B90F98" w:rsidRPr="00EC787A" w:rsidRDefault="00B90F98" w:rsidP="006317A7">
            <w:pPr>
              <w:rPr>
                <w:color w:val="000000"/>
                <w:sz w:val="20"/>
                <w:szCs w:val="20"/>
              </w:rPr>
            </w:pPr>
            <w:r w:rsidRPr="00EC787A">
              <w:rPr>
                <w:sz w:val="20"/>
                <w:szCs w:val="20"/>
              </w:rPr>
              <w:t>Decentralizirana sredstva osiguravaju min</w:t>
            </w:r>
            <w:r>
              <w:rPr>
                <w:sz w:val="20"/>
                <w:szCs w:val="20"/>
              </w:rPr>
              <w:t>imalni financijski standard za 6</w:t>
            </w:r>
            <w:r w:rsidRPr="00EC787A">
              <w:rPr>
                <w:sz w:val="20"/>
                <w:szCs w:val="20"/>
              </w:rPr>
              <w:t xml:space="preserve"> srednjoškolskih ustanova na području Međimurske županije. Decentralizirana financijska sredstva osiguravaju potrebe za materijalnim i financijskim rashodima, rashodima za materijal, usluge i tekuće održavanje i ulaganje u nefinancijsku imovinu. Materijalni i financijski rashodi sadrže naknadu troškova za stručno usavršavanje zaposlenika, uredski materijal, materijal i sirovine, energiju, materijal i dijelove za tekuće i investicijsko održavanje, sitni inventar, usluge telefona, pošte i prijevoza, usluge tekućeg i investicijskog održavanja, računske usluge, usluge promidžbe i informiranja, komunalne usluge, zdravstvene usluge, intelektualne i osobne usluge, premije osiguranja, članarine, bankarske usluge. </w:t>
            </w:r>
          </w:p>
        </w:tc>
      </w:tr>
      <w:tr w:rsidR="00B90F98" w:rsidRPr="00EC787A" w14:paraId="372C2C74"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3D63578" w14:textId="77777777" w:rsidR="00B90F98" w:rsidRPr="00EC787A" w:rsidRDefault="00B90F98" w:rsidP="006317A7">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4BCDF491" w14:textId="77777777" w:rsidR="00B90F98" w:rsidRPr="00EC787A" w:rsidRDefault="00B90F98" w:rsidP="006317A7">
            <w:pPr>
              <w:autoSpaceDE w:val="0"/>
              <w:autoSpaceDN w:val="0"/>
              <w:adjustRightInd w:val="0"/>
              <w:jc w:val="both"/>
              <w:rPr>
                <w:color w:val="000000"/>
                <w:sz w:val="20"/>
                <w:szCs w:val="20"/>
              </w:rPr>
            </w:pPr>
            <w:r w:rsidRPr="00EC787A">
              <w:rPr>
                <w:i/>
                <w:sz w:val="20"/>
                <w:szCs w:val="20"/>
              </w:rPr>
              <w:t>Odluka Vlade RH.</w:t>
            </w:r>
          </w:p>
        </w:tc>
      </w:tr>
      <w:tr w:rsidR="00B90F98" w:rsidRPr="00EC787A" w14:paraId="27FF0589"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4B22673"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3179C81E" w14:textId="77777777" w:rsidR="00B90F98" w:rsidRPr="00EC787A" w:rsidRDefault="00B90F98" w:rsidP="006317A7">
            <w:pPr>
              <w:autoSpaceDE w:val="0"/>
              <w:autoSpaceDN w:val="0"/>
              <w:adjustRightInd w:val="0"/>
              <w:jc w:val="both"/>
              <w:rPr>
                <w:i/>
                <w:color w:val="000000"/>
                <w:sz w:val="20"/>
                <w:szCs w:val="20"/>
              </w:rPr>
            </w:pPr>
            <w:r w:rsidRPr="00EC787A">
              <w:rPr>
                <w:sz w:val="20"/>
                <w:szCs w:val="20"/>
              </w:rPr>
              <w:t>Povećanje kvalitete života poboljšanje uvjeta rada, infrastrukture i opreme u odgojno-obrazovnim institucijama</w:t>
            </w:r>
          </w:p>
        </w:tc>
      </w:tr>
    </w:tbl>
    <w:p w14:paraId="50352345" w14:textId="77777777" w:rsidR="00B90F98" w:rsidRPr="00EC787A" w:rsidRDefault="00B90F98" w:rsidP="00B90F98">
      <w:pPr>
        <w:rPr>
          <w:color w:val="000000"/>
          <w:sz w:val="20"/>
          <w:szCs w:val="20"/>
        </w:rPr>
      </w:pPr>
    </w:p>
    <w:p w14:paraId="2196F459" w14:textId="77777777" w:rsidR="00B90F98" w:rsidRPr="00EC787A" w:rsidRDefault="00B90F98" w:rsidP="00B90F98">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tbl>
      <w:tblPr>
        <w:tblW w:w="9229" w:type="dxa"/>
        <w:tblInd w:w="93" w:type="dxa"/>
        <w:tblLook w:val="04A0" w:firstRow="1" w:lastRow="0" w:firstColumn="1" w:lastColumn="0" w:noHBand="0" w:noVBand="1"/>
      </w:tblPr>
      <w:tblGrid>
        <w:gridCol w:w="2567"/>
        <w:gridCol w:w="1843"/>
        <w:gridCol w:w="2409"/>
        <w:gridCol w:w="2410"/>
      </w:tblGrid>
      <w:tr w:rsidR="00B90F98" w:rsidRPr="00EC787A" w14:paraId="750BECAB" w14:textId="77777777" w:rsidTr="006317A7">
        <w:trPr>
          <w:trHeight w:val="564"/>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28AB7C" w14:textId="77777777" w:rsidR="00B90F98" w:rsidRPr="00EC787A" w:rsidRDefault="00B90F98" w:rsidP="006317A7">
            <w:pPr>
              <w:jc w:val="center"/>
              <w:rPr>
                <w:color w:val="000000"/>
                <w:sz w:val="20"/>
                <w:szCs w:val="20"/>
              </w:rPr>
            </w:pPr>
            <w:r w:rsidRPr="00EC787A">
              <w:rPr>
                <w:color w:val="000000"/>
                <w:sz w:val="20"/>
                <w:szCs w:val="20"/>
              </w:rPr>
              <w:t>Naziv aktivnosti</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4793E2" w14:textId="77777777" w:rsidR="00B90F98" w:rsidRPr="00EC787A" w:rsidRDefault="00B90F98" w:rsidP="006317A7">
            <w:pPr>
              <w:jc w:val="center"/>
              <w:rPr>
                <w:color w:val="000000"/>
                <w:sz w:val="20"/>
                <w:szCs w:val="20"/>
              </w:rPr>
            </w:pPr>
            <w:r w:rsidRPr="00EC787A">
              <w:rPr>
                <w:color w:val="000000"/>
                <w:sz w:val="20"/>
                <w:szCs w:val="20"/>
              </w:rPr>
              <w:t>Plan</w:t>
            </w:r>
          </w:p>
          <w:p w14:paraId="0B0104CB" w14:textId="77777777" w:rsidR="00B90F98" w:rsidRDefault="00B90F98" w:rsidP="006317A7">
            <w:pPr>
              <w:jc w:val="center"/>
              <w:rPr>
                <w:color w:val="000000"/>
                <w:sz w:val="20"/>
                <w:szCs w:val="20"/>
              </w:rPr>
            </w:pPr>
            <w:r w:rsidRPr="00EC787A">
              <w:rPr>
                <w:color w:val="000000"/>
                <w:sz w:val="20"/>
                <w:szCs w:val="20"/>
              </w:rPr>
              <w:t>2023.</w:t>
            </w:r>
          </w:p>
          <w:p w14:paraId="4121A25C" w14:textId="77777777" w:rsidR="00B90F98" w:rsidRPr="00EC787A" w:rsidRDefault="00B90F98" w:rsidP="006317A7">
            <w:pPr>
              <w:jc w:val="center"/>
              <w:rPr>
                <w:color w:val="000000"/>
                <w:sz w:val="20"/>
                <w:szCs w:val="20"/>
              </w:rPr>
            </w:pPr>
            <w:r>
              <w:rPr>
                <w:color w:val="000000"/>
                <w:sz w:val="20"/>
                <w:szCs w:val="20"/>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5E6941" w14:textId="77777777" w:rsidR="00B90F98" w:rsidRPr="00EC787A" w:rsidRDefault="00B90F98" w:rsidP="006317A7">
            <w:pPr>
              <w:jc w:val="center"/>
              <w:rPr>
                <w:color w:val="000000"/>
                <w:sz w:val="20"/>
                <w:szCs w:val="20"/>
              </w:rPr>
            </w:pPr>
            <w:r>
              <w:rPr>
                <w:color w:val="000000"/>
                <w:sz w:val="20"/>
                <w:szCs w:val="20"/>
              </w:rPr>
              <w:t>Povećanje/ smanjenje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F8C78B" w14:textId="621FF560" w:rsidR="00B90F98" w:rsidRPr="00EC787A" w:rsidRDefault="00623733" w:rsidP="006317A7">
            <w:pPr>
              <w:jc w:val="center"/>
              <w:rPr>
                <w:color w:val="000000"/>
                <w:sz w:val="20"/>
                <w:szCs w:val="20"/>
              </w:rPr>
            </w:pPr>
            <w:r w:rsidRPr="0063503F">
              <w:rPr>
                <w:rFonts w:asciiTheme="minorHAnsi" w:hAnsiTheme="minorHAnsi" w:cstheme="minorHAnsi"/>
                <w:b/>
                <w:color w:val="000000"/>
                <w:sz w:val="20"/>
                <w:szCs w:val="20"/>
              </w:rPr>
              <w:t>I. Izmjene i dopune</w:t>
            </w:r>
          </w:p>
        </w:tc>
      </w:tr>
      <w:tr w:rsidR="00B90F98" w:rsidRPr="00EC787A" w14:paraId="0ACB16A4" w14:textId="77777777" w:rsidTr="006317A7">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65835FC5" w14:textId="77777777" w:rsidR="00B90F98" w:rsidRPr="00EC787A" w:rsidRDefault="00B90F98" w:rsidP="006317A7">
            <w:pPr>
              <w:rPr>
                <w:color w:val="000000"/>
                <w:sz w:val="20"/>
                <w:szCs w:val="20"/>
              </w:rPr>
            </w:pPr>
            <w:r w:rsidRPr="00EC787A">
              <w:rPr>
                <w:color w:val="000000"/>
                <w:sz w:val="20"/>
                <w:szCs w:val="20"/>
              </w:rPr>
              <w:t>A101302 Srednje školstvo</w:t>
            </w:r>
          </w:p>
        </w:tc>
        <w:tc>
          <w:tcPr>
            <w:tcW w:w="1843" w:type="dxa"/>
            <w:tcBorders>
              <w:top w:val="nil"/>
              <w:left w:val="nil"/>
              <w:bottom w:val="single" w:sz="4" w:space="0" w:color="auto"/>
              <w:right w:val="single" w:sz="4" w:space="0" w:color="auto"/>
            </w:tcBorders>
            <w:shd w:val="clear" w:color="auto" w:fill="auto"/>
            <w:noWrap/>
            <w:vAlign w:val="center"/>
            <w:hideMark/>
          </w:tcPr>
          <w:p w14:paraId="7BFDE7F2" w14:textId="3147E47E" w:rsidR="00B90F98" w:rsidRPr="00EC787A" w:rsidRDefault="00B90F98" w:rsidP="006317A7">
            <w:pPr>
              <w:jc w:val="center"/>
              <w:rPr>
                <w:color w:val="000000"/>
                <w:sz w:val="20"/>
                <w:szCs w:val="20"/>
              </w:rPr>
            </w:pPr>
            <w:r w:rsidRPr="00EC787A">
              <w:rPr>
                <w:color w:val="000000"/>
                <w:sz w:val="20"/>
                <w:szCs w:val="20"/>
              </w:rPr>
              <w:t>1.1</w:t>
            </w:r>
            <w:r>
              <w:rPr>
                <w:color w:val="000000"/>
                <w:sz w:val="20"/>
                <w:szCs w:val="20"/>
              </w:rPr>
              <w:t>38</w:t>
            </w:r>
            <w:r w:rsidRPr="00EC787A">
              <w:rPr>
                <w:color w:val="000000"/>
                <w:sz w:val="20"/>
                <w:szCs w:val="20"/>
              </w:rPr>
              <w:t>.</w:t>
            </w:r>
            <w:r>
              <w:rPr>
                <w:color w:val="000000"/>
                <w:sz w:val="20"/>
                <w:szCs w:val="20"/>
              </w:rPr>
              <w:t>635</w:t>
            </w:r>
            <w:r w:rsidR="00623733">
              <w:rPr>
                <w:color w:val="000000"/>
                <w:sz w:val="20"/>
                <w:szCs w:val="20"/>
              </w:rPr>
              <w:t>,00</w:t>
            </w:r>
          </w:p>
        </w:tc>
        <w:tc>
          <w:tcPr>
            <w:tcW w:w="2409" w:type="dxa"/>
            <w:tcBorders>
              <w:top w:val="nil"/>
              <w:left w:val="nil"/>
              <w:bottom w:val="single" w:sz="4" w:space="0" w:color="auto"/>
              <w:right w:val="single" w:sz="4" w:space="0" w:color="auto"/>
            </w:tcBorders>
            <w:shd w:val="clear" w:color="auto" w:fill="auto"/>
            <w:noWrap/>
            <w:vAlign w:val="center"/>
            <w:hideMark/>
          </w:tcPr>
          <w:p w14:paraId="56B837E2" w14:textId="7E4CE214" w:rsidR="00B90F98" w:rsidRPr="00EC787A" w:rsidRDefault="00B90F98" w:rsidP="006317A7">
            <w:pPr>
              <w:jc w:val="center"/>
              <w:rPr>
                <w:color w:val="000000"/>
                <w:sz w:val="20"/>
                <w:szCs w:val="20"/>
              </w:rPr>
            </w:pPr>
            <w:r>
              <w:rPr>
                <w:color w:val="000000"/>
                <w:sz w:val="20"/>
                <w:szCs w:val="20"/>
              </w:rPr>
              <w:t xml:space="preserve">- </w:t>
            </w:r>
            <w:r w:rsidR="00623733">
              <w:rPr>
                <w:color w:val="000000"/>
                <w:sz w:val="20"/>
                <w:szCs w:val="20"/>
              </w:rPr>
              <w:t>9</w:t>
            </w:r>
            <w:r>
              <w:rPr>
                <w:color w:val="000000"/>
                <w:sz w:val="20"/>
                <w:szCs w:val="20"/>
              </w:rPr>
              <w:t>.</w:t>
            </w:r>
            <w:r w:rsidR="00623733">
              <w:rPr>
                <w:color w:val="000000"/>
                <w:sz w:val="20"/>
                <w:szCs w:val="20"/>
              </w:rPr>
              <w:t>037</w:t>
            </w:r>
            <w:r>
              <w:rPr>
                <w:color w:val="000000"/>
                <w:sz w:val="20"/>
                <w:szCs w:val="20"/>
              </w:rPr>
              <w:t>,00</w:t>
            </w:r>
          </w:p>
        </w:tc>
        <w:tc>
          <w:tcPr>
            <w:tcW w:w="2410" w:type="dxa"/>
            <w:tcBorders>
              <w:top w:val="nil"/>
              <w:left w:val="nil"/>
              <w:bottom w:val="single" w:sz="4" w:space="0" w:color="auto"/>
              <w:right w:val="single" w:sz="4" w:space="0" w:color="auto"/>
            </w:tcBorders>
            <w:vAlign w:val="center"/>
          </w:tcPr>
          <w:p w14:paraId="7444B470" w14:textId="77777777" w:rsidR="00B90F98" w:rsidRPr="00EC787A" w:rsidRDefault="00B90F98" w:rsidP="006317A7">
            <w:pPr>
              <w:jc w:val="center"/>
              <w:rPr>
                <w:color w:val="000000"/>
                <w:sz w:val="20"/>
                <w:szCs w:val="20"/>
              </w:rPr>
            </w:pPr>
            <w:r>
              <w:rPr>
                <w:color w:val="000000"/>
                <w:sz w:val="20"/>
                <w:szCs w:val="20"/>
              </w:rPr>
              <w:t>1.129.598,00</w:t>
            </w:r>
          </w:p>
        </w:tc>
      </w:tr>
      <w:tr w:rsidR="00B90F98" w:rsidRPr="00EC787A" w14:paraId="0602039D" w14:textId="77777777" w:rsidTr="006317A7">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auto"/>
          </w:tcPr>
          <w:p w14:paraId="2C303F10" w14:textId="77777777" w:rsidR="00B90F98" w:rsidRPr="00EC787A" w:rsidRDefault="00B90F98" w:rsidP="006317A7">
            <w:pPr>
              <w:rPr>
                <w:color w:val="000000"/>
                <w:sz w:val="20"/>
                <w:szCs w:val="20"/>
              </w:rPr>
            </w:pPr>
            <w:r w:rsidRPr="00EC787A">
              <w:rPr>
                <w:color w:val="000000"/>
                <w:sz w:val="20"/>
                <w:szCs w:val="20"/>
              </w:rPr>
              <w:t>A101305 Kapitalni izdaci za osnovne i srednje škole- decentralizirana sredstva</w:t>
            </w:r>
          </w:p>
        </w:tc>
        <w:tc>
          <w:tcPr>
            <w:tcW w:w="1843" w:type="dxa"/>
            <w:tcBorders>
              <w:top w:val="nil"/>
              <w:left w:val="nil"/>
              <w:bottom w:val="single" w:sz="4" w:space="0" w:color="auto"/>
              <w:right w:val="single" w:sz="4" w:space="0" w:color="auto"/>
            </w:tcBorders>
            <w:shd w:val="clear" w:color="auto" w:fill="auto"/>
            <w:noWrap/>
            <w:vAlign w:val="center"/>
            <w:hideMark/>
          </w:tcPr>
          <w:p w14:paraId="51F0061A" w14:textId="77777777" w:rsidR="00B90F98" w:rsidRPr="00EC787A" w:rsidRDefault="00B90F98" w:rsidP="006317A7">
            <w:pPr>
              <w:jc w:val="center"/>
              <w:rPr>
                <w:color w:val="000000"/>
                <w:sz w:val="20"/>
                <w:szCs w:val="20"/>
              </w:rPr>
            </w:pPr>
            <w:r>
              <w:rPr>
                <w:color w:val="000000"/>
                <w:sz w:val="20"/>
                <w:szCs w:val="20"/>
              </w:rPr>
              <w:t>198</w:t>
            </w:r>
            <w:r w:rsidRPr="00EC787A">
              <w:rPr>
                <w:color w:val="000000"/>
                <w:sz w:val="20"/>
                <w:szCs w:val="20"/>
              </w:rPr>
              <w:t>.1</w:t>
            </w:r>
            <w:r>
              <w:rPr>
                <w:color w:val="000000"/>
                <w:sz w:val="20"/>
                <w:szCs w:val="20"/>
              </w:rPr>
              <w:t>63</w:t>
            </w:r>
          </w:p>
        </w:tc>
        <w:tc>
          <w:tcPr>
            <w:tcW w:w="2409" w:type="dxa"/>
            <w:tcBorders>
              <w:top w:val="nil"/>
              <w:left w:val="nil"/>
              <w:bottom w:val="single" w:sz="4" w:space="0" w:color="auto"/>
              <w:right w:val="single" w:sz="4" w:space="0" w:color="auto"/>
            </w:tcBorders>
            <w:shd w:val="clear" w:color="auto" w:fill="auto"/>
            <w:noWrap/>
            <w:vAlign w:val="center"/>
            <w:hideMark/>
          </w:tcPr>
          <w:p w14:paraId="0027039E" w14:textId="2D7FC3E7" w:rsidR="00B90F98" w:rsidRPr="00EC787A" w:rsidRDefault="00B90F98" w:rsidP="006317A7">
            <w:pPr>
              <w:jc w:val="center"/>
              <w:rPr>
                <w:color w:val="000000"/>
                <w:sz w:val="20"/>
                <w:szCs w:val="20"/>
              </w:rPr>
            </w:pPr>
            <w:r>
              <w:rPr>
                <w:color w:val="000000"/>
                <w:sz w:val="20"/>
                <w:szCs w:val="20"/>
              </w:rPr>
              <w:t>4</w:t>
            </w:r>
            <w:r w:rsidR="00623733">
              <w:rPr>
                <w:color w:val="000000"/>
                <w:sz w:val="20"/>
                <w:szCs w:val="20"/>
              </w:rPr>
              <w:t>.426</w:t>
            </w:r>
            <w:r>
              <w:rPr>
                <w:color w:val="000000"/>
                <w:sz w:val="20"/>
                <w:szCs w:val="20"/>
              </w:rPr>
              <w:t>,00</w:t>
            </w:r>
          </w:p>
        </w:tc>
        <w:tc>
          <w:tcPr>
            <w:tcW w:w="2410" w:type="dxa"/>
            <w:tcBorders>
              <w:top w:val="nil"/>
              <w:left w:val="nil"/>
              <w:bottom w:val="single" w:sz="4" w:space="0" w:color="auto"/>
              <w:right w:val="single" w:sz="4" w:space="0" w:color="auto"/>
            </w:tcBorders>
            <w:vAlign w:val="center"/>
          </w:tcPr>
          <w:p w14:paraId="73C274A6" w14:textId="77777777" w:rsidR="00B90F98" w:rsidRPr="00EC787A" w:rsidRDefault="00B90F98" w:rsidP="006317A7">
            <w:pPr>
              <w:jc w:val="center"/>
              <w:rPr>
                <w:color w:val="000000"/>
                <w:sz w:val="20"/>
                <w:szCs w:val="20"/>
              </w:rPr>
            </w:pPr>
            <w:r>
              <w:rPr>
                <w:color w:val="000000"/>
                <w:sz w:val="20"/>
                <w:szCs w:val="20"/>
              </w:rPr>
              <w:t>202.589,00</w:t>
            </w:r>
          </w:p>
        </w:tc>
      </w:tr>
      <w:tr w:rsidR="00B90F98" w:rsidRPr="00EC787A" w14:paraId="155CD4B3" w14:textId="77777777" w:rsidTr="006317A7">
        <w:trPr>
          <w:trHeight w:val="282"/>
        </w:trPr>
        <w:tc>
          <w:tcPr>
            <w:tcW w:w="2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65150EA" w14:textId="77777777" w:rsidR="00B90F98" w:rsidRPr="00EC787A" w:rsidRDefault="00B90F98" w:rsidP="006317A7">
            <w:pPr>
              <w:rPr>
                <w:color w:val="000000"/>
                <w:sz w:val="20"/>
                <w:szCs w:val="20"/>
              </w:rPr>
            </w:pPr>
            <w:r w:rsidRPr="00EC787A">
              <w:rPr>
                <w:color w:val="000000"/>
                <w:sz w:val="20"/>
                <w:szCs w:val="20"/>
              </w:rPr>
              <w:t>UKUPNO</w:t>
            </w:r>
          </w:p>
        </w:tc>
        <w:tc>
          <w:tcPr>
            <w:tcW w:w="1843" w:type="dxa"/>
            <w:tcBorders>
              <w:top w:val="nil"/>
              <w:left w:val="nil"/>
              <w:bottom w:val="single" w:sz="4" w:space="0" w:color="auto"/>
              <w:right w:val="single" w:sz="4" w:space="0" w:color="auto"/>
            </w:tcBorders>
            <w:shd w:val="clear" w:color="auto" w:fill="D9D9D9" w:themeFill="background1" w:themeFillShade="D9"/>
            <w:noWrap/>
            <w:vAlign w:val="center"/>
            <w:hideMark/>
          </w:tcPr>
          <w:p w14:paraId="4899E14C" w14:textId="77777777" w:rsidR="00B90F98" w:rsidRPr="00EC787A" w:rsidRDefault="00B90F98" w:rsidP="006317A7">
            <w:pPr>
              <w:jc w:val="center"/>
              <w:rPr>
                <w:color w:val="000000"/>
                <w:sz w:val="20"/>
                <w:szCs w:val="20"/>
              </w:rPr>
            </w:pPr>
            <w:r>
              <w:rPr>
                <w:color w:val="000000"/>
                <w:sz w:val="20"/>
                <w:szCs w:val="20"/>
              </w:rPr>
              <w:t>1.363.534</w:t>
            </w:r>
          </w:p>
        </w:tc>
        <w:tc>
          <w:tcPr>
            <w:tcW w:w="2409" w:type="dxa"/>
            <w:tcBorders>
              <w:top w:val="nil"/>
              <w:left w:val="nil"/>
              <w:bottom w:val="single" w:sz="4" w:space="0" w:color="auto"/>
              <w:right w:val="single" w:sz="4" w:space="0" w:color="auto"/>
            </w:tcBorders>
            <w:shd w:val="clear" w:color="auto" w:fill="D9D9D9" w:themeFill="background1" w:themeFillShade="D9"/>
            <w:noWrap/>
            <w:vAlign w:val="center"/>
            <w:hideMark/>
          </w:tcPr>
          <w:p w14:paraId="5264F49A" w14:textId="6A72BBA8" w:rsidR="00B90F98" w:rsidRPr="00EC787A" w:rsidRDefault="00623733" w:rsidP="006317A7">
            <w:pPr>
              <w:jc w:val="center"/>
              <w:rPr>
                <w:color w:val="000000"/>
                <w:sz w:val="20"/>
                <w:szCs w:val="20"/>
              </w:rPr>
            </w:pPr>
            <w:r>
              <w:rPr>
                <w:color w:val="000000"/>
                <w:sz w:val="20"/>
                <w:szCs w:val="20"/>
              </w:rPr>
              <w:t>-4.611,00</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608A98A" w14:textId="77777777" w:rsidR="00B90F98" w:rsidRPr="00EC787A" w:rsidRDefault="00B90F98" w:rsidP="006317A7">
            <w:pPr>
              <w:jc w:val="center"/>
              <w:rPr>
                <w:color w:val="000000"/>
                <w:sz w:val="20"/>
                <w:szCs w:val="20"/>
              </w:rPr>
            </w:pPr>
            <w:r>
              <w:rPr>
                <w:color w:val="000000"/>
                <w:sz w:val="20"/>
                <w:szCs w:val="20"/>
              </w:rPr>
              <w:t>1.332.187,00</w:t>
            </w:r>
          </w:p>
        </w:tc>
      </w:tr>
    </w:tbl>
    <w:p w14:paraId="25588808" w14:textId="77777777" w:rsidR="00B90F98" w:rsidRPr="00EC787A" w:rsidRDefault="00B90F98" w:rsidP="00B90F98">
      <w:pPr>
        <w:rPr>
          <w:b/>
          <w:sz w:val="20"/>
          <w:szCs w:val="20"/>
        </w:rPr>
      </w:pPr>
    </w:p>
    <w:p w14:paraId="50676CCD" w14:textId="77777777" w:rsidR="00B90F98" w:rsidRPr="00EC787A"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2AC5E2C5"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0B3B85D7" w14:textId="77777777" w:rsidTr="006317A7">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0499616F" w14:textId="77777777" w:rsidR="00B90F98" w:rsidRPr="00EC787A" w:rsidRDefault="00B90F98" w:rsidP="006317A7">
            <w:pPr>
              <w:rPr>
                <w:b/>
                <w:bCs/>
                <w:sz w:val="20"/>
                <w:szCs w:val="20"/>
              </w:rPr>
            </w:pPr>
            <w:r w:rsidRPr="00EC787A">
              <w:rPr>
                <w:b/>
                <w:bCs/>
                <w:sz w:val="20"/>
                <w:szCs w:val="20"/>
              </w:rPr>
              <w:t>Naziv aktivnosti/projekta u Proračunu:</w:t>
            </w:r>
          </w:p>
        </w:tc>
      </w:tr>
      <w:tr w:rsidR="00B90F98" w:rsidRPr="00EC787A" w14:paraId="255999C0" w14:textId="77777777" w:rsidTr="006317A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8A4A86" w14:textId="77777777" w:rsidR="00B90F98" w:rsidRPr="00EC787A" w:rsidRDefault="00B90F98" w:rsidP="006317A7">
            <w:pPr>
              <w:rPr>
                <w:color w:val="000000"/>
                <w:sz w:val="20"/>
                <w:szCs w:val="20"/>
              </w:rPr>
            </w:pPr>
            <w:r w:rsidRPr="006D23DA">
              <w:rPr>
                <w:sz w:val="20"/>
                <w:szCs w:val="20"/>
              </w:rPr>
              <w:t>Stavka se smanjuje sukladno Odluci Ministarstva te Odluci  o kriterijima, mjerilima i načinu financiranja decentraliziranih funkcija srednjih škola i učeničkih domova u Međimurskoj županiji u 2023. godini.</w:t>
            </w:r>
          </w:p>
        </w:tc>
      </w:tr>
      <w:tr w:rsidR="00B90F98" w:rsidRPr="00EC787A" w14:paraId="4176183A" w14:textId="77777777" w:rsidTr="006317A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796C0E86" w14:textId="77777777" w:rsidR="00B90F98" w:rsidRPr="00EC787A" w:rsidRDefault="00B90F98" w:rsidP="006317A7">
            <w:pPr>
              <w:rPr>
                <w:color w:val="000000"/>
                <w:sz w:val="20"/>
                <w:szCs w:val="20"/>
              </w:rPr>
            </w:pPr>
          </w:p>
        </w:tc>
      </w:tr>
    </w:tbl>
    <w:p w14:paraId="6A8C3220" w14:textId="77777777" w:rsidR="00B90F98" w:rsidRPr="00EC787A" w:rsidRDefault="00B90F98" w:rsidP="00B90F98">
      <w:pPr>
        <w:rPr>
          <w:sz w:val="20"/>
          <w:szCs w:val="20"/>
        </w:rPr>
      </w:pPr>
    </w:p>
    <w:p w14:paraId="1F6BD34A"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33"/>
        <w:gridCol w:w="1417"/>
        <w:gridCol w:w="1134"/>
        <w:gridCol w:w="1701"/>
        <w:gridCol w:w="1027"/>
        <w:gridCol w:w="1100"/>
        <w:gridCol w:w="1446"/>
      </w:tblGrid>
      <w:tr w:rsidR="00B90F98" w:rsidRPr="00EC787A" w14:paraId="25CE3378" w14:textId="77777777" w:rsidTr="006317A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5734F" w14:textId="77777777" w:rsidR="00B90F98" w:rsidRPr="00EC787A" w:rsidRDefault="00B90F98" w:rsidP="006317A7">
            <w:pPr>
              <w:jc w:val="center"/>
              <w:rPr>
                <w:color w:val="000000"/>
                <w:sz w:val="20"/>
                <w:szCs w:val="20"/>
              </w:rPr>
            </w:pPr>
            <w:r w:rsidRPr="00EC787A">
              <w:rPr>
                <w:color w:val="000000"/>
                <w:sz w:val="20"/>
                <w:szCs w:val="20"/>
              </w:rPr>
              <w:t>Pokazatelj</w:t>
            </w:r>
          </w:p>
          <w:p w14:paraId="2E7564BC" w14:textId="77777777" w:rsidR="00B90F98" w:rsidRPr="00EC787A" w:rsidRDefault="00B90F98" w:rsidP="006317A7">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8A63B43"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4C3C77AB"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7BE67"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77E042BE" w14:textId="77777777" w:rsidR="00B90F98" w:rsidRPr="00EC787A" w:rsidRDefault="00B90F98" w:rsidP="006317A7">
            <w:pPr>
              <w:jc w:val="center"/>
              <w:rPr>
                <w:color w:val="000000"/>
                <w:sz w:val="20"/>
                <w:szCs w:val="20"/>
              </w:rPr>
            </w:pPr>
            <w:r w:rsidRPr="00EC787A">
              <w:rPr>
                <w:color w:val="000000"/>
                <w:sz w:val="20"/>
                <w:szCs w:val="20"/>
              </w:rPr>
              <w:t>Ciljana vrijednost</w:t>
            </w:r>
          </w:p>
          <w:p w14:paraId="716D5E3E" w14:textId="77777777" w:rsidR="00B90F98" w:rsidRPr="00EC787A" w:rsidRDefault="00B90F98" w:rsidP="006317A7">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0BC56E08" w14:textId="77777777" w:rsidR="00B90F98" w:rsidRPr="00EC787A" w:rsidRDefault="00B90F98" w:rsidP="006317A7">
            <w:pPr>
              <w:jc w:val="center"/>
              <w:rPr>
                <w:color w:val="000000"/>
                <w:sz w:val="20"/>
                <w:szCs w:val="20"/>
              </w:rPr>
            </w:pPr>
            <w:r w:rsidRPr="00EC787A">
              <w:rPr>
                <w:color w:val="000000"/>
                <w:sz w:val="20"/>
                <w:szCs w:val="20"/>
              </w:rPr>
              <w:t>Ciljana vrijednost</w:t>
            </w:r>
          </w:p>
          <w:p w14:paraId="301AE5F9" w14:textId="77777777" w:rsidR="00B90F98" w:rsidRPr="00EC787A" w:rsidRDefault="00B90F98" w:rsidP="006317A7">
            <w:pPr>
              <w:jc w:val="center"/>
              <w:rPr>
                <w:color w:val="000000"/>
                <w:sz w:val="20"/>
                <w:szCs w:val="20"/>
              </w:rPr>
            </w:pPr>
            <w:r w:rsidRPr="00EC787A">
              <w:rPr>
                <w:color w:val="000000"/>
                <w:sz w:val="20"/>
                <w:szCs w:val="20"/>
              </w:rPr>
              <w:t>2024.</w:t>
            </w:r>
          </w:p>
        </w:tc>
        <w:tc>
          <w:tcPr>
            <w:tcW w:w="1446" w:type="dxa"/>
            <w:tcBorders>
              <w:top w:val="single" w:sz="4" w:space="0" w:color="auto"/>
              <w:left w:val="nil"/>
              <w:bottom w:val="single" w:sz="4" w:space="0" w:color="auto"/>
              <w:right w:val="single" w:sz="4" w:space="0" w:color="auto"/>
            </w:tcBorders>
            <w:vAlign w:val="center"/>
          </w:tcPr>
          <w:p w14:paraId="12F55CB9" w14:textId="77777777" w:rsidR="00B90F98" w:rsidRPr="00EC787A" w:rsidRDefault="00B90F98" w:rsidP="006317A7">
            <w:pPr>
              <w:jc w:val="center"/>
              <w:rPr>
                <w:color w:val="000000"/>
                <w:sz w:val="20"/>
                <w:szCs w:val="20"/>
              </w:rPr>
            </w:pPr>
            <w:r w:rsidRPr="00EC787A">
              <w:rPr>
                <w:color w:val="000000"/>
                <w:sz w:val="20"/>
                <w:szCs w:val="20"/>
              </w:rPr>
              <w:t>Ciljana vrijednost</w:t>
            </w:r>
          </w:p>
          <w:p w14:paraId="69F2E1D2"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1403A586" w14:textId="77777777" w:rsidTr="006317A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957EF" w14:textId="77777777" w:rsidR="00B90F98" w:rsidRPr="00EC787A" w:rsidRDefault="00B90F98" w:rsidP="006317A7">
            <w:pPr>
              <w:jc w:val="center"/>
              <w:rPr>
                <w:color w:val="000000"/>
                <w:sz w:val="20"/>
                <w:szCs w:val="20"/>
              </w:rPr>
            </w:pPr>
            <w:r>
              <w:rPr>
                <w:color w:val="000000"/>
                <w:sz w:val="20"/>
                <w:szCs w:val="20"/>
              </w:rPr>
              <w:t>Srednje</w:t>
            </w:r>
            <w:r w:rsidRPr="00EC787A">
              <w:rPr>
                <w:color w:val="000000"/>
                <w:sz w:val="20"/>
                <w:szCs w:val="20"/>
              </w:rPr>
              <w:t xml:space="preserve"> škole s postignutim uvjetima državnog pedagoškog standarda</w:t>
            </w:r>
          </w:p>
        </w:tc>
        <w:tc>
          <w:tcPr>
            <w:tcW w:w="1417" w:type="dxa"/>
            <w:tcBorders>
              <w:top w:val="nil"/>
              <w:left w:val="nil"/>
              <w:bottom w:val="single" w:sz="4" w:space="0" w:color="auto"/>
              <w:right w:val="single" w:sz="4" w:space="0" w:color="auto"/>
            </w:tcBorders>
            <w:shd w:val="clear" w:color="auto" w:fill="auto"/>
            <w:noWrap/>
            <w:vAlign w:val="center"/>
            <w:hideMark/>
          </w:tcPr>
          <w:p w14:paraId="7FCF67C1" w14:textId="77777777" w:rsidR="00B90F98" w:rsidRPr="00EC787A" w:rsidRDefault="00B90F98" w:rsidP="006317A7">
            <w:pPr>
              <w:jc w:val="center"/>
              <w:rPr>
                <w:color w:val="000000"/>
                <w:sz w:val="20"/>
                <w:szCs w:val="20"/>
              </w:rPr>
            </w:pPr>
            <w:r w:rsidRPr="00EC787A">
              <w:rPr>
                <w:color w:val="000000"/>
                <w:sz w:val="20"/>
                <w:szCs w:val="20"/>
              </w:rPr>
              <w:t>Broj nastavničkoga kadra, opreme i školske infrastrukture</w:t>
            </w:r>
          </w:p>
        </w:tc>
        <w:tc>
          <w:tcPr>
            <w:tcW w:w="1134" w:type="dxa"/>
            <w:tcBorders>
              <w:top w:val="nil"/>
              <w:left w:val="nil"/>
              <w:bottom w:val="single" w:sz="4" w:space="0" w:color="auto"/>
              <w:right w:val="single" w:sz="4" w:space="0" w:color="auto"/>
            </w:tcBorders>
            <w:vAlign w:val="center"/>
          </w:tcPr>
          <w:p w14:paraId="52CC41BC" w14:textId="77777777" w:rsidR="00B90F98" w:rsidRPr="00EC787A" w:rsidRDefault="00B90F98" w:rsidP="006317A7">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2B56C" w14:textId="77777777" w:rsidR="00B90F98" w:rsidRPr="00EC787A" w:rsidRDefault="00B90F98" w:rsidP="006317A7">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hideMark/>
          </w:tcPr>
          <w:p w14:paraId="5FF6A7D4" w14:textId="77777777" w:rsidR="00B90F98" w:rsidRPr="00EC787A" w:rsidRDefault="00B90F98" w:rsidP="006317A7">
            <w:pPr>
              <w:jc w:val="center"/>
              <w:rPr>
                <w:color w:val="000000"/>
                <w:sz w:val="20"/>
                <w:szCs w:val="20"/>
              </w:rPr>
            </w:pPr>
            <w:r>
              <w:rPr>
                <w:color w:val="000000"/>
                <w:sz w:val="20"/>
                <w:szCs w:val="20"/>
              </w:rPr>
              <w:t>6</w:t>
            </w:r>
          </w:p>
        </w:tc>
        <w:tc>
          <w:tcPr>
            <w:tcW w:w="1100" w:type="dxa"/>
            <w:tcBorders>
              <w:top w:val="nil"/>
              <w:left w:val="nil"/>
              <w:bottom w:val="single" w:sz="4" w:space="0" w:color="auto"/>
              <w:right w:val="single" w:sz="4" w:space="0" w:color="auto"/>
            </w:tcBorders>
            <w:vAlign w:val="center"/>
          </w:tcPr>
          <w:p w14:paraId="149167AE" w14:textId="77777777" w:rsidR="00B90F98" w:rsidRPr="00EC787A" w:rsidRDefault="00B90F98" w:rsidP="006317A7">
            <w:pPr>
              <w:jc w:val="center"/>
              <w:rPr>
                <w:color w:val="000000"/>
                <w:sz w:val="20"/>
                <w:szCs w:val="20"/>
              </w:rPr>
            </w:pPr>
            <w:r>
              <w:rPr>
                <w:color w:val="000000"/>
                <w:sz w:val="20"/>
                <w:szCs w:val="20"/>
              </w:rPr>
              <w:t>6</w:t>
            </w:r>
          </w:p>
        </w:tc>
        <w:tc>
          <w:tcPr>
            <w:tcW w:w="1446" w:type="dxa"/>
            <w:tcBorders>
              <w:top w:val="nil"/>
              <w:left w:val="nil"/>
              <w:bottom w:val="single" w:sz="4" w:space="0" w:color="auto"/>
              <w:right w:val="single" w:sz="4" w:space="0" w:color="auto"/>
            </w:tcBorders>
            <w:vAlign w:val="center"/>
          </w:tcPr>
          <w:p w14:paraId="29434039" w14:textId="77777777" w:rsidR="00B90F98" w:rsidRPr="00EC787A" w:rsidRDefault="00B90F98" w:rsidP="006317A7">
            <w:pPr>
              <w:jc w:val="center"/>
              <w:rPr>
                <w:color w:val="000000"/>
                <w:sz w:val="20"/>
                <w:szCs w:val="20"/>
              </w:rPr>
            </w:pPr>
            <w:r>
              <w:rPr>
                <w:color w:val="000000"/>
                <w:sz w:val="20"/>
                <w:szCs w:val="20"/>
              </w:rPr>
              <w:t>6</w:t>
            </w:r>
          </w:p>
        </w:tc>
      </w:tr>
    </w:tbl>
    <w:p w14:paraId="6AF1BED9" w14:textId="77777777" w:rsidR="00B90F98" w:rsidRPr="00EC787A" w:rsidRDefault="00B90F98" w:rsidP="00B90F98">
      <w:pPr>
        <w:rPr>
          <w:sz w:val="20"/>
          <w:szCs w:val="20"/>
        </w:rPr>
      </w:pPr>
    </w:p>
    <w:p w14:paraId="57337B60" w14:textId="77777777" w:rsidR="00B90F98" w:rsidRPr="00EC787A" w:rsidRDefault="00B90F98" w:rsidP="00B90F98">
      <w:pPr>
        <w:pStyle w:val="Odlomakpopisa"/>
        <w:numPr>
          <w:ilvl w:val="0"/>
          <w:numId w:val="42"/>
        </w:numPr>
        <w:spacing w:line="276" w:lineRule="auto"/>
        <w:rPr>
          <w:b/>
          <w:sz w:val="20"/>
          <w:szCs w:val="20"/>
        </w:rPr>
      </w:pPr>
      <w:r w:rsidRPr="00EC787A">
        <w:rPr>
          <w:b/>
          <w:sz w:val="20"/>
          <w:szCs w:val="20"/>
        </w:rPr>
        <w:lastRenderedPageBreak/>
        <w:t>OBRAZLOŽENJE PROGRAMA</w:t>
      </w:r>
    </w:p>
    <w:p w14:paraId="6D10E51E"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7E785453"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C32A889" w14:textId="77777777" w:rsidR="00B90F98" w:rsidRPr="00EC787A" w:rsidRDefault="00B90F98" w:rsidP="006317A7">
            <w:pPr>
              <w:rPr>
                <w:b/>
                <w:bCs/>
                <w:iCs/>
                <w:sz w:val="20"/>
                <w:szCs w:val="20"/>
              </w:rPr>
            </w:pPr>
            <w:r w:rsidRPr="00EC787A">
              <w:rPr>
                <w:b/>
                <w:bCs/>
                <w:iCs/>
                <w:sz w:val="20"/>
                <w:szCs w:val="20"/>
              </w:rPr>
              <w:t>PROGRAM 1013 Školstvo- Ostali izdaci za srednje škole</w:t>
            </w:r>
          </w:p>
        </w:tc>
      </w:tr>
      <w:tr w:rsidR="00B90F98" w:rsidRPr="00EC787A" w14:paraId="13F9F1CE"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947FC12"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099E2B90" w14:textId="77777777" w:rsidR="00B90F98" w:rsidRPr="00EC787A" w:rsidRDefault="00B90F98" w:rsidP="006317A7">
            <w:pPr>
              <w:rPr>
                <w:color w:val="000000"/>
                <w:sz w:val="20"/>
                <w:szCs w:val="20"/>
              </w:rPr>
            </w:pPr>
            <w:r w:rsidRPr="00EC787A">
              <w:rPr>
                <w:sz w:val="20"/>
                <w:szCs w:val="20"/>
              </w:rPr>
              <w:t>Potrebe ustanova u znanosti, odgoju, obrazovanju i kulturi ostvaruju se iznad zakonskog standarda u svrhu poboljšanja kvalitete usluge i zadovoljavanje javnih potreba stanovništva.</w:t>
            </w:r>
          </w:p>
        </w:tc>
      </w:tr>
      <w:tr w:rsidR="00B90F98" w:rsidRPr="00EC787A" w14:paraId="0BAC9B5B"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6BE320A" w14:textId="77777777" w:rsidR="00B90F98" w:rsidRPr="00EC787A" w:rsidRDefault="00B90F98" w:rsidP="006317A7">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7992B166" w14:textId="77777777" w:rsidR="00B90F98" w:rsidRPr="00EC787A" w:rsidRDefault="00B90F98" w:rsidP="006317A7">
            <w:pPr>
              <w:rPr>
                <w:color w:val="000000"/>
                <w:sz w:val="20"/>
                <w:szCs w:val="20"/>
              </w:rPr>
            </w:pPr>
            <w:r w:rsidRPr="00EC787A">
              <w:rPr>
                <w:sz w:val="20"/>
                <w:szCs w:val="20"/>
              </w:rPr>
              <w:t xml:space="preserve">Programi se ostvaruju iznad zakonskog standarda, a temelje se na specifičnosti zakonske regulative djelatnosti. </w:t>
            </w:r>
          </w:p>
        </w:tc>
      </w:tr>
      <w:tr w:rsidR="00B90F98" w:rsidRPr="00EC787A" w14:paraId="24E172B8"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77D0AAED"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1B3A4122" w14:textId="77777777" w:rsidR="00B90F98" w:rsidRPr="00EC787A" w:rsidRDefault="00B90F98" w:rsidP="006317A7">
            <w:pPr>
              <w:autoSpaceDE w:val="0"/>
              <w:autoSpaceDN w:val="0"/>
              <w:adjustRightInd w:val="0"/>
              <w:jc w:val="both"/>
              <w:rPr>
                <w:color w:val="000000"/>
                <w:sz w:val="20"/>
                <w:szCs w:val="20"/>
              </w:rPr>
            </w:pPr>
            <w:r w:rsidRPr="00EC787A">
              <w:rPr>
                <w:color w:val="000000"/>
                <w:sz w:val="20"/>
                <w:szCs w:val="20"/>
              </w:rPr>
              <w:t>Povećanje kvalitete života.</w:t>
            </w:r>
          </w:p>
        </w:tc>
      </w:tr>
    </w:tbl>
    <w:p w14:paraId="77FACD9D" w14:textId="77777777" w:rsidR="00B90F98" w:rsidRPr="00EC787A" w:rsidRDefault="00B90F98" w:rsidP="00B90F98">
      <w:pPr>
        <w:rPr>
          <w:color w:val="000000"/>
          <w:sz w:val="20"/>
          <w:szCs w:val="20"/>
        </w:rPr>
      </w:pPr>
    </w:p>
    <w:p w14:paraId="6BAEF8E4" w14:textId="77777777" w:rsidR="00B90F98" w:rsidRPr="00EC787A" w:rsidRDefault="00B90F98" w:rsidP="00B90F98">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p w14:paraId="328F4295" w14:textId="77777777" w:rsidR="00B90F98" w:rsidRPr="00EC787A" w:rsidRDefault="00B90F98" w:rsidP="00B90F98">
      <w:pPr>
        <w:rPr>
          <w:sz w:val="20"/>
          <w:szCs w:val="20"/>
        </w:rPr>
      </w:pPr>
      <w:r w:rsidRPr="00EC787A">
        <w:rPr>
          <w:sz w:val="20"/>
          <w:szCs w:val="20"/>
        </w:rPr>
        <w:t>Potrebno je dati pregled financijskih sredstava po aktivnostima/projektima unutar programa:</w:t>
      </w:r>
    </w:p>
    <w:tbl>
      <w:tblPr>
        <w:tblW w:w="9229" w:type="dxa"/>
        <w:tblInd w:w="93" w:type="dxa"/>
        <w:tblLook w:val="04A0" w:firstRow="1" w:lastRow="0" w:firstColumn="1" w:lastColumn="0" w:noHBand="0" w:noVBand="1"/>
      </w:tblPr>
      <w:tblGrid>
        <w:gridCol w:w="2425"/>
        <w:gridCol w:w="1985"/>
        <w:gridCol w:w="2409"/>
        <w:gridCol w:w="2410"/>
      </w:tblGrid>
      <w:tr w:rsidR="00B90F98" w:rsidRPr="00EC787A" w14:paraId="3A16D7AE" w14:textId="77777777" w:rsidTr="006317A7">
        <w:trPr>
          <w:trHeight w:val="564"/>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FA1C6E" w14:textId="77777777" w:rsidR="00B90F98" w:rsidRPr="00EC787A" w:rsidRDefault="00B90F98" w:rsidP="006317A7">
            <w:pPr>
              <w:jc w:val="center"/>
              <w:rPr>
                <w:color w:val="000000"/>
                <w:sz w:val="20"/>
                <w:szCs w:val="20"/>
              </w:rPr>
            </w:pPr>
            <w:r w:rsidRPr="00EC787A">
              <w:rPr>
                <w:color w:val="000000"/>
                <w:sz w:val="20"/>
                <w:szCs w:val="20"/>
              </w:rPr>
              <w:t>Naziv aktivnosti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217AAE" w14:textId="77777777" w:rsidR="00B90F98" w:rsidRPr="00EC787A" w:rsidRDefault="00B90F98" w:rsidP="006317A7">
            <w:pPr>
              <w:jc w:val="center"/>
              <w:rPr>
                <w:color w:val="000000"/>
                <w:sz w:val="20"/>
                <w:szCs w:val="20"/>
              </w:rPr>
            </w:pPr>
            <w:r w:rsidRPr="00EC787A">
              <w:rPr>
                <w:color w:val="000000"/>
                <w:sz w:val="20"/>
                <w:szCs w:val="20"/>
              </w:rPr>
              <w:t>Plan</w:t>
            </w:r>
          </w:p>
          <w:p w14:paraId="396C536E" w14:textId="77777777" w:rsidR="00B90F98" w:rsidRDefault="00B90F98" w:rsidP="006317A7">
            <w:pPr>
              <w:jc w:val="center"/>
              <w:rPr>
                <w:color w:val="000000"/>
                <w:sz w:val="20"/>
                <w:szCs w:val="20"/>
              </w:rPr>
            </w:pPr>
            <w:r w:rsidRPr="00EC787A">
              <w:rPr>
                <w:color w:val="000000"/>
                <w:sz w:val="20"/>
                <w:szCs w:val="20"/>
              </w:rPr>
              <w:t>2023.</w:t>
            </w:r>
          </w:p>
          <w:p w14:paraId="0BC98439" w14:textId="77777777" w:rsidR="00B90F98" w:rsidRPr="00EC787A" w:rsidRDefault="00B90F98" w:rsidP="006317A7">
            <w:pPr>
              <w:jc w:val="center"/>
              <w:rPr>
                <w:color w:val="000000"/>
                <w:sz w:val="20"/>
                <w:szCs w:val="20"/>
              </w:rPr>
            </w:pPr>
            <w:r>
              <w:rPr>
                <w:color w:val="000000"/>
                <w:sz w:val="20"/>
                <w:szCs w:val="20"/>
              </w:rPr>
              <w:t>EUR</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E22957" w14:textId="77777777" w:rsidR="00B90F98" w:rsidRPr="00EC787A" w:rsidRDefault="00B90F98" w:rsidP="006317A7">
            <w:pPr>
              <w:jc w:val="center"/>
              <w:rPr>
                <w:color w:val="000000"/>
                <w:sz w:val="20"/>
                <w:szCs w:val="20"/>
              </w:rPr>
            </w:pPr>
            <w:r>
              <w:rPr>
                <w:color w:val="000000"/>
                <w:sz w:val="20"/>
                <w:szCs w:val="20"/>
              </w:rPr>
              <w:t>Povećanje/ smanjenje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8D602" w14:textId="70FB1877" w:rsidR="00B90F98" w:rsidRPr="00EC787A" w:rsidRDefault="00623733" w:rsidP="006317A7">
            <w:pPr>
              <w:jc w:val="center"/>
              <w:rPr>
                <w:color w:val="000000"/>
                <w:sz w:val="20"/>
                <w:szCs w:val="20"/>
              </w:rPr>
            </w:pPr>
            <w:r w:rsidRPr="0063503F">
              <w:rPr>
                <w:rFonts w:asciiTheme="minorHAnsi" w:hAnsiTheme="minorHAnsi" w:cstheme="minorHAnsi"/>
                <w:b/>
                <w:color w:val="000000"/>
                <w:sz w:val="20"/>
                <w:szCs w:val="20"/>
              </w:rPr>
              <w:t>I. Izmjene i dopune</w:t>
            </w:r>
          </w:p>
        </w:tc>
      </w:tr>
      <w:tr w:rsidR="00B90F98" w:rsidRPr="00EC787A" w14:paraId="7B411755" w14:textId="77777777" w:rsidTr="006317A7">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14:paraId="195CF698" w14:textId="77777777" w:rsidR="00B90F98" w:rsidRPr="00EC787A" w:rsidRDefault="00B90F98" w:rsidP="006317A7">
            <w:pPr>
              <w:rPr>
                <w:color w:val="000000"/>
                <w:sz w:val="20"/>
                <w:szCs w:val="20"/>
              </w:rPr>
            </w:pPr>
            <w:r w:rsidRPr="00EC787A">
              <w:rPr>
                <w:color w:val="000000"/>
                <w:sz w:val="20"/>
                <w:szCs w:val="20"/>
              </w:rPr>
              <w:t>A101339 Nabava higijenskih potrepština za učenice SŠ kojima je osnivač MŽ</w:t>
            </w:r>
          </w:p>
        </w:tc>
        <w:tc>
          <w:tcPr>
            <w:tcW w:w="1985" w:type="dxa"/>
            <w:tcBorders>
              <w:top w:val="nil"/>
              <w:left w:val="nil"/>
              <w:bottom w:val="single" w:sz="4" w:space="0" w:color="auto"/>
              <w:right w:val="single" w:sz="4" w:space="0" w:color="auto"/>
            </w:tcBorders>
            <w:shd w:val="clear" w:color="auto" w:fill="auto"/>
            <w:noWrap/>
            <w:vAlign w:val="bottom"/>
            <w:hideMark/>
          </w:tcPr>
          <w:p w14:paraId="1E6CEA88" w14:textId="77777777" w:rsidR="00B90F98" w:rsidRPr="00EC787A" w:rsidRDefault="00B90F98" w:rsidP="006317A7">
            <w:pPr>
              <w:jc w:val="center"/>
              <w:rPr>
                <w:color w:val="000000"/>
                <w:sz w:val="20"/>
                <w:szCs w:val="20"/>
              </w:rPr>
            </w:pPr>
            <w:r w:rsidRPr="00EC787A">
              <w:rPr>
                <w:color w:val="000000"/>
                <w:sz w:val="20"/>
                <w:szCs w:val="20"/>
              </w:rPr>
              <w:t>2.986</w:t>
            </w:r>
            <w:r>
              <w:rPr>
                <w:color w:val="000000"/>
                <w:sz w:val="20"/>
                <w:szCs w:val="20"/>
              </w:rPr>
              <w:t>,00</w:t>
            </w:r>
          </w:p>
        </w:tc>
        <w:tc>
          <w:tcPr>
            <w:tcW w:w="2409" w:type="dxa"/>
            <w:tcBorders>
              <w:top w:val="nil"/>
              <w:left w:val="nil"/>
              <w:bottom w:val="single" w:sz="4" w:space="0" w:color="auto"/>
              <w:right w:val="single" w:sz="4" w:space="0" w:color="auto"/>
            </w:tcBorders>
            <w:shd w:val="clear" w:color="auto" w:fill="auto"/>
            <w:noWrap/>
            <w:vAlign w:val="bottom"/>
            <w:hideMark/>
          </w:tcPr>
          <w:p w14:paraId="536E178E" w14:textId="77777777" w:rsidR="00B90F98" w:rsidRPr="00EC787A" w:rsidRDefault="00B90F98" w:rsidP="006317A7">
            <w:pPr>
              <w:jc w:val="center"/>
              <w:rPr>
                <w:color w:val="000000"/>
                <w:sz w:val="20"/>
                <w:szCs w:val="20"/>
              </w:rPr>
            </w:pPr>
            <w:r>
              <w:rPr>
                <w:color w:val="000000"/>
                <w:sz w:val="20"/>
                <w:szCs w:val="20"/>
              </w:rPr>
              <w:t>- 2.986,00</w:t>
            </w:r>
          </w:p>
        </w:tc>
        <w:tc>
          <w:tcPr>
            <w:tcW w:w="2410" w:type="dxa"/>
            <w:tcBorders>
              <w:top w:val="nil"/>
              <w:left w:val="nil"/>
              <w:bottom w:val="single" w:sz="4" w:space="0" w:color="auto"/>
              <w:right w:val="single" w:sz="4" w:space="0" w:color="auto"/>
            </w:tcBorders>
            <w:vAlign w:val="bottom"/>
          </w:tcPr>
          <w:p w14:paraId="418A8C9C" w14:textId="77777777" w:rsidR="00B90F98" w:rsidRPr="00EC787A" w:rsidRDefault="00B90F98" w:rsidP="006317A7">
            <w:pPr>
              <w:jc w:val="center"/>
              <w:rPr>
                <w:color w:val="000000"/>
                <w:sz w:val="20"/>
                <w:szCs w:val="20"/>
              </w:rPr>
            </w:pPr>
            <w:r>
              <w:rPr>
                <w:color w:val="000000"/>
                <w:sz w:val="20"/>
                <w:szCs w:val="20"/>
              </w:rPr>
              <w:t>0,00</w:t>
            </w:r>
          </w:p>
        </w:tc>
      </w:tr>
      <w:tr w:rsidR="00B90F98" w:rsidRPr="00EC787A" w14:paraId="74E13087" w14:textId="77777777" w:rsidTr="006317A7">
        <w:trPr>
          <w:trHeight w:val="282"/>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B290FD8" w14:textId="77777777" w:rsidR="00B90F98" w:rsidRPr="00EC787A" w:rsidRDefault="00B90F98" w:rsidP="006317A7">
            <w:pPr>
              <w:rPr>
                <w:color w:val="000000"/>
                <w:sz w:val="20"/>
                <w:szCs w:val="20"/>
              </w:rPr>
            </w:pPr>
            <w:r w:rsidRPr="00EC787A">
              <w:rPr>
                <w:color w:val="000000"/>
                <w:sz w:val="20"/>
                <w:szCs w:val="20"/>
              </w:rPr>
              <w:t>Ukupno program:</w:t>
            </w:r>
          </w:p>
        </w:tc>
        <w:tc>
          <w:tcPr>
            <w:tcW w:w="1985" w:type="dxa"/>
            <w:tcBorders>
              <w:top w:val="nil"/>
              <w:left w:val="nil"/>
              <w:bottom w:val="single" w:sz="4" w:space="0" w:color="auto"/>
              <w:right w:val="single" w:sz="4" w:space="0" w:color="auto"/>
            </w:tcBorders>
            <w:shd w:val="clear" w:color="auto" w:fill="D9D9D9" w:themeFill="background1" w:themeFillShade="D9"/>
            <w:noWrap/>
            <w:vAlign w:val="bottom"/>
            <w:hideMark/>
          </w:tcPr>
          <w:p w14:paraId="41517D9A" w14:textId="77777777" w:rsidR="00B90F98" w:rsidRPr="00EC787A" w:rsidRDefault="00B90F98" w:rsidP="006317A7">
            <w:pPr>
              <w:jc w:val="center"/>
              <w:rPr>
                <w:color w:val="000000"/>
                <w:sz w:val="20"/>
                <w:szCs w:val="20"/>
              </w:rPr>
            </w:pPr>
            <w:r>
              <w:rPr>
                <w:color w:val="000000"/>
                <w:sz w:val="20"/>
                <w:szCs w:val="20"/>
              </w:rPr>
              <w:t>2.153.095,00</w:t>
            </w:r>
          </w:p>
        </w:tc>
        <w:tc>
          <w:tcPr>
            <w:tcW w:w="2409" w:type="dxa"/>
            <w:tcBorders>
              <w:top w:val="nil"/>
              <w:left w:val="nil"/>
              <w:bottom w:val="single" w:sz="4" w:space="0" w:color="auto"/>
              <w:right w:val="single" w:sz="4" w:space="0" w:color="auto"/>
            </w:tcBorders>
            <w:shd w:val="clear" w:color="auto" w:fill="D9D9D9" w:themeFill="background1" w:themeFillShade="D9"/>
            <w:noWrap/>
            <w:vAlign w:val="bottom"/>
            <w:hideMark/>
          </w:tcPr>
          <w:p w14:paraId="6E4C5642" w14:textId="77777777" w:rsidR="00B90F98" w:rsidRPr="00EC787A" w:rsidRDefault="00B90F98" w:rsidP="006317A7">
            <w:pPr>
              <w:jc w:val="center"/>
              <w:rPr>
                <w:color w:val="000000"/>
                <w:sz w:val="20"/>
                <w:szCs w:val="20"/>
              </w:rPr>
            </w:pPr>
            <w:r>
              <w:rPr>
                <w:color w:val="000000"/>
                <w:sz w:val="20"/>
                <w:szCs w:val="20"/>
              </w:rPr>
              <w:t>0,00</w:t>
            </w:r>
          </w:p>
        </w:tc>
        <w:tc>
          <w:tcPr>
            <w:tcW w:w="2410" w:type="dxa"/>
            <w:tcBorders>
              <w:top w:val="nil"/>
              <w:left w:val="nil"/>
              <w:bottom w:val="single" w:sz="4" w:space="0" w:color="auto"/>
              <w:right w:val="single" w:sz="4" w:space="0" w:color="auto"/>
            </w:tcBorders>
            <w:shd w:val="clear" w:color="auto" w:fill="D9D9D9" w:themeFill="background1" w:themeFillShade="D9"/>
            <w:vAlign w:val="bottom"/>
          </w:tcPr>
          <w:p w14:paraId="01960F9A" w14:textId="77777777" w:rsidR="00B90F98" w:rsidRPr="00EC787A" w:rsidRDefault="00B90F98" w:rsidP="006317A7">
            <w:pPr>
              <w:jc w:val="center"/>
              <w:rPr>
                <w:color w:val="000000"/>
                <w:sz w:val="20"/>
                <w:szCs w:val="20"/>
              </w:rPr>
            </w:pPr>
            <w:r>
              <w:rPr>
                <w:color w:val="000000"/>
                <w:sz w:val="20"/>
                <w:szCs w:val="20"/>
              </w:rPr>
              <w:t>0,00</w:t>
            </w:r>
          </w:p>
        </w:tc>
      </w:tr>
    </w:tbl>
    <w:p w14:paraId="7E0FA3FA" w14:textId="77777777" w:rsidR="00B90F98" w:rsidRPr="00EC787A" w:rsidRDefault="00B90F98" w:rsidP="00B90F98">
      <w:pPr>
        <w:rPr>
          <w:b/>
          <w:sz w:val="20"/>
          <w:szCs w:val="20"/>
        </w:rPr>
      </w:pPr>
    </w:p>
    <w:p w14:paraId="199D111B" w14:textId="1E8DA518" w:rsidR="00B90F98" w:rsidRPr="00623733"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tbl>
      <w:tblPr>
        <w:tblW w:w="9258" w:type="dxa"/>
        <w:tblInd w:w="93" w:type="dxa"/>
        <w:tblLayout w:type="fixed"/>
        <w:tblLook w:val="04A0" w:firstRow="1" w:lastRow="0" w:firstColumn="1" w:lastColumn="0" w:noHBand="0" w:noVBand="1"/>
      </w:tblPr>
      <w:tblGrid>
        <w:gridCol w:w="9258"/>
      </w:tblGrid>
      <w:tr w:rsidR="00B90F98" w:rsidRPr="00EC787A" w14:paraId="2FA28475" w14:textId="77777777" w:rsidTr="006317A7">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39A5FB32" w14:textId="77777777" w:rsidR="00B90F98" w:rsidRPr="00EC787A" w:rsidRDefault="00B90F98" w:rsidP="006317A7">
            <w:pPr>
              <w:rPr>
                <w:b/>
                <w:bCs/>
                <w:sz w:val="20"/>
                <w:szCs w:val="20"/>
              </w:rPr>
            </w:pPr>
            <w:r w:rsidRPr="00EC787A">
              <w:rPr>
                <w:b/>
                <w:bCs/>
                <w:sz w:val="20"/>
                <w:szCs w:val="20"/>
              </w:rPr>
              <w:t>Naziv aktivnosti/projekta u Proračunu:</w:t>
            </w:r>
          </w:p>
        </w:tc>
      </w:tr>
      <w:tr w:rsidR="00B90F98" w:rsidRPr="00EC787A" w14:paraId="1F82FFBA" w14:textId="77777777" w:rsidTr="006317A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C04770" w14:textId="77777777" w:rsidR="00B90F98" w:rsidRPr="00EC787A" w:rsidRDefault="00B90F98" w:rsidP="006317A7">
            <w:pPr>
              <w:rPr>
                <w:b/>
                <w:i/>
                <w:color w:val="000000"/>
                <w:sz w:val="20"/>
                <w:szCs w:val="20"/>
              </w:rPr>
            </w:pPr>
            <w:r>
              <w:rPr>
                <w:b/>
                <w:i/>
                <w:color w:val="000000"/>
                <w:sz w:val="20"/>
                <w:szCs w:val="20"/>
              </w:rPr>
              <w:t>N</w:t>
            </w:r>
            <w:r w:rsidRPr="00EC787A">
              <w:rPr>
                <w:b/>
                <w:i/>
                <w:color w:val="000000"/>
                <w:sz w:val="20"/>
                <w:szCs w:val="20"/>
              </w:rPr>
              <w:t>abava higijenskih potrepština za učenice SŠ kojima je osnivač Međimurska županija</w:t>
            </w:r>
          </w:p>
          <w:p w14:paraId="53813960" w14:textId="77777777" w:rsidR="00B90F98" w:rsidRPr="00EC787A" w:rsidRDefault="00B90F98" w:rsidP="006317A7">
            <w:pPr>
              <w:rPr>
                <w:color w:val="000000"/>
                <w:sz w:val="20"/>
                <w:szCs w:val="20"/>
              </w:rPr>
            </w:pPr>
            <w:r w:rsidRPr="007D77BB">
              <w:rPr>
                <w:color w:val="000000"/>
                <w:sz w:val="20"/>
                <w:szCs w:val="20"/>
              </w:rPr>
              <w:t>Stavka se briše iz proračuna Međimurske županije budući da se higijenske potrepštine za učenike financiraju iz državnog proračuna sukladno Odluci o kriterijima i načinu dodjele sredstava radi opskrbe školskih ustanova i skloništa za žene žrtve nasilja besplatnim zalihama menstrualnih higijenskih potrepština.</w:t>
            </w:r>
          </w:p>
        </w:tc>
      </w:tr>
      <w:tr w:rsidR="00B90F98" w:rsidRPr="00EC787A" w14:paraId="3810CA1D" w14:textId="77777777" w:rsidTr="006317A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7F9952F7" w14:textId="77777777" w:rsidR="00B90F98" w:rsidRPr="00EC787A" w:rsidRDefault="00B90F98" w:rsidP="006317A7">
            <w:pPr>
              <w:rPr>
                <w:color w:val="000000"/>
                <w:sz w:val="20"/>
                <w:szCs w:val="20"/>
              </w:rPr>
            </w:pPr>
          </w:p>
        </w:tc>
      </w:tr>
    </w:tbl>
    <w:p w14:paraId="77268217" w14:textId="77777777" w:rsidR="00B90F98" w:rsidRPr="00EC787A" w:rsidRDefault="00B90F98" w:rsidP="00B90F98">
      <w:pPr>
        <w:rPr>
          <w:sz w:val="20"/>
          <w:szCs w:val="20"/>
        </w:rPr>
      </w:pPr>
    </w:p>
    <w:p w14:paraId="1B59981B"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33"/>
        <w:gridCol w:w="1417"/>
        <w:gridCol w:w="1134"/>
        <w:gridCol w:w="1701"/>
        <w:gridCol w:w="1027"/>
        <w:gridCol w:w="1100"/>
        <w:gridCol w:w="1446"/>
      </w:tblGrid>
      <w:tr w:rsidR="00B90F98" w:rsidRPr="00EC787A" w14:paraId="41689D9A" w14:textId="77777777" w:rsidTr="006317A7">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FF13" w14:textId="77777777" w:rsidR="00B90F98" w:rsidRPr="00EC787A" w:rsidRDefault="00B90F98" w:rsidP="006317A7">
            <w:pPr>
              <w:jc w:val="center"/>
              <w:rPr>
                <w:color w:val="000000"/>
                <w:sz w:val="20"/>
                <w:szCs w:val="20"/>
              </w:rPr>
            </w:pPr>
            <w:r w:rsidRPr="00EC787A">
              <w:rPr>
                <w:color w:val="000000"/>
                <w:sz w:val="20"/>
                <w:szCs w:val="20"/>
              </w:rPr>
              <w:t>Pokazatelj</w:t>
            </w:r>
          </w:p>
          <w:p w14:paraId="74426FBD" w14:textId="77777777" w:rsidR="00B90F98" w:rsidRPr="00EC787A" w:rsidRDefault="00B90F98" w:rsidP="006317A7">
            <w:pPr>
              <w:jc w:val="center"/>
              <w:rPr>
                <w:color w:val="000000"/>
                <w:sz w:val="20"/>
                <w:szCs w:val="20"/>
              </w:rPr>
            </w:pPr>
            <w:r w:rsidRPr="00EC787A">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3C59ED2"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134" w:type="dxa"/>
            <w:tcBorders>
              <w:top w:val="single" w:sz="4" w:space="0" w:color="auto"/>
              <w:left w:val="nil"/>
              <w:bottom w:val="single" w:sz="4" w:space="0" w:color="auto"/>
              <w:right w:val="single" w:sz="4" w:space="0" w:color="auto"/>
            </w:tcBorders>
            <w:vAlign w:val="center"/>
          </w:tcPr>
          <w:p w14:paraId="3F6AAD30"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2EE8A"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C0617C0" w14:textId="77777777" w:rsidR="00B90F98" w:rsidRPr="00EC787A" w:rsidRDefault="00B90F98" w:rsidP="006317A7">
            <w:pPr>
              <w:jc w:val="center"/>
              <w:rPr>
                <w:color w:val="000000"/>
                <w:sz w:val="20"/>
                <w:szCs w:val="20"/>
              </w:rPr>
            </w:pPr>
            <w:r w:rsidRPr="00EC787A">
              <w:rPr>
                <w:color w:val="000000"/>
                <w:sz w:val="20"/>
                <w:szCs w:val="20"/>
              </w:rPr>
              <w:t>Ciljana vrijednost</w:t>
            </w:r>
          </w:p>
          <w:p w14:paraId="60C9DEB7" w14:textId="77777777" w:rsidR="00B90F98" w:rsidRPr="00EC787A" w:rsidRDefault="00B90F98" w:rsidP="006317A7">
            <w:pPr>
              <w:jc w:val="center"/>
              <w:rPr>
                <w:color w:val="000000"/>
                <w:sz w:val="20"/>
                <w:szCs w:val="20"/>
              </w:rPr>
            </w:pPr>
            <w:r w:rsidRPr="00EC787A">
              <w:rPr>
                <w:color w:val="000000"/>
                <w:sz w:val="20"/>
                <w:szCs w:val="20"/>
              </w:rPr>
              <w:t>2023.</w:t>
            </w:r>
          </w:p>
        </w:tc>
        <w:tc>
          <w:tcPr>
            <w:tcW w:w="1100" w:type="dxa"/>
            <w:tcBorders>
              <w:top w:val="single" w:sz="4" w:space="0" w:color="auto"/>
              <w:left w:val="nil"/>
              <w:bottom w:val="single" w:sz="4" w:space="0" w:color="auto"/>
              <w:right w:val="single" w:sz="4" w:space="0" w:color="auto"/>
            </w:tcBorders>
            <w:vAlign w:val="center"/>
          </w:tcPr>
          <w:p w14:paraId="3B71F4A3" w14:textId="77777777" w:rsidR="00B90F98" w:rsidRPr="00EC787A" w:rsidRDefault="00B90F98" w:rsidP="006317A7">
            <w:pPr>
              <w:jc w:val="center"/>
              <w:rPr>
                <w:color w:val="000000"/>
                <w:sz w:val="20"/>
                <w:szCs w:val="20"/>
              </w:rPr>
            </w:pPr>
            <w:r w:rsidRPr="00EC787A">
              <w:rPr>
                <w:color w:val="000000"/>
                <w:sz w:val="20"/>
                <w:szCs w:val="20"/>
              </w:rPr>
              <w:t>Ciljana vrijednost</w:t>
            </w:r>
          </w:p>
          <w:p w14:paraId="1DC2E91C" w14:textId="77777777" w:rsidR="00B90F98" w:rsidRPr="00EC787A" w:rsidRDefault="00B90F98" w:rsidP="006317A7">
            <w:pPr>
              <w:jc w:val="center"/>
              <w:rPr>
                <w:color w:val="000000"/>
                <w:sz w:val="20"/>
                <w:szCs w:val="20"/>
              </w:rPr>
            </w:pPr>
            <w:r w:rsidRPr="00EC787A">
              <w:rPr>
                <w:color w:val="000000"/>
                <w:sz w:val="20"/>
                <w:szCs w:val="20"/>
              </w:rPr>
              <w:t>2024.</w:t>
            </w:r>
          </w:p>
        </w:tc>
        <w:tc>
          <w:tcPr>
            <w:tcW w:w="1446" w:type="dxa"/>
            <w:tcBorders>
              <w:top w:val="single" w:sz="4" w:space="0" w:color="auto"/>
              <w:left w:val="nil"/>
              <w:bottom w:val="single" w:sz="4" w:space="0" w:color="auto"/>
              <w:right w:val="single" w:sz="4" w:space="0" w:color="auto"/>
            </w:tcBorders>
            <w:vAlign w:val="center"/>
          </w:tcPr>
          <w:p w14:paraId="59758D1E" w14:textId="77777777" w:rsidR="00B90F98" w:rsidRPr="00EC787A" w:rsidRDefault="00B90F98" w:rsidP="006317A7">
            <w:pPr>
              <w:jc w:val="center"/>
              <w:rPr>
                <w:color w:val="000000"/>
                <w:sz w:val="20"/>
                <w:szCs w:val="20"/>
              </w:rPr>
            </w:pPr>
            <w:r w:rsidRPr="00EC787A">
              <w:rPr>
                <w:color w:val="000000"/>
                <w:sz w:val="20"/>
                <w:szCs w:val="20"/>
              </w:rPr>
              <w:t>Ciljana vrijednost</w:t>
            </w:r>
          </w:p>
          <w:p w14:paraId="0DB3AFB6"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2AA33420" w14:textId="77777777" w:rsidTr="006317A7">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2F788" w14:textId="77777777" w:rsidR="00B90F98" w:rsidRPr="00EC787A" w:rsidRDefault="00B90F98" w:rsidP="006317A7">
            <w:pPr>
              <w:jc w:val="center"/>
              <w:rPr>
                <w:color w:val="000000"/>
                <w:sz w:val="20"/>
                <w:szCs w:val="20"/>
              </w:rPr>
            </w:pPr>
            <w:r w:rsidRPr="00EC787A">
              <w:rPr>
                <w:color w:val="000000"/>
                <w:sz w:val="20"/>
                <w:szCs w:val="20"/>
              </w:rPr>
              <w:t xml:space="preserve">Srednje škole </w:t>
            </w:r>
          </w:p>
        </w:tc>
        <w:tc>
          <w:tcPr>
            <w:tcW w:w="1417" w:type="dxa"/>
            <w:tcBorders>
              <w:top w:val="nil"/>
              <w:left w:val="nil"/>
              <w:bottom w:val="single" w:sz="4" w:space="0" w:color="auto"/>
              <w:right w:val="single" w:sz="4" w:space="0" w:color="auto"/>
            </w:tcBorders>
            <w:shd w:val="clear" w:color="auto" w:fill="auto"/>
            <w:noWrap/>
            <w:vAlign w:val="center"/>
            <w:hideMark/>
          </w:tcPr>
          <w:p w14:paraId="068F0D67" w14:textId="77777777" w:rsidR="00B90F98" w:rsidRPr="00EC787A" w:rsidRDefault="00B90F98" w:rsidP="006317A7">
            <w:pPr>
              <w:jc w:val="center"/>
              <w:rPr>
                <w:color w:val="000000"/>
                <w:sz w:val="20"/>
                <w:szCs w:val="20"/>
              </w:rPr>
            </w:pPr>
            <w:r w:rsidRPr="00EC787A">
              <w:rPr>
                <w:color w:val="000000"/>
                <w:sz w:val="20"/>
                <w:szCs w:val="20"/>
              </w:rPr>
              <w:t>Srednje škole kojima je osnivač MŽ</w:t>
            </w:r>
          </w:p>
        </w:tc>
        <w:tc>
          <w:tcPr>
            <w:tcW w:w="1134" w:type="dxa"/>
            <w:tcBorders>
              <w:top w:val="nil"/>
              <w:left w:val="nil"/>
              <w:bottom w:val="single" w:sz="4" w:space="0" w:color="auto"/>
              <w:right w:val="single" w:sz="4" w:space="0" w:color="auto"/>
            </w:tcBorders>
            <w:vAlign w:val="center"/>
          </w:tcPr>
          <w:p w14:paraId="3901D899" w14:textId="77777777" w:rsidR="00B90F98" w:rsidRPr="00EC787A" w:rsidRDefault="00B90F98" w:rsidP="006317A7">
            <w:pPr>
              <w:jc w:val="center"/>
              <w:rPr>
                <w:color w:val="000000"/>
                <w:sz w:val="20"/>
                <w:szCs w:val="20"/>
              </w:rPr>
            </w:pPr>
            <w:r w:rsidRPr="00EC787A">
              <w:rPr>
                <w:color w:val="000000"/>
                <w:sz w:val="20"/>
                <w:szCs w:val="20"/>
              </w:rPr>
              <w:t>Broj škola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F378E" w14:textId="77777777" w:rsidR="00B90F98" w:rsidRPr="00EC787A" w:rsidRDefault="00B90F98" w:rsidP="006317A7">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hideMark/>
          </w:tcPr>
          <w:p w14:paraId="0C63117D" w14:textId="77777777" w:rsidR="00B90F98" w:rsidRPr="00EC787A" w:rsidRDefault="00B90F98" w:rsidP="006317A7">
            <w:pPr>
              <w:jc w:val="center"/>
              <w:rPr>
                <w:color w:val="000000"/>
                <w:sz w:val="20"/>
                <w:szCs w:val="20"/>
              </w:rPr>
            </w:pPr>
            <w:r>
              <w:rPr>
                <w:color w:val="000000"/>
                <w:sz w:val="20"/>
                <w:szCs w:val="20"/>
              </w:rPr>
              <w:t>6</w:t>
            </w:r>
          </w:p>
        </w:tc>
        <w:tc>
          <w:tcPr>
            <w:tcW w:w="1100" w:type="dxa"/>
            <w:tcBorders>
              <w:top w:val="nil"/>
              <w:left w:val="nil"/>
              <w:bottom w:val="single" w:sz="4" w:space="0" w:color="auto"/>
              <w:right w:val="single" w:sz="4" w:space="0" w:color="auto"/>
            </w:tcBorders>
            <w:vAlign w:val="center"/>
          </w:tcPr>
          <w:p w14:paraId="4FA2A627" w14:textId="77777777" w:rsidR="00B90F98" w:rsidRPr="00EC787A" w:rsidRDefault="00B90F98" w:rsidP="006317A7">
            <w:pPr>
              <w:jc w:val="center"/>
              <w:rPr>
                <w:color w:val="000000"/>
                <w:sz w:val="20"/>
                <w:szCs w:val="20"/>
              </w:rPr>
            </w:pPr>
            <w:r>
              <w:rPr>
                <w:color w:val="000000"/>
                <w:sz w:val="20"/>
                <w:szCs w:val="20"/>
              </w:rPr>
              <w:t>6</w:t>
            </w:r>
          </w:p>
        </w:tc>
        <w:tc>
          <w:tcPr>
            <w:tcW w:w="1446" w:type="dxa"/>
            <w:tcBorders>
              <w:top w:val="nil"/>
              <w:left w:val="nil"/>
              <w:bottom w:val="single" w:sz="4" w:space="0" w:color="auto"/>
              <w:right w:val="single" w:sz="4" w:space="0" w:color="auto"/>
            </w:tcBorders>
            <w:vAlign w:val="center"/>
          </w:tcPr>
          <w:p w14:paraId="2DCCF36C" w14:textId="77777777" w:rsidR="00B90F98" w:rsidRPr="00EC787A" w:rsidRDefault="00B90F98" w:rsidP="006317A7">
            <w:pPr>
              <w:jc w:val="center"/>
              <w:rPr>
                <w:color w:val="000000"/>
                <w:sz w:val="20"/>
                <w:szCs w:val="20"/>
              </w:rPr>
            </w:pPr>
            <w:r>
              <w:rPr>
                <w:color w:val="000000"/>
                <w:sz w:val="20"/>
                <w:szCs w:val="20"/>
              </w:rPr>
              <w:t>6</w:t>
            </w:r>
          </w:p>
        </w:tc>
      </w:tr>
    </w:tbl>
    <w:p w14:paraId="0746ADB8" w14:textId="77777777" w:rsidR="00623733" w:rsidRDefault="00623733" w:rsidP="00623733">
      <w:pPr>
        <w:pStyle w:val="Odlomakpopisa"/>
        <w:spacing w:line="276" w:lineRule="auto"/>
        <w:rPr>
          <w:b/>
          <w:sz w:val="20"/>
          <w:szCs w:val="20"/>
        </w:rPr>
      </w:pPr>
    </w:p>
    <w:p w14:paraId="52C12993" w14:textId="3B0343A4" w:rsidR="00B90F98" w:rsidRPr="00EC787A" w:rsidRDefault="00B90F98" w:rsidP="00B90F98">
      <w:pPr>
        <w:pStyle w:val="Odlomakpopisa"/>
        <w:numPr>
          <w:ilvl w:val="0"/>
          <w:numId w:val="42"/>
        </w:numPr>
        <w:spacing w:line="276" w:lineRule="auto"/>
        <w:rPr>
          <w:b/>
          <w:sz w:val="20"/>
          <w:szCs w:val="20"/>
        </w:rPr>
      </w:pPr>
      <w:r w:rsidRPr="00EC787A">
        <w:rPr>
          <w:b/>
          <w:sz w:val="20"/>
          <w:szCs w:val="20"/>
        </w:rPr>
        <w:t>OBRAZLOŽENJE PROGRAMA</w:t>
      </w:r>
    </w:p>
    <w:p w14:paraId="5764C857"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08458E7F"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668693" w14:textId="77777777" w:rsidR="00B90F98" w:rsidRPr="00EC787A" w:rsidRDefault="00B90F98" w:rsidP="006317A7">
            <w:pPr>
              <w:rPr>
                <w:b/>
                <w:bCs/>
                <w:iCs/>
                <w:sz w:val="20"/>
                <w:szCs w:val="20"/>
              </w:rPr>
            </w:pPr>
            <w:r w:rsidRPr="00EC787A">
              <w:rPr>
                <w:b/>
                <w:bCs/>
                <w:iCs/>
                <w:sz w:val="20"/>
                <w:szCs w:val="20"/>
              </w:rPr>
              <w:t xml:space="preserve">PROGRAM </w:t>
            </w:r>
            <w:r w:rsidRPr="00EC787A">
              <w:rPr>
                <w:color w:val="000000"/>
                <w:sz w:val="20"/>
                <w:szCs w:val="20"/>
              </w:rPr>
              <w:t>SPORT</w:t>
            </w:r>
          </w:p>
        </w:tc>
      </w:tr>
      <w:tr w:rsidR="00B90F98" w:rsidRPr="00EC787A" w14:paraId="2E9055DC"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6F78507C"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75B4A7A5" w14:textId="77777777" w:rsidR="00B90F98" w:rsidRPr="00EC787A" w:rsidRDefault="00B90F98" w:rsidP="006317A7">
            <w:pPr>
              <w:rPr>
                <w:color w:val="000000"/>
                <w:sz w:val="20"/>
                <w:szCs w:val="20"/>
              </w:rPr>
            </w:pPr>
            <w:r w:rsidRPr="00EC787A">
              <w:rPr>
                <w:sz w:val="20"/>
                <w:szCs w:val="20"/>
              </w:rPr>
              <w:t xml:space="preserve">Programski ciljevi potreba u sportu proizlaze iz opredjeljenja Međimurske županije za razvoj i unapređenje sustava sporta i poticanje djelatnosti u sportu, a pridonose formiranju standarda u sportu Međimurske županije u svim njegovim segmentima i osiguravaju ravnomjeran razvoj i dostupnost sporta svima pod jednakim uvjetima na cjelokupnom području Međimurske županije. </w:t>
            </w:r>
          </w:p>
        </w:tc>
      </w:tr>
      <w:tr w:rsidR="00B90F98" w:rsidRPr="00EC787A" w14:paraId="74F99DFF"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23AA891" w14:textId="77777777" w:rsidR="00B90F98" w:rsidRPr="00EC787A" w:rsidRDefault="00B90F98" w:rsidP="006317A7">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4F61C619" w14:textId="77777777" w:rsidR="00B90F98" w:rsidRPr="00EC787A" w:rsidRDefault="00B90F98" w:rsidP="006317A7">
            <w:pPr>
              <w:rPr>
                <w:color w:val="000000"/>
                <w:sz w:val="20"/>
                <w:szCs w:val="20"/>
              </w:rPr>
            </w:pPr>
            <w:r w:rsidRPr="00EC787A">
              <w:rPr>
                <w:color w:val="000000"/>
                <w:sz w:val="20"/>
                <w:szCs w:val="20"/>
              </w:rPr>
              <w:t>Zakon o sportu</w:t>
            </w:r>
          </w:p>
        </w:tc>
      </w:tr>
      <w:tr w:rsidR="00B90F98" w:rsidRPr="00EC787A" w14:paraId="4CCF7C67"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272F3593"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59271EA5" w14:textId="77777777" w:rsidR="00B90F98" w:rsidRPr="00EC787A" w:rsidRDefault="00B90F98" w:rsidP="006317A7">
            <w:pPr>
              <w:rPr>
                <w:i/>
                <w:color w:val="000000"/>
                <w:sz w:val="20"/>
                <w:szCs w:val="20"/>
              </w:rPr>
            </w:pPr>
            <w:r w:rsidRPr="00EC787A">
              <w:rPr>
                <w:sz w:val="20"/>
                <w:szCs w:val="20"/>
              </w:rPr>
              <w:t>Podizanje razine kvalitete života poticanjem razvoja potreba u sportu i prepoznatljivosti regije.</w:t>
            </w:r>
          </w:p>
        </w:tc>
      </w:tr>
    </w:tbl>
    <w:p w14:paraId="14B3A4E6" w14:textId="7CA2CE3F" w:rsidR="00623733" w:rsidRDefault="00623733" w:rsidP="00B90F98">
      <w:pPr>
        <w:rPr>
          <w:color w:val="000000"/>
          <w:sz w:val="20"/>
          <w:szCs w:val="20"/>
        </w:rPr>
      </w:pPr>
    </w:p>
    <w:p w14:paraId="0CCF2F6A" w14:textId="77777777" w:rsidR="00623733" w:rsidRDefault="00623733">
      <w:pPr>
        <w:spacing w:after="160" w:line="259" w:lineRule="auto"/>
        <w:rPr>
          <w:color w:val="000000"/>
          <w:sz w:val="20"/>
          <w:szCs w:val="20"/>
        </w:rPr>
      </w:pPr>
      <w:r>
        <w:rPr>
          <w:color w:val="000000"/>
          <w:sz w:val="20"/>
          <w:szCs w:val="20"/>
        </w:rPr>
        <w:br w:type="page"/>
      </w:r>
    </w:p>
    <w:p w14:paraId="4AC9B8E3" w14:textId="77777777" w:rsidR="00B90F98" w:rsidRPr="00EC787A" w:rsidRDefault="00B90F98" w:rsidP="00B90F98">
      <w:pPr>
        <w:pStyle w:val="Odlomakpopisa"/>
        <w:numPr>
          <w:ilvl w:val="0"/>
          <w:numId w:val="37"/>
        </w:numPr>
        <w:spacing w:line="276" w:lineRule="auto"/>
        <w:rPr>
          <w:b/>
          <w:sz w:val="20"/>
          <w:szCs w:val="20"/>
        </w:rPr>
      </w:pPr>
      <w:r w:rsidRPr="00EC787A">
        <w:rPr>
          <w:b/>
          <w:sz w:val="20"/>
          <w:szCs w:val="20"/>
        </w:rPr>
        <w:lastRenderedPageBreak/>
        <w:t>Procjena i ishodište potrebnih sredstava za aktivnosti/projekte unutar programa</w:t>
      </w:r>
    </w:p>
    <w:p w14:paraId="728B5553" w14:textId="77777777" w:rsidR="00B90F98" w:rsidRDefault="00B90F98" w:rsidP="00B90F98">
      <w:pPr>
        <w:rPr>
          <w:b/>
          <w:sz w:val="20"/>
          <w:szCs w:val="20"/>
        </w:rPr>
      </w:pPr>
    </w:p>
    <w:tbl>
      <w:tblPr>
        <w:tblW w:w="0" w:type="auto"/>
        <w:jc w:val="center"/>
        <w:tblLook w:val="04A0" w:firstRow="1" w:lastRow="0" w:firstColumn="1" w:lastColumn="0" w:noHBand="0" w:noVBand="1"/>
      </w:tblPr>
      <w:tblGrid>
        <w:gridCol w:w="3261"/>
        <w:gridCol w:w="1837"/>
        <w:gridCol w:w="1701"/>
        <w:gridCol w:w="2410"/>
      </w:tblGrid>
      <w:tr w:rsidR="002E0691" w:rsidRPr="00D17986" w14:paraId="4D09AC3F" w14:textId="77777777" w:rsidTr="002E0691">
        <w:trPr>
          <w:trHeight w:val="564"/>
          <w:jc w:val="center"/>
        </w:trPr>
        <w:tc>
          <w:tcPr>
            <w:tcW w:w="3261"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14:paraId="55EB9552"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Naziv aktivnosti</w:t>
            </w:r>
          </w:p>
        </w:tc>
        <w:tc>
          <w:tcPr>
            <w:tcW w:w="1837" w:type="dxa"/>
            <w:tcBorders>
              <w:top w:val="single" w:sz="4" w:space="0" w:color="auto"/>
              <w:left w:val="nil"/>
              <w:bottom w:val="single" w:sz="4" w:space="0" w:color="auto"/>
              <w:right w:val="single" w:sz="4" w:space="0" w:color="auto"/>
            </w:tcBorders>
            <w:shd w:val="pct10" w:color="auto" w:fill="auto"/>
            <w:vAlign w:val="center"/>
            <w:hideMark/>
          </w:tcPr>
          <w:p w14:paraId="49CC5437"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Plan2023.</w:t>
            </w:r>
          </w:p>
          <w:p w14:paraId="3EC78B43"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EUR</w:t>
            </w:r>
          </w:p>
        </w:tc>
        <w:tc>
          <w:tcPr>
            <w:tcW w:w="1701" w:type="dxa"/>
            <w:tcBorders>
              <w:top w:val="single" w:sz="4" w:space="0" w:color="auto"/>
              <w:left w:val="nil"/>
              <w:bottom w:val="single" w:sz="4" w:space="0" w:color="auto"/>
              <w:right w:val="single" w:sz="4" w:space="0" w:color="auto"/>
            </w:tcBorders>
            <w:shd w:val="pct10" w:color="auto" w:fill="auto"/>
            <w:vAlign w:val="center"/>
            <w:hideMark/>
          </w:tcPr>
          <w:p w14:paraId="277C84EC" w14:textId="082F524C" w:rsidR="002E0691" w:rsidRPr="00D17986" w:rsidRDefault="002E0691" w:rsidP="006317A7">
            <w:pPr>
              <w:jc w:val="center"/>
              <w:rPr>
                <w:rFonts w:asciiTheme="minorHAnsi" w:hAnsiTheme="minorHAnsi" w:cstheme="minorHAnsi"/>
                <w:color w:val="000000"/>
                <w:sz w:val="20"/>
                <w:szCs w:val="20"/>
              </w:rPr>
            </w:pPr>
            <w:r>
              <w:rPr>
                <w:color w:val="000000"/>
                <w:sz w:val="20"/>
                <w:szCs w:val="20"/>
              </w:rPr>
              <w:t>Povećanje/ smanjenje</w:t>
            </w:r>
          </w:p>
        </w:tc>
        <w:tc>
          <w:tcPr>
            <w:tcW w:w="2410" w:type="dxa"/>
            <w:tcBorders>
              <w:top w:val="single" w:sz="4" w:space="0" w:color="auto"/>
              <w:left w:val="nil"/>
              <w:bottom w:val="single" w:sz="4" w:space="0" w:color="auto"/>
              <w:right w:val="single" w:sz="4" w:space="0" w:color="auto"/>
            </w:tcBorders>
            <w:shd w:val="pct10" w:color="auto" w:fill="auto"/>
            <w:vAlign w:val="center"/>
          </w:tcPr>
          <w:p w14:paraId="0B621699" w14:textId="68BE4B68" w:rsidR="002E0691" w:rsidRPr="00D17986" w:rsidRDefault="002E0691" w:rsidP="006317A7">
            <w:pPr>
              <w:jc w:val="center"/>
              <w:rPr>
                <w:rFonts w:asciiTheme="minorHAnsi" w:hAnsiTheme="minorHAnsi" w:cstheme="minorHAnsi"/>
                <w:color w:val="000000"/>
                <w:sz w:val="20"/>
                <w:szCs w:val="20"/>
              </w:rPr>
            </w:pPr>
            <w:r w:rsidRPr="0063503F">
              <w:rPr>
                <w:rFonts w:asciiTheme="minorHAnsi" w:hAnsiTheme="minorHAnsi" w:cstheme="minorHAnsi"/>
                <w:b/>
                <w:color w:val="000000"/>
                <w:sz w:val="20"/>
                <w:szCs w:val="20"/>
              </w:rPr>
              <w:t>I. Izmjene i dopune</w:t>
            </w:r>
          </w:p>
        </w:tc>
      </w:tr>
      <w:tr w:rsidR="002E0691" w:rsidRPr="00D17986" w14:paraId="7193397F"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721BD5D" w14:textId="77777777" w:rsidR="002E0691" w:rsidRPr="00D17986" w:rsidRDefault="002E0691" w:rsidP="006317A7">
            <w:pPr>
              <w:rPr>
                <w:rFonts w:asciiTheme="minorHAnsi" w:hAnsiTheme="minorHAnsi" w:cstheme="minorHAnsi"/>
                <w:color w:val="000000"/>
                <w:sz w:val="20"/>
                <w:szCs w:val="20"/>
              </w:rPr>
            </w:pPr>
            <w:r w:rsidRPr="00D17986">
              <w:rPr>
                <w:rFonts w:asciiTheme="minorHAnsi" w:hAnsiTheme="minorHAnsi" w:cstheme="minorHAnsi"/>
                <w:color w:val="000000"/>
                <w:sz w:val="20"/>
                <w:szCs w:val="20"/>
              </w:rPr>
              <w:t>Program Zajednice sportskih udruga i saveza Međimurske županije</w:t>
            </w:r>
          </w:p>
        </w:tc>
        <w:tc>
          <w:tcPr>
            <w:tcW w:w="1837" w:type="dxa"/>
            <w:tcBorders>
              <w:top w:val="nil"/>
              <w:left w:val="nil"/>
              <w:bottom w:val="single" w:sz="4" w:space="0" w:color="auto"/>
              <w:right w:val="single" w:sz="4" w:space="0" w:color="auto"/>
            </w:tcBorders>
            <w:shd w:val="clear" w:color="auto" w:fill="auto"/>
            <w:noWrap/>
            <w:vAlign w:val="bottom"/>
            <w:hideMark/>
          </w:tcPr>
          <w:p w14:paraId="346A4F69"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210.000,00</w:t>
            </w:r>
          </w:p>
        </w:tc>
        <w:tc>
          <w:tcPr>
            <w:tcW w:w="1701" w:type="dxa"/>
            <w:tcBorders>
              <w:top w:val="nil"/>
              <w:left w:val="nil"/>
              <w:bottom w:val="single" w:sz="4" w:space="0" w:color="auto"/>
              <w:right w:val="single" w:sz="4" w:space="0" w:color="auto"/>
            </w:tcBorders>
            <w:shd w:val="clear" w:color="auto" w:fill="auto"/>
            <w:noWrap/>
            <w:vAlign w:val="bottom"/>
          </w:tcPr>
          <w:p w14:paraId="6D753294" w14:textId="16AC5B0F"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2410" w:type="dxa"/>
            <w:tcBorders>
              <w:top w:val="nil"/>
              <w:left w:val="nil"/>
              <w:bottom w:val="single" w:sz="4" w:space="0" w:color="auto"/>
              <w:right w:val="single" w:sz="4" w:space="0" w:color="auto"/>
            </w:tcBorders>
            <w:vAlign w:val="bottom"/>
          </w:tcPr>
          <w:p w14:paraId="442243E3" w14:textId="11C119A3"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210.000,00</w:t>
            </w:r>
          </w:p>
        </w:tc>
      </w:tr>
      <w:tr w:rsidR="002E0691" w:rsidRPr="00D17986" w14:paraId="03C4D963"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811BBC4" w14:textId="77777777" w:rsidR="002E0691" w:rsidRPr="00D17986" w:rsidRDefault="002E0691" w:rsidP="006317A7">
            <w:pPr>
              <w:rPr>
                <w:rFonts w:asciiTheme="minorHAnsi" w:hAnsiTheme="minorHAnsi" w:cstheme="minorHAnsi"/>
                <w:color w:val="000000"/>
                <w:sz w:val="20"/>
                <w:szCs w:val="20"/>
              </w:rPr>
            </w:pPr>
            <w:r w:rsidRPr="00D17986">
              <w:rPr>
                <w:rFonts w:asciiTheme="minorHAnsi" w:hAnsiTheme="minorHAnsi" w:cstheme="minorHAnsi"/>
                <w:color w:val="000000"/>
                <w:sz w:val="20"/>
                <w:szCs w:val="20"/>
              </w:rPr>
              <w:t>Program javnih potreba u sportu Međimurske županije</w:t>
            </w:r>
          </w:p>
        </w:tc>
        <w:tc>
          <w:tcPr>
            <w:tcW w:w="1837" w:type="dxa"/>
            <w:tcBorders>
              <w:top w:val="nil"/>
              <w:left w:val="nil"/>
              <w:bottom w:val="single" w:sz="4" w:space="0" w:color="auto"/>
              <w:right w:val="single" w:sz="4" w:space="0" w:color="auto"/>
            </w:tcBorders>
            <w:shd w:val="clear" w:color="auto" w:fill="auto"/>
            <w:noWrap/>
            <w:vAlign w:val="bottom"/>
            <w:hideMark/>
          </w:tcPr>
          <w:p w14:paraId="1B5D2725"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210.000,00</w:t>
            </w:r>
          </w:p>
        </w:tc>
        <w:tc>
          <w:tcPr>
            <w:tcW w:w="1701" w:type="dxa"/>
            <w:tcBorders>
              <w:top w:val="nil"/>
              <w:left w:val="nil"/>
              <w:bottom w:val="single" w:sz="4" w:space="0" w:color="auto"/>
              <w:right w:val="single" w:sz="4" w:space="0" w:color="auto"/>
            </w:tcBorders>
            <w:shd w:val="clear" w:color="auto" w:fill="auto"/>
            <w:noWrap/>
            <w:vAlign w:val="bottom"/>
          </w:tcPr>
          <w:p w14:paraId="5FB38138" w14:textId="47E02CCC"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10.500,00</w:t>
            </w:r>
          </w:p>
        </w:tc>
        <w:tc>
          <w:tcPr>
            <w:tcW w:w="2410" w:type="dxa"/>
            <w:tcBorders>
              <w:top w:val="nil"/>
              <w:left w:val="nil"/>
              <w:bottom w:val="single" w:sz="4" w:space="0" w:color="auto"/>
              <w:right w:val="single" w:sz="4" w:space="0" w:color="auto"/>
            </w:tcBorders>
            <w:vAlign w:val="bottom"/>
          </w:tcPr>
          <w:p w14:paraId="047125D4" w14:textId="2D8AF50B"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220.500,00</w:t>
            </w:r>
          </w:p>
        </w:tc>
      </w:tr>
      <w:tr w:rsidR="002E0691" w:rsidRPr="00D17986" w14:paraId="59E275C4"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31D45440" w14:textId="77777777" w:rsidR="002E0691" w:rsidRPr="00D17986" w:rsidRDefault="002E0691" w:rsidP="006317A7">
            <w:pPr>
              <w:rPr>
                <w:rFonts w:asciiTheme="minorHAnsi" w:hAnsiTheme="minorHAnsi" w:cstheme="minorHAnsi"/>
                <w:color w:val="000000"/>
                <w:sz w:val="20"/>
                <w:szCs w:val="20"/>
              </w:rPr>
            </w:pPr>
            <w:r w:rsidRPr="00D17986">
              <w:rPr>
                <w:rFonts w:asciiTheme="minorHAnsi" w:hAnsiTheme="minorHAnsi" w:cstheme="minorHAnsi"/>
                <w:color w:val="000000"/>
                <w:sz w:val="20"/>
                <w:szCs w:val="20"/>
              </w:rPr>
              <w:t>Međimurski školski sportski savez</w:t>
            </w:r>
          </w:p>
        </w:tc>
        <w:tc>
          <w:tcPr>
            <w:tcW w:w="1837" w:type="dxa"/>
            <w:tcBorders>
              <w:top w:val="nil"/>
              <w:left w:val="nil"/>
              <w:bottom w:val="single" w:sz="4" w:space="0" w:color="auto"/>
              <w:right w:val="single" w:sz="4" w:space="0" w:color="auto"/>
            </w:tcBorders>
            <w:shd w:val="clear" w:color="auto" w:fill="auto"/>
            <w:noWrap/>
            <w:vAlign w:val="bottom"/>
            <w:hideMark/>
          </w:tcPr>
          <w:p w14:paraId="39B0F850"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79.635,00</w:t>
            </w:r>
          </w:p>
        </w:tc>
        <w:tc>
          <w:tcPr>
            <w:tcW w:w="1701" w:type="dxa"/>
            <w:tcBorders>
              <w:top w:val="nil"/>
              <w:left w:val="nil"/>
              <w:bottom w:val="single" w:sz="4" w:space="0" w:color="auto"/>
              <w:right w:val="single" w:sz="4" w:space="0" w:color="auto"/>
            </w:tcBorders>
            <w:shd w:val="clear" w:color="auto" w:fill="auto"/>
            <w:noWrap/>
            <w:vAlign w:val="bottom"/>
          </w:tcPr>
          <w:p w14:paraId="5532DF77" w14:textId="27B93BC8" w:rsidR="002E0691" w:rsidRPr="00D17986" w:rsidRDefault="002E0691" w:rsidP="006317A7">
            <w:pPr>
              <w:jc w:val="center"/>
              <w:rPr>
                <w:rFonts w:asciiTheme="minorHAnsi" w:hAnsiTheme="minorHAnsi" w:cstheme="minorHAnsi"/>
                <w:color w:val="000000"/>
                <w:sz w:val="20"/>
                <w:szCs w:val="20"/>
              </w:rPr>
            </w:pPr>
          </w:p>
        </w:tc>
        <w:tc>
          <w:tcPr>
            <w:tcW w:w="2410" w:type="dxa"/>
            <w:tcBorders>
              <w:top w:val="nil"/>
              <w:left w:val="nil"/>
              <w:bottom w:val="single" w:sz="4" w:space="0" w:color="auto"/>
              <w:right w:val="single" w:sz="4" w:space="0" w:color="auto"/>
            </w:tcBorders>
            <w:vAlign w:val="bottom"/>
          </w:tcPr>
          <w:p w14:paraId="1BB3C03C" w14:textId="11C68CFA"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79.635,00</w:t>
            </w:r>
          </w:p>
        </w:tc>
      </w:tr>
      <w:tr w:rsidR="002E0691" w:rsidRPr="00D17986" w14:paraId="1AB9E933"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5FCCD457" w14:textId="77777777" w:rsidR="002E0691" w:rsidRPr="00D17986" w:rsidRDefault="002E0691" w:rsidP="006317A7">
            <w:pPr>
              <w:rPr>
                <w:rFonts w:asciiTheme="minorHAnsi" w:hAnsiTheme="minorHAnsi" w:cstheme="minorHAnsi"/>
                <w:color w:val="000000"/>
                <w:sz w:val="20"/>
                <w:szCs w:val="20"/>
              </w:rPr>
            </w:pPr>
            <w:r w:rsidRPr="00D17986">
              <w:rPr>
                <w:rFonts w:asciiTheme="minorHAnsi" w:hAnsiTheme="minorHAnsi" w:cstheme="minorHAnsi"/>
                <w:color w:val="000000"/>
                <w:sz w:val="20"/>
                <w:szCs w:val="20"/>
              </w:rPr>
              <w:t>Novčane nagrade za ostvarenje sportskih rezultata</w:t>
            </w:r>
          </w:p>
        </w:tc>
        <w:tc>
          <w:tcPr>
            <w:tcW w:w="1837" w:type="dxa"/>
            <w:tcBorders>
              <w:top w:val="nil"/>
              <w:left w:val="nil"/>
              <w:bottom w:val="single" w:sz="4" w:space="0" w:color="auto"/>
              <w:right w:val="single" w:sz="4" w:space="0" w:color="auto"/>
            </w:tcBorders>
            <w:shd w:val="clear" w:color="auto" w:fill="auto"/>
            <w:noWrap/>
            <w:vAlign w:val="bottom"/>
            <w:hideMark/>
          </w:tcPr>
          <w:p w14:paraId="4FFAFC46" w14:textId="77777777" w:rsidR="002E0691" w:rsidRPr="00D17986" w:rsidRDefault="002E0691" w:rsidP="006317A7">
            <w:pPr>
              <w:jc w:val="center"/>
              <w:rPr>
                <w:rFonts w:asciiTheme="minorHAnsi" w:hAnsiTheme="minorHAnsi" w:cstheme="minorHAnsi"/>
                <w:color w:val="000000"/>
                <w:sz w:val="20"/>
                <w:szCs w:val="20"/>
              </w:rPr>
            </w:pPr>
            <w:r w:rsidRPr="00D17986">
              <w:rPr>
                <w:rFonts w:asciiTheme="minorHAnsi" w:hAnsiTheme="minorHAnsi" w:cstheme="minorHAnsi"/>
                <w:color w:val="000000"/>
                <w:sz w:val="20"/>
                <w:szCs w:val="20"/>
              </w:rPr>
              <w:t>13.272,00</w:t>
            </w:r>
          </w:p>
        </w:tc>
        <w:tc>
          <w:tcPr>
            <w:tcW w:w="1701" w:type="dxa"/>
            <w:tcBorders>
              <w:top w:val="nil"/>
              <w:left w:val="nil"/>
              <w:bottom w:val="single" w:sz="4" w:space="0" w:color="auto"/>
              <w:right w:val="single" w:sz="4" w:space="0" w:color="auto"/>
            </w:tcBorders>
            <w:shd w:val="clear" w:color="auto" w:fill="auto"/>
            <w:noWrap/>
            <w:vAlign w:val="bottom"/>
          </w:tcPr>
          <w:p w14:paraId="6AACEE22" w14:textId="473520B6" w:rsidR="002E0691" w:rsidRPr="00D17986" w:rsidRDefault="002E0691" w:rsidP="006317A7">
            <w:pPr>
              <w:jc w:val="center"/>
              <w:rPr>
                <w:rFonts w:asciiTheme="minorHAnsi" w:hAnsiTheme="minorHAnsi" w:cstheme="minorHAnsi"/>
                <w:color w:val="000000"/>
                <w:sz w:val="20"/>
                <w:szCs w:val="20"/>
              </w:rPr>
            </w:pPr>
          </w:p>
        </w:tc>
        <w:tc>
          <w:tcPr>
            <w:tcW w:w="2410" w:type="dxa"/>
            <w:tcBorders>
              <w:top w:val="nil"/>
              <w:left w:val="nil"/>
              <w:bottom w:val="single" w:sz="4" w:space="0" w:color="auto"/>
              <w:right w:val="single" w:sz="4" w:space="0" w:color="auto"/>
            </w:tcBorders>
            <w:vAlign w:val="bottom"/>
          </w:tcPr>
          <w:p w14:paraId="07386CFD" w14:textId="7F73D80B"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13.272,00</w:t>
            </w:r>
          </w:p>
        </w:tc>
      </w:tr>
      <w:tr w:rsidR="002E0691" w:rsidRPr="00D17986" w14:paraId="05093197"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0D298CBF" w14:textId="6CA74A04" w:rsidR="002E0691" w:rsidRPr="00D17986" w:rsidRDefault="002E0691" w:rsidP="006317A7">
            <w:pPr>
              <w:rPr>
                <w:rFonts w:asciiTheme="minorHAnsi" w:hAnsiTheme="minorHAnsi" w:cstheme="minorHAnsi"/>
                <w:color w:val="000000"/>
                <w:sz w:val="20"/>
                <w:szCs w:val="20"/>
              </w:rPr>
            </w:pPr>
            <w:r>
              <w:rPr>
                <w:rFonts w:asciiTheme="minorHAnsi" w:hAnsiTheme="minorHAnsi" w:cstheme="minorHAnsi"/>
                <w:color w:val="000000"/>
                <w:sz w:val="20"/>
                <w:szCs w:val="20"/>
              </w:rPr>
              <w:t>Ostale potrebe u sportu</w:t>
            </w:r>
          </w:p>
        </w:tc>
        <w:tc>
          <w:tcPr>
            <w:tcW w:w="1837" w:type="dxa"/>
            <w:tcBorders>
              <w:top w:val="nil"/>
              <w:left w:val="nil"/>
              <w:bottom w:val="single" w:sz="4" w:space="0" w:color="auto"/>
              <w:right w:val="single" w:sz="4" w:space="0" w:color="auto"/>
            </w:tcBorders>
            <w:shd w:val="clear" w:color="auto" w:fill="auto"/>
            <w:noWrap/>
            <w:vAlign w:val="bottom"/>
          </w:tcPr>
          <w:p w14:paraId="0E093622" w14:textId="0C452E74" w:rsidR="002E0691" w:rsidRPr="00D17986" w:rsidRDefault="002E0691" w:rsidP="006317A7">
            <w:pPr>
              <w:jc w:val="center"/>
              <w:rPr>
                <w:rFonts w:asciiTheme="minorHAnsi" w:hAnsiTheme="minorHAnsi" w:cstheme="minorHAns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126E796A" w14:textId="741CB47E" w:rsidR="002E0691" w:rsidRPr="00D17986"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20.000,00</w:t>
            </w:r>
          </w:p>
        </w:tc>
        <w:tc>
          <w:tcPr>
            <w:tcW w:w="2410" w:type="dxa"/>
            <w:tcBorders>
              <w:top w:val="nil"/>
              <w:left w:val="nil"/>
              <w:bottom w:val="single" w:sz="4" w:space="0" w:color="auto"/>
              <w:right w:val="single" w:sz="4" w:space="0" w:color="auto"/>
            </w:tcBorders>
            <w:vAlign w:val="bottom"/>
          </w:tcPr>
          <w:p w14:paraId="3334A0CA" w14:textId="608A0269" w:rsidR="002E0691"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20.000,00</w:t>
            </w:r>
          </w:p>
        </w:tc>
      </w:tr>
      <w:tr w:rsidR="002E0691" w:rsidRPr="00D17986" w14:paraId="7FF37F6C"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0AE0C24" w14:textId="0D9462E9" w:rsidR="002E0691" w:rsidRDefault="002E0691" w:rsidP="006317A7">
            <w:pPr>
              <w:rPr>
                <w:rFonts w:asciiTheme="minorHAnsi" w:hAnsiTheme="minorHAnsi" w:cstheme="minorHAnsi"/>
                <w:color w:val="000000"/>
                <w:sz w:val="20"/>
                <w:szCs w:val="20"/>
              </w:rPr>
            </w:pPr>
            <w:r>
              <w:rPr>
                <w:rFonts w:asciiTheme="minorHAnsi" w:hAnsiTheme="minorHAnsi" w:cstheme="minorHAnsi"/>
                <w:color w:val="000000"/>
                <w:sz w:val="20"/>
                <w:szCs w:val="20"/>
              </w:rPr>
              <w:t>Projekt SESE</w:t>
            </w:r>
          </w:p>
        </w:tc>
        <w:tc>
          <w:tcPr>
            <w:tcW w:w="1837" w:type="dxa"/>
            <w:tcBorders>
              <w:top w:val="nil"/>
              <w:left w:val="nil"/>
              <w:bottom w:val="single" w:sz="4" w:space="0" w:color="auto"/>
              <w:right w:val="single" w:sz="4" w:space="0" w:color="auto"/>
            </w:tcBorders>
            <w:shd w:val="clear" w:color="auto" w:fill="auto"/>
            <w:noWrap/>
            <w:vAlign w:val="bottom"/>
          </w:tcPr>
          <w:p w14:paraId="50149107" w14:textId="77777777" w:rsidR="002E0691" w:rsidRPr="00D17986" w:rsidRDefault="002E0691" w:rsidP="006317A7">
            <w:pPr>
              <w:jc w:val="center"/>
              <w:rPr>
                <w:rFonts w:asciiTheme="minorHAnsi" w:hAnsiTheme="minorHAnsi" w:cstheme="minorHAnsi"/>
                <w:color w:val="000000"/>
                <w:sz w:val="20"/>
                <w:szCs w:val="20"/>
              </w:rPr>
            </w:pPr>
          </w:p>
        </w:tc>
        <w:tc>
          <w:tcPr>
            <w:tcW w:w="1701" w:type="dxa"/>
            <w:tcBorders>
              <w:top w:val="nil"/>
              <w:left w:val="nil"/>
              <w:bottom w:val="single" w:sz="4" w:space="0" w:color="auto"/>
              <w:right w:val="single" w:sz="4" w:space="0" w:color="auto"/>
            </w:tcBorders>
            <w:shd w:val="clear" w:color="auto" w:fill="auto"/>
            <w:noWrap/>
            <w:vAlign w:val="bottom"/>
          </w:tcPr>
          <w:p w14:paraId="400C8C1D" w14:textId="71640CA3" w:rsidR="002E0691"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51.633,00</w:t>
            </w:r>
          </w:p>
        </w:tc>
        <w:tc>
          <w:tcPr>
            <w:tcW w:w="2410" w:type="dxa"/>
            <w:tcBorders>
              <w:top w:val="nil"/>
              <w:left w:val="nil"/>
              <w:bottom w:val="single" w:sz="4" w:space="0" w:color="auto"/>
              <w:right w:val="single" w:sz="4" w:space="0" w:color="auto"/>
            </w:tcBorders>
            <w:vAlign w:val="bottom"/>
          </w:tcPr>
          <w:p w14:paraId="3C6814D2" w14:textId="764470E7" w:rsidR="002E0691" w:rsidRDefault="002E0691" w:rsidP="006317A7">
            <w:pPr>
              <w:jc w:val="center"/>
              <w:rPr>
                <w:rFonts w:asciiTheme="minorHAnsi" w:hAnsiTheme="minorHAnsi" w:cstheme="minorHAnsi"/>
                <w:color w:val="000000"/>
                <w:sz w:val="20"/>
                <w:szCs w:val="20"/>
              </w:rPr>
            </w:pPr>
            <w:r>
              <w:rPr>
                <w:rFonts w:asciiTheme="minorHAnsi" w:hAnsiTheme="minorHAnsi" w:cstheme="minorHAnsi"/>
                <w:color w:val="000000"/>
                <w:sz w:val="20"/>
                <w:szCs w:val="20"/>
              </w:rPr>
              <w:t>51.633,00</w:t>
            </w:r>
          </w:p>
        </w:tc>
      </w:tr>
      <w:tr w:rsidR="002E0691" w:rsidRPr="00D17986" w14:paraId="27A20EEB" w14:textId="77777777" w:rsidTr="002E0691">
        <w:trPr>
          <w:trHeight w:val="282"/>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noWrap/>
          </w:tcPr>
          <w:p w14:paraId="69340159" w14:textId="77777777" w:rsidR="002E0691" w:rsidRPr="00683047" w:rsidRDefault="002E0691" w:rsidP="006317A7">
            <w:pPr>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UKUPNO:</w:t>
            </w:r>
          </w:p>
        </w:tc>
        <w:tc>
          <w:tcPr>
            <w:tcW w:w="1837" w:type="dxa"/>
            <w:tcBorders>
              <w:top w:val="nil"/>
              <w:left w:val="nil"/>
              <w:bottom w:val="single" w:sz="4" w:space="0" w:color="auto"/>
              <w:right w:val="single" w:sz="4" w:space="0" w:color="auto"/>
            </w:tcBorders>
            <w:shd w:val="clear" w:color="auto" w:fill="D9D9D9"/>
            <w:noWrap/>
            <w:vAlign w:val="bottom"/>
            <w:hideMark/>
          </w:tcPr>
          <w:p w14:paraId="0B24998A" w14:textId="77777777" w:rsidR="002E0691" w:rsidRPr="00683047" w:rsidRDefault="002E0691" w:rsidP="006317A7">
            <w:pPr>
              <w:jc w:val="center"/>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512.907,00</w:t>
            </w:r>
          </w:p>
        </w:tc>
        <w:tc>
          <w:tcPr>
            <w:tcW w:w="1701" w:type="dxa"/>
            <w:tcBorders>
              <w:top w:val="nil"/>
              <w:left w:val="nil"/>
              <w:bottom w:val="single" w:sz="4" w:space="0" w:color="auto"/>
              <w:right w:val="single" w:sz="4" w:space="0" w:color="auto"/>
            </w:tcBorders>
            <w:shd w:val="clear" w:color="auto" w:fill="D9D9D9"/>
            <w:noWrap/>
            <w:vAlign w:val="bottom"/>
          </w:tcPr>
          <w:p w14:paraId="1622ED52" w14:textId="35D9E755" w:rsidR="002E0691" w:rsidRPr="00683047" w:rsidRDefault="002E0691" w:rsidP="006317A7">
            <w:pPr>
              <w:jc w:val="center"/>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82.133,00</w:t>
            </w:r>
          </w:p>
        </w:tc>
        <w:tc>
          <w:tcPr>
            <w:tcW w:w="2410" w:type="dxa"/>
            <w:tcBorders>
              <w:top w:val="nil"/>
              <w:left w:val="nil"/>
              <w:bottom w:val="single" w:sz="4" w:space="0" w:color="auto"/>
              <w:right w:val="single" w:sz="4" w:space="0" w:color="auto"/>
            </w:tcBorders>
            <w:shd w:val="clear" w:color="auto" w:fill="D9D9D9"/>
            <w:vAlign w:val="bottom"/>
          </w:tcPr>
          <w:p w14:paraId="54F72061" w14:textId="41786DD3" w:rsidR="002E0691" w:rsidRPr="00683047" w:rsidRDefault="002E0691" w:rsidP="006317A7">
            <w:pPr>
              <w:jc w:val="center"/>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595.040,00</w:t>
            </w:r>
          </w:p>
        </w:tc>
      </w:tr>
    </w:tbl>
    <w:p w14:paraId="3382D02F" w14:textId="77777777" w:rsidR="002E0691" w:rsidRPr="00EC787A" w:rsidRDefault="002E0691" w:rsidP="00B90F98">
      <w:pPr>
        <w:rPr>
          <w:b/>
          <w:sz w:val="20"/>
          <w:szCs w:val="20"/>
        </w:rPr>
      </w:pPr>
    </w:p>
    <w:p w14:paraId="665558D8" w14:textId="77777777" w:rsidR="00B90F98" w:rsidRPr="00EC787A"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p w14:paraId="733E54DF" w14:textId="77777777" w:rsidR="00B90F98" w:rsidRPr="00EC787A" w:rsidRDefault="00B90F98" w:rsidP="00B90F98">
      <w:pPr>
        <w:rPr>
          <w:sz w:val="20"/>
          <w:szCs w:val="20"/>
        </w:rPr>
      </w:pPr>
    </w:p>
    <w:tbl>
      <w:tblPr>
        <w:tblW w:w="9541" w:type="dxa"/>
        <w:tblInd w:w="93" w:type="dxa"/>
        <w:tblLayout w:type="fixed"/>
        <w:tblLook w:val="04A0" w:firstRow="1" w:lastRow="0" w:firstColumn="1" w:lastColumn="0" w:noHBand="0" w:noVBand="1"/>
      </w:tblPr>
      <w:tblGrid>
        <w:gridCol w:w="9541"/>
      </w:tblGrid>
      <w:tr w:rsidR="00B90F98" w:rsidRPr="00EC787A" w14:paraId="077DA8B3" w14:textId="77777777" w:rsidTr="00683047">
        <w:trPr>
          <w:trHeight w:val="300"/>
        </w:trPr>
        <w:tc>
          <w:tcPr>
            <w:tcW w:w="9541" w:type="dxa"/>
            <w:tcBorders>
              <w:top w:val="single" w:sz="4" w:space="0" w:color="auto"/>
              <w:left w:val="single" w:sz="4" w:space="0" w:color="auto"/>
              <w:bottom w:val="single" w:sz="4" w:space="0" w:color="auto"/>
              <w:right w:val="single" w:sz="4" w:space="0" w:color="auto"/>
            </w:tcBorders>
            <w:shd w:val="clear" w:color="auto" w:fill="auto"/>
            <w:hideMark/>
          </w:tcPr>
          <w:p w14:paraId="394AD943" w14:textId="77777777" w:rsidR="00B90F98" w:rsidRPr="00EC787A" w:rsidRDefault="00B90F98" w:rsidP="006317A7">
            <w:pPr>
              <w:rPr>
                <w:b/>
                <w:bCs/>
                <w:sz w:val="20"/>
                <w:szCs w:val="20"/>
              </w:rPr>
            </w:pPr>
            <w:r w:rsidRPr="00EC787A">
              <w:rPr>
                <w:b/>
                <w:bCs/>
                <w:sz w:val="20"/>
                <w:szCs w:val="20"/>
              </w:rPr>
              <w:t>Naziv aktivnosti/projekta u Proračunu:</w:t>
            </w:r>
          </w:p>
        </w:tc>
      </w:tr>
      <w:tr w:rsidR="00B90F98" w:rsidRPr="00EC787A" w14:paraId="3C2017B4" w14:textId="77777777" w:rsidTr="00683047">
        <w:trPr>
          <w:trHeight w:val="509"/>
        </w:trPr>
        <w:tc>
          <w:tcPr>
            <w:tcW w:w="954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BD87D5" w14:textId="77777777" w:rsidR="00B90F98" w:rsidRPr="00C6565F" w:rsidRDefault="00B90F98" w:rsidP="006317A7">
            <w:pPr>
              <w:rPr>
                <w:b/>
                <w:i/>
                <w:color w:val="000000"/>
                <w:sz w:val="20"/>
                <w:szCs w:val="20"/>
              </w:rPr>
            </w:pPr>
            <w:r w:rsidRPr="00C6565F">
              <w:rPr>
                <w:b/>
                <w:i/>
                <w:color w:val="000000"/>
                <w:sz w:val="20"/>
                <w:szCs w:val="20"/>
              </w:rPr>
              <w:t>Program javnih potreba u sportu Međimurske županija</w:t>
            </w:r>
          </w:p>
          <w:p w14:paraId="5410E80B" w14:textId="77777777" w:rsidR="00B90F98" w:rsidRPr="00EC787A" w:rsidRDefault="00B90F98" w:rsidP="006317A7">
            <w:pPr>
              <w:rPr>
                <w:color w:val="000000"/>
                <w:sz w:val="20"/>
                <w:szCs w:val="20"/>
              </w:rPr>
            </w:pPr>
            <w:r w:rsidRPr="00145822">
              <w:rPr>
                <w:color w:val="000000"/>
                <w:sz w:val="20"/>
                <w:szCs w:val="20"/>
              </w:rPr>
              <w:t xml:space="preserve">Stavka se povećava zbog mogućnosti izravnog sufinanciranja udruga u sportu sukladno Uredbi. </w:t>
            </w:r>
          </w:p>
          <w:p w14:paraId="27A2DCF7" w14:textId="77777777" w:rsidR="00B90F98" w:rsidRDefault="00B90F98" w:rsidP="006317A7">
            <w:pPr>
              <w:rPr>
                <w:color w:val="000000"/>
                <w:sz w:val="20"/>
                <w:szCs w:val="20"/>
              </w:rPr>
            </w:pPr>
          </w:p>
          <w:p w14:paraId="2E03C9F2" w14:textId="77777777" w:rsidR="00B90F98" w:rsidRPr="00C6565F" w:rsidRDefault="00B90F98" w:rsidP="006317A7">
            <w:pPr>
              <w:rPr>
                <w:b/>
                <w:i/>
                <w:color w:val="000000"/>
                <w:sz w:val="20"/>
                <w:szCs w:val="20"/>
              </w:rPr>
            </w:pPr>
            <w:r w:rsidRPr="00C6565F">
              <w:rPr>
                <w:b/>
                <w:i/>
                <w:color w:val="000000"/>
                <w:sz w:val="20"/>
                <w:szCs w:val="20"/>
              </w:rPr>
              <w:t>Ostale potrebe u sportu</w:t>
            </w:r>
          </w:p>
          <w:p w14:paraId="62671710" w14:textId="77777777" w:rsidR="00B90F98" w:rsidRDefault="00B90F98" w:rsidP="006317A7">
            <w:pPr>
              <w:rPr>
                <w:color w:val="000000"/>
                <w:sz w:val="20"/>
                <w:szCs w:val="20"/>
              </w:rPr>
            </w:pPr>
            <w:r w:rsidRPr="00145822">
              <w:rPr>
                <w:color w:val="000000"/>
                <w:sz w:val="20"/>
                <w:szCs w:val="20"/>
              </w:rPr>
              <w:t xml:space="preserve">Otvara se nova stavka zbog financiranja nositelja kvalitete u sportu na području Međimurske županije. </w:t>
            </w:r>
          </w:p>
          <w:p w14:paraId="27ECABF6" w14:textId="77777777" w:rsidR="00B90F98" w:rsidRDefault="00B90F98" w:rsidP="006317A7">
            <w:pPr>
              <w:rPr>
                <w:color w:val="000000"/>
                <w:sz w:val="20"/>
                <w:szCs w:val="20"/>
              </w:rPr>
            </w:pPr>
          </w:p>
          <w:p w14:paraId="3D8DCC77" w14:textId="77777777" w:rsidR="00B90F98" w:rsidRPr="00C6565F" w:rsidRDefault="00B90F98" w:rsidP="006317A7">
            <w:pPr>
              <w:rPr>
                <w:b/>
                <w:i/>
                <w:color w:val="000000"/>
                <w:sz w:val="20"/>
                <w:szCs w:val="20"/>
              </w:rPr>
            </w:pPr>
            <w:r w:rsidRPr="00C6565F">
              <w:rPr>
                <w:b/>
                <w:i/>
                <w:color w:val="000000"/>
                <w:sz w:val="20"/>
                <w:szCs w:val="20"/>
              </w:rPr>
              <w:t>Projekt SESE</w:t>
            </w:r>
          </w:p>
          <w:p w14:paraId="03E9D1BE" w14:textId="77777777" w:rsidR="00B90F98" w:rsidRPr="00EC787A" w:rsidRDefault="00B90F98" w:rsidP="006317A7">
            <w:pPr>
              <w:rPr>
                <w:color w:val="000000"/>
                <w:sz w:val="20"/>
                <w:szCs w:val="20"/>
              </w:rPr>
            </w:pPr>
            <w:r w:rsidRPr="00145822">
              <w:rPr>
                <w:color w:val="000000"/>
                <w:sz w:val="20"/>
                <w:szCs w:val="20"/>
              </w:rPr>
              <w:t>Otvara se nova stavka budući da je Međimurska županija potpisala partnerski sporazum s EPSI – European Platform for Sport Innovation za sportski projekt SESE</w:t>
            </w:r>
            <w:r>
              <w:rPr>
                <w:color w:val="000000"/>
                <w:sz w:val="20"/>
                <w:szCs w:val="20"/>
              </w:rPr>
              <w:t xml:space="preserve"> (Međunarodna suradnja). Razmjena znanja, vještina i iskustva u području sporta.</w:t>
            </w:r>
          </w:p>
        </w:tc>
      </w:tr>
      <w:tr w:rsidR="00B90F98" w:rsidRPr="00EC787A" w14:paraId="6DC224FF" w14:textId="77777777" w:rsidTr="00683047">
        <w:trPr>
          <w:trHeight w:val="611"/>
        </w:trPr>
        <w:tc>
          <w:tcPr>
            <w:tcW w:w="9541" w:type="dxa"/>
            <w:vMerge/>
            <w:tcBorders>
              <w:top w:val="single" w:sz="4" w:space="0" w:color="auto"/>
              <w:left w:val="single" w:sz="4" w:space="0" w:color="auto"/>
              <w:bottom w:val="single" w:sz="4" w:space="0" w:color="auto"/>
              <w:right w:val="single" w:sz="4" w:space="0" w:color="auto"/>
            </w:tcBorders>
            <w:vAlign w:val="center"/>
            <w:hideMark/>
          </w:tcPr>
          <w:p w14:paraId="363A1847" w14:textId="77777777" w:rsidR="00B90F98" w:rsidRPr="00EC787A" w:rsidRDefault="00B90F98" w:rsidP="006317A7">
            <w:pPr>
              <w:rPr>
                <w:color w:val="000000"/>
                <w:sz w:val="20"/>
                <w:szCs w:val="20"/>
              </w:rPr>
            </w:pPr>
          </w:p>
        </w:tc>
      </w:tr>
    </w:tbl>
    <w:p w14:paraId="4C12363C" w14:textId="77777777" w:rsidR="00B90F98" w:rsidRPr="00EC787A" w:rsidRDefault="00B90F98" w:rsidP="00B90F98">
      <w:pPr>
        <w:rPr>
          <w:sz w:val="20"/>
          <w:szCs w:val="20"/>
        </w:rPr>
      </w:pPr>
    </w:p>
    <w:p w14:paraId="71B76F57"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480"/>
        <w:gridCol w:w="1491"/>
        <w:gridCol w:w="1480"/>
        <w:gridCol w:w="1701"/>
        <w:gridCol w:w="1027"/>
        <w:gridCol w:w="1024"/>
        <w:gridCol w:w="1055"/>
      </w:tblGrid>
      <w:tr w:rsidR="00B90F98" w:rsidRPr="00EC787A" w14:paraId="273DDFD9" w14:textId="77777777" w:rsidTr="006317A7">
        <w:trPr>
          <w:trHeight w:val="564"/>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74AC1" w14:textId="77777777" w:rsidR="00B90F98" w:rsidRPr="00EC787A" w:rsidRDefault="00B90F98" w:rsidP="006317A7">
            <w:pPr>
              <w:jc w:val="center"/>
              <w:rPr>
                <w:color w:val="000000"/>
                <w:sz w:val="20"/>
                <w:szCs w:val="20"/>
              </w:rPr>
            </w:pPr>
            <w:r w:rsidRPr="00EC787A">
              <w:rPr>
                <w:color w:val="000000"/>
                <w:sz w:val="20"/>
                <w:szCs w:val="20"/>
              </w:rPr>
              <w:t>Pokazatelj</w:t>
            </w:r>
          </w:p>
          <w:p w14:paraId="553B8230" w14:textId="77777777" w:rsidR="00B90F98" w:rsidRPr="00EC787A" w:rsidRDefault="00B90F98" w:rsidP="006317A7">
            <w:pPr>
              <w:jc w:val="center"/>
              <w:rPr>
                <w:color w:val="000000"/>
                <w:sz w:val="20"/>
                <w:szCs w:val="20"/>
              </w:rPr>
            </w:pPr>
            <w:r w:rsidRPr="00EC787A">
              <w:rPr>
                <w:color w:val="000000"/>
                <w:sz w:val="20"/>
                <w:szCs w:val="20"/>
              </w:rPr>
              <w:t>rezultata</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14:paraId="66FE4E7E"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480" w:type="dxa"/>
            <w:tcBorders>
              <w:top w:val="single" w:sz="4" w:space="0" w:color="auto"/>
              <w:left w:val="nil"/>
              <w:bottom w:val="single" w:sz="4" w:space="0" w:color="auto"/>
              <w:right w:val="single" w:sz="4" w:space="0" w:color="auto"/>
            </w:tcBorders>
            <w:vAlign w:val="center"/>
          </w:tcPr>
          <w:p w14:paraId="4516168F"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C3D2B"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027396EE" w14:textId="77777777" w:rsidR="00B90F98" w:rsidRPr="00EC787A" w:rsidRDefault="00B90F98" w:rsidP="006317A7">
            <w:pPr>
              <w:jc w:val="center"/>
              <w:rPr>
                <w:color w:val="000000"/>
                <w:sz w:val="20"/>
                <w:szCs w:val="20"/>
              </w:rPr>
            </w:pPr>
            <w:r w:rsidRPr="00EC787A">
              <w:rPr>
                <w:color w:val="000000"/>
                <w:sz w:val="20"/>
                <w:szCs w:val="20"/>
              </w:rPr>
              <w:t>Ciljana vrijednost</w:t>
            </w:r>
          </w:p>
          <w:p w14:paraId="2771E920" w14:textId="77777777" w:rsidR="00B90F98" w:rsidRPr="00EC787A" w:rsidRDefault="00B90F98" w:rsidP="006317A7">
            <w:pPr>
              <w:jc w:val="center"/>
              <w:rPr>
                <w:color w:val="000000"/>
                <w:sz w:val="20"/>
                <w:szCs w:val="20"/>
              </w:rPr>
            </w:pPr>
            <w:r w:rsidRPr="00EC787A">
              <w:rPr>
                <w:color w:val="000000"/>
                <w:sz w:val="20"/>
                <w:szCs w:val="20"/>
              </w:rPr>
              <w:t>2023.</w:t>
            </w:r>
          </w:p>
        </w:tc>
        <w:tc>
          <w:tcPr>
            <w:tcW w:w="1024" w:type="dxa"/>
            <w:tcBorders>
              <w:top w:val="single" w:sz="4" w:space="0" w:color="auto"/>
              <w:left w:val="nil"/>
              <w:bottom w:val="single" w:sz="4" w:space="0" w:color="auto"/>
              <w:right w:val="single" w:sz="4" w:space="0" w:color="auto"/>
            </w:tcBorders>
            <w:vAlign w:val="center"/>
          </w:tcPr>
          <w:p w14:paraId="58094119" w14:textId="77777777" w:rsidR="00B90F98" w:rsidRPr="00EC787A" w:rsidRDefault="00B90F98" w:rsidP="006317A7">
            <w:pPr>
              <w:jc w:val="center"/>
              <w:rPr>
                <w:color w:val="000000"/>
                <w:sz w:val="20"/>
                <w:szCs w:val="20"/>
              </w:rPr>
            </w:pPr>
            <w:r w:rsidRPr="00EC787A">
              <w:rPr>
                <w:color w:val="000000"/>
                <w:sz w:val="20"/>
                <w:szCs w:val="20"/>
              </w:rPr>
              <w:t>Ciljana vrijednost</w:t>
            </w:r>
          </w:p>
          <w:p w14:paraId="76135011" w14:textId="77777777" w:rsidR="00B90F98" w:rsidRPr="00EC787A" w:rsidRDefault="00B90F98" w:rsidP="006317A7">
            <w:pPr>
              <w:jc w:val="center"/>
              <w:rPr>
                <w:color w:val="000000"/>
                <w:sz w:val="20"/>
                <w:szCs w:val="20"/>
              </w:rPr>
            </w:pPr>
            <w:r w:rsidRPr="00EC787A">
              <w:rPr>
                <w:color w:val="000000"/>
                <w:sz w:val="20"/>
                <w:szCs w:val="20"/>
              </w:rPr>
              <w:t>2024.</w:t>
            </w:r>
          </w:p>
        </w:tc>
        <w:tc>
          <w:tcPr>
            <w:tcW w:w="1055" w:type="dxa"/>
            <w:tcBorders>
              <w:top w:val="single" w:sz="4" w:space="0" w:color="auto"/>
              <w:left w:val="nil"/>
              <w:bottom w:val="single" w:sz="4" w:space="0" w:color="auto"/>
              <w:right w:val="single" w:sz="4" w:space="0" w:color="auto"/>
            </w:tcBorders>
            <w:vAlign w:val="center"/>
          </w:tcPr>
          <w:p w14:paraId="5DF3A345" w14:textId="77777777" w:rsidR="00B90F98" w:rsidRPr="00EC787A" w:rsidRDefault="00B90F98" w:rsidP="006317A7">
            <w:pPr>
              <w:jc w:val="center"/>
              <w:rPr>
                <w:color w:val="000000"/>
                <w:sz w:val="20"/>
                <w:szCs w:val="20"/>
              </w:rPr>
            </w:pPr>
            <w:r w:rsidRPr="00EC787A">
              <w:rPr>
                <w:color w:val="000000"/>
                <w:sz w:val="20"/>
                <w:szCs w:val="20"/>
              </w:rPr>
              <w:t>Ciljana vrijednost</w:t>
            </w:r>
          </w:p>
          <w:p w14:paraId="66CB7B16"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0DE64AAA" w14:textId="77777777" w:rsidTr="006317A7">
        <w:trPr>
          <w:trHeight w:val="28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14E0B" w14:textId="77777777" w:rsidR="00B90F98" w:rsidRPr="00EC787A" w:rsidRDefault="00B90F98" w:rsidP="006317A7">
            <w:pPr>
              <w:jc w:val="center"/>
              <w:rPr>
                <w:color w:val="000000"/>
                <w:sz w:val="20"/>
                <w:szCs w:val="20"/>
              </w:rPr>
            </w:pPr>
            <w:r w:rsidRPr="00EC787A">
              <w:rPr>
                <w:sz w:val="20"/>
                <w:szCs w:val="20"/>
              </w:rPr>
              <w:t xml:space="preserve">Broj sufinanciranih programa i aktivnosti </w:t>
            </w:r>
          </w:p>
        </w:tc>
        <w:tc>
          <w:tcPr>
            <w:tcW w:w="1491" w:type="dxa"/>
            <w:tcBorders>
              <w:top w:val="nil"/>
              <w:left w:val="nil"/>
              <w:bottom w:val="single" w:sz="4" w:space="0" w:color="auto"/>
              <w:right w:val="single" w:sz="4" w:space="0" w:color="auto"/>
            </w:tcBorders>
            <w:shd w:val="clear" w:color="auto" w:fill="auto"/>
            <w:noWrap/>
            <w:vAlign w:val="center"/>
            <w:hideMark/>
          </w:tcPr>
          <w:p w14:paraId="11DBB70B" w14:textId="77777777" w:rsidR="00B90F98" w:rsidRPr="00EC787A" w:rsidRDefault="00B90F98" w:rsidP="006317A7">
            <w:pPr>
              <w:jc w:val="center"/>
              <w:rPr>
                <w:color w:val="000000"/>
                <w:sz w:val="20"/>
                <w:szCs w:val="20"/>
              </w:rPr>
            </w:pPr>
            <w:r w:rsidRPr="00EC787A">
              <w:rPr>
                <w:sz w:val="20"/>
                <w:szCs w:val="20"/>
              </w:rPr>
              <w:t>Sufinanciranje programa javnih potreba u sportu</w:t>
            </w:r>
          </w:p>
        </w:tc>
        <w:tc>
          <w:tcPr>
            <w:tcW w:w="1480" w:type="dxa"/>
            <w:tcBorders>
              <w:top w:val="nil"/>
              <w:left w:val="nil"/>
              <w:bottom w:val="single" w:sz="4" w:space="0" w:color="auto"/>
              <w:right w:val="single" w:sz="4" w:space="0" w:color="auto"/>
            </w:tcBorders>
            <w:vAlign w:val="center"/>
          </w:tcPr>
          <w:p w14:paraId="3509D991" w14:textId="77777777" w:rsidR="00B90F98" w:rsidRPr="00EC787A" w:rsidRDefault="00B90F98" w:rsidP="006317A7">
            <w:pPr>
              <w:jc w:val="center"/>
              <w:rPr>
                <w:color w:val="000000"/>
                <w:sz w:val="20"/>
                <w:szCs w:val="20"/>
              </w:rPr>
            </w:pPr>
            <w:r w:rsidRPr="00EC787A">
              <w:rPr>
                <w:sz w:val="20"/>
                <w:szCs w:val="20"/>
              </w:rPr>
              <w:t>Broj sufinanciranih programa i aktivnosti javnih potreba u sportu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C6ED5" w14:textId="77777777" w:rsidR="00B90F98" w:rsidRPr="00EC787A" w:rsidRDefault="00B90F98" w:rsidP="006317A7">
            <w:pPr>
              <w:jc w:val="center"/>
              <w:rPr>
                <w:color w:val="000000"/>
                <w:sz w:val="20"/>
                <w:szCs w:val="20"/>
              </w:rPr>
            </w:pPr>
            <w:r w:rsidRPr="00EC787A">
              <w:rPr>
                <w:color w:val="000000"/>
                <w:sz w:val="20"/>
                <w:szCs w:val="20"/>
              </w:rPr>
              <w:t>80</w:t>
            </w:r>
          </w:p>
        </w:tc>
        <w:tc>
          <w:tcPr>
            <w:tcW w:w="1027" w:type="dxa"/>
            <w:tcBorders>
              <w:top w:val="nil"/>
              <w:left w:val="nil"/>
              <w:bottom w:val="single" w:sz="4" w:space="0" w:color="auto"/>
              <w:right w:val="single" w:sz="4" w:space="0" w:color="auto"/>
            </w:tcBorders>
            <w:shd w:val="clear" w:color="auto" w:fill="auto"/>
            <w:noWrap/>
            <w:vAlign w:val="center"/>
          </w:tcPr>
          <w:p w14:paraId="6A64D571" w14:textId="77777777" w:rsidR="00B90F98" w:rsidRPr="00EC787A" w:rsidRDefault="00B90F98" w:rsidP="006317A7">
            <w:pPr>
              <w:jc w:val="center"/>
              <w:rPr>
                <w:color w:val="000000"/>
                <w:sz w:val="20"/>
                <w:szCs w:val="20"/>
              </w:rPr>
            </w:pPr>
            <w:r w:rsidRPr="00EC787A">
              <w:rPr>
                <w:color w:val="000000"/>
                <w:sz w:val="20"/>
                <w:szCs w:val="20"/>
              </w:rPr>
              <w:t>90</w:t>
            </w:r>
          </w:p>
        </w:tc>
        <w:tc>
          <w:tcPr>
            <w:tcW w:w="1024" w:type="dxa"/>
            <w:tcBorders>
              <w:top w:val="nil"/>
              <w:left w:val="nil"/>
              <w:bottom w:val="single" w:sz="4" w:space="0" w:color="auto"/>
              <w:right w:val="single" w:sz="4" w:space="0" w:color="auto"/>
            </w:tcBorders>
            <w:vAlign w:val="center"/>
          </w:tcPr>
          <w:p w14:paraId="395D37C1" w14:textId="77777777" w:rsidR="00B90F98" w:rsidRPr="00EC787A" w:rsidRDefault="00B90F98" w:rsidP="006317A7">
            <w:pPr>
              <w:jc w:val="center"/>
              <w:rPr>
                <w:color w:val="000000"/>
                <w:sz w:val="20"/>
                <w:szCs w:val="20"/>
              </w:rPr>
            </w:pPr>
            <w:r w:rsidRPr="00EC787A">
              <w:rPr>
                <w:color w:val="000000"/>
                <w:sz w:val="20"/>
                <w:szCs w:val="20"/>
              </w:rPr>
              <w:t>90</w:t>
            </w:r>
          </w:p>
        </w:tc>
        <w:tc>
          <w:tcPr>
            <w:tcW w:w="1055" w:type="dxa"/>
            <w:tcBorders>
              <w:top w:val="nil"/>
              <w:left w:val="nil"/>
              <w:bottom w:val="single" w:sz="4" w:space="0" w:color="auto"/>
              <w:right w:val="single" w:sz="4" w:space="0" w:color="auto"/>
            </w:tcBorders>
            <w:vAlign w:val="center"/>
          </w:tcPr>
          <w:p w14:paraId="4830A993" w14:textId="77777777" w:rsidR="00B90F98" w:rsidRPr="00EC787A" w:rsidRDefault="00B90F98" w:rsidP="006317A7">
            <w:pPr>
              <w:jc w:val="center"/>
              <w:rPr>
                <w:color w:val="000000"/>
                <w:sz w:val="20"/>
                <w:szCs w:val="20"/>
              </w:rPr>
            </w:pPr>
            <w:r w:rsidRPr="00EC787A">
              <w:rPr>
                <w:color w:val="000000"/>
                <w:sz w:val="20"/>
                <w:szCs w:val="20"/>
              </w:rPr>
              <w:t>90</w:t>
            </w:r>
          </w:p>
        </w:tc>
      </w:tr>
      <w:tr w:rsidR="00B90F98" w:rsidRPr="00EC787A" w14:paraId="02184E7F" w14:textId="77777777" w:rsidTr="006317A7">
        <w:trPr>
          <w:trHeight w:val="282"/>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B2290" w14:textId="77777777" w:rsidR="00B90F98" w:rsidRPr="00EC787A" w:rsidRDefault="00B90F98" w:rsidP="006317A7">
            <w:pPr>
              <w:jc w:val="center"/>
              <w:rPr>
                <w:color w:val="000000"/>
                <w:sz w:val="20"/>
                <w:szCs w:val="20"/>
              </w:rPr>
            </w:pPr>
            <w:r>
              <w:rPr>
                <w:color w:val="000000"/>
                <w:sz w:val="20"/>
                <w:szCs w:val="20"/>
              </w:rPr>
              <w:t>Potpora klubovima</w:t>
            </w:r>
          </w:p>
        </w:tc>
        <w:tc>
          <w:tcPr>
            <w:tcW w:w="1491" w:type="dxa"/>
            <w:tcBorders>
              <w:top w:val="nil"/>
              <w:left w:val="nil"/>
              <w:bottom w:val="single" w:sz="4" w:space="0" w:color="auto"/>
              <w:right w:val="single" w:sz="4" w:space="0" w:color="auto"/>
            </w:tcBorders>
            <w:shd w:val="clear" w:color="auto" w:fill="auto"/>
            <w:noWrap/>
            <w:vAlign w:val="center"/>
            <w:hideMark/>
          </w:tcPr>
          <w:p w14:paraId="49F9E11A" w14:textId="77777777" w:rsidR="00B90F98" w:rsidRPr="00EC787A" w:rsidRDefault="00B90F98" w:rsidP="006317A7">
            <w:pPr>
              <w:jc w:val="center"/>
              <w:rPr>
                <w:color w:val="000000"/>
                <w:sz w:val="20"/>
                <w:szCs w:val="20"/>
              </w:rPr>
            </w:pPr>
            <w:r>
              <w:rPr>
                <w:color w:val="000000"/>
                <w:sz w:val="20"/>
                <w:szCs w:val="20"/>
              </w:rPr>
              <w:t>Nositelji kvalitete</w:t>
            </w:r>
          </w:p>
        </w:tc>
        <w:tc>
          <w:tcPr>
            <w:tcW w:w="1480" w:type="dxa"/>
            <w:tcBorders>
              <w:top w:val="nil"/>
              <w:left w:val="nil"/>
              <w:bottom w:val="single" w:sz="4" w:space="0" w:color="auto"/>
              <w:right w:val="single" w:sz="4" w:space="0" w:color="auto"/>
            </w:tcBorders>
            <w:vAlign w:val="center"/>
          </w:tcPr>
          <w:p w14:paraId="123D86C7" w14:textId="77777777" w:rsidR="00B90F98" w:rsidRPr="00EC787A" w:rsidRDefault="00B90F98" w:rsidP="006317A7">
            <w:pPr>
              <w:jc w:val="center"/>
              <w:rPr>
                <w:color w:val="000000"/>
                <w:sz w:val="20"/>
                <w:szCs w:val="20"/>
              </w:rPr>
            </w:pPr>
            <w:r>
              <w:rPr>
                <w:color w:val="000000"/>
                <w:sz w:val="20"/>
                <w:szCs w:val="20"/>
              </w:rPr>
              <w:t>Broj klubova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83C16" w14:textId="77777777" w:rsidR="00B90F98" w:rsidRPr="00EC787A" w:rsidRDefault="00B90F98" w:rsidP="006317A7">
            <w:pPr>
              <w:jc w:val="center"/>
              <w:rPr>
                <w:color w:val="000000"/>
                <w:sz w:val="20"/>
                <w:szCs w:val="20"/>
              </w:rPr>
            </w:pPr>
            <w:r>
              <w:rPr>
                <w:color w:val="000000"/>
                <w:sz w:val="20"/>
                <w:szCs w:val="20"/>
              </w:rPr>
              <w:t>6</w:t>
            </w:r>
          </w:p>
        </w:tc>
        <w:tc>
          <w:tcPr>
            <w:tcW w:w="1027" w:type="dxa"/>
            <w:tcBorders>
              <w:top w:val="nil"/>
              <w:left w:val="nil"/>
              <w:bottom w:val="single" w:sz="4" w:space="0" w:color="auto"/>
              <w:right w:val="single" w:sz="4" w:space="0" w:color="auto"/>
            </w:tcBorders>
            <w:shd w:val="clear" w:color="auto" w:fill="auto"/>
            <w:noWrap/>
            <w:vAlign w:val="center"/>
          </w:tcPr>
          <w:p w14:paraId="02D5EFE3" w14:textId="77777777" w:rsidR="00B90F98" w:rsidRPr="00EC787A" w:rsidRDefault="00B90F98" w:rsidP="006317A7">
            <w:pPr>
              <w:jc w:val="center"/>
              <w:rPr>
                <w:color w:val="000000"/>
                <w:sz w:val="20"/>
                <w:szCs w:val="20"/>
              </w:rPr>
            </w:pPr>
            <w:r>
              <w:rPr>
                <w:color w:val="000000"/>
                <w:sz w:val="20"/>
                <w:szCs w:val="20"/>
              </w:rPr>
              <w:t>6</w:t>
            </w:r>
          </w:p>
        </w:tc>
        <w:tc>
          <w:tcPr>
            <w:tcW w:w="1024" w:type="dxa"/>
            <w:tcBorders>
              <w:top w:val="nil"/>
              <w:left w:val="nil"/>
              <w:bottom w:val="single" w:sz="4" w:space="0" w:color="auto"/>
              <w:right w:val="single" w:sz="4" w:space="0" w:color="auto"/>
            </w:tcBorders>
            <w:vAlign w:val="center"/>
          </w:tcPr>
          <w:p w14:paraId="64608D69" w14:textId="77777777" w:rsidR="00B90F98" w:rsidRPr="00EC787A" w:rsidRDefault="00B90F98" w:rsidP="006317A7">
            <w:pPr>
              <w:jc w:val="center"/>
              <w:rPr>
                <w:color w:val="000000"/>
                <w:sz w:val="20"/>
                <w:szCs w:val="20"/>
              </w:rPr>
            </w:pPr>
            <w:r>
              <w:rPr>
                <w:color w:val="000000"/>
                <w:sz w:val="20"/>
                <w:szCs w:val="20"/>
              </w:rPr>
              <w:t>8</w:t>
            </w:r>
          </w:p>
        </w:tc>
        <w:tc>
          <w:tcPr>
            <w:tcW w:w="1055" w:type="dxa"/>
            <w:tcBorders>
              <w:top w:val="nil"/>
              <w:left w:val="nil"/>
              <w:bottom w:val="single" w:sz="4" w:space="0" w:color="auto"/>
              <w:right w:val="single" w:sz="4" w:space="0" w:color="auto"/>
            </w:tcBorders>
            <w:vAlign w:val="center"/>
          </w:tcPr>
          <w:p w14:paraId="671DECF5" w14:textId="77777777" w:rsidR="00B90F98" w:rsidRPr="00EC787A" w:rsidRDefault="00B90F98" w:rsidP="006317A7">
            <w:pPr>
              <w:jc w:val="center"/>
              <w:rPr>
                <w:color w:val="000000"/>
                <w:sz w:val="20"/>
                <w:szCs w:val="20"/>
              </w:rPr>
            </w:pPr>
            <w:r>
              <w:rPr>
                <w:color w:val="000000"/>
                <w:sz w:val="20"/>
                <w:szCs w:val="20"/>
              </w:rPr>
              <w:t>8</w:t>
            </w:r>
          </w:p>
        </w:tc>
      </w:tr>
    </w:tbl>
    <w:p w14:paraId="72D97410" w14:textId="77777777" w:rsidR="00B90F98" w:rsidRPr="00EC787A" w:rsidRDefault="00B90F98" w:rsidP="00B90F98">
      <w:pPr>
        <w:rPr>
          <w:b/>
          <w:sz w:val="20"/>
          <w:szCs w:val="20"/>
        </w:rPr>
      </w:pPr>
    </w:p>
    <w:p w14:paraId="1B467749" w14:textId="77777777" w:rsidR="00B90F98" w:rsidRPr="00EC787A" w:rsidRDefault="00B90F98" w:rsidP="00B90F98">
      <w:pPr>
        <w:pStyle w:val="Odlomakpopisa"/>
        <w:numPr>
          <w:ilvl w:val="0"/>
          <w:numId w:val="42"/>
        </w:numPr>
        <w:spacing w:line="276" w:lineRule="auto"/>
        <w:rPr>
          <w:b/>
          <w:sz w:val="20"/>
          <w:szCs w:val="20"/>
        </w:rPr>
      </w:pPr>
      <w:r w:rsidRPr="00EC787A">
        <w:rPr>
          <w:b/>
          <w:sz w:val="20"/>
          <w:szCs w:val="20"/>
        </w:rPr>
        <w:t>OBRAZLOŽENJE PROGRAMA</w:t>
      </w:r>
    </w:p>
    <w:p w14:paraId="795AED87" w14:textId="77777777" w:rsidR="00B90F98" w:rsidRPr="00EC787A" w:rsidRDefault="00B90F98" w:rsidP="00B90F98">
      <w:pPr>
        <w:rPr>
          <w:sz w:val="20"/>
          <w:szCs w:val="20"/>
        </w:rPr>
      </w:pPr>
    </w:p>
    <w:tbl>
      <w:tblPr>
        <w:tblW w:w="9258" w:type="dxa"/>
        <w:tblInd w:w="93" w:type="dxa"/>
        <w:tblLayout w:type="fixed"/>
        <w:tblLook w:val="04A0" w:firstRow="1" w:lastRow="0" w:firstColumn="1" w:lastColumn="0" w:noHBand="0" w:noVBand="1"/>
      </w:tblPr>
      <w:tblGrid>
        <w:gridCol w:w="9258"/>
      </w:tblGrid>
      <w:tr w:rsidR="00B90F98" w:rsidRPr="00EC787A" w14:paraId="216D24E1"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0575538" w14:textId="77777777" w:rsidR="00B90F98" w:rsidRPr="00EC787A" w:rsidRDefault="00B90F98" w:rsidP="006317A7">
            <w:pPr>
              <w:rPr>
                <w:b/>
                <w:bCs/>
                <w:iCs/>
                <w:sz w:val="20"/>
                <w:szCs w:val="20"/>
              </w:rPr>
            </w:pPr>
            <w:r w:rsidRPr="00EC787A">
              <w:rPr>
                <w:b/>
                <w:bCs/>
                <w:iCs/>
                <w:sz w:val="20"/>
                <w:szCs w:val="20"/>
              </w:rPr>
              <w:t xml:space="preserve">PROGRAM </w:t>
            </w:r>
            <w:r w:rsidRPr="00EC787A">
              <w:rPr>
                <w:color w:val="000000"/>
                <w:sz w:val="20"/>
                <w:szCs w:val="20"/>
              </w:rPr>
              <w:t>Kultura</w:t>
            </w:r>
          </w:p>
        </w:tc>
      </w:tr>
      <w:tr w:rsidR="00B90F98" w:rsidRPr="00EC787A" w14:paraId="20105F01"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732C95EA" w14:textId="77777777" w:rsidR="00B90F98" w:rsidRPr="00EC787A" w:rsidRDefault="00B90F98" w:rsidP="006317A7">
            <w:pPr>
              <w:rPr>
                <w:color w:val="000000"/>
                <w:sz w:val="20"/>
                <w:szCs w:val="20"/>
              </w:rPr>
            </w:pPr>
            <w:r w:rsidRPr="00EC787A">
              <w:rPr>
                <w:b/>
                <w:color w:val="000000"/>
                <w:sz w:val="20"/>
                <w:szCs w:val="20"/>
              </w:rPr>
              <w:t>Opis programa</w:t>
            </w:r>
            <w:r w:rsidRPr="00EC787A">
              <w:rPr>
                <w:color w:val="000000"/>
                <w:sz w:val="20"/>
                <w:szCs w:val="20"/>
              </w:rPr>
              <w:t>:</w:t>
            </w:r>
          </w:p>
          <w:p w14:paraId="10802B78" w14:textId="77777777" w:rsidR="00B90F98" w:rsidRPr="00EC787A" w:rsidRDefault="00B90F98" w:rsidP="006317A7">
            <w:pPr>
              <w:rPr>
                <w:color w:val="000000"/>
                <w:sz w:val="20"/>
                <w:szCs w:val="20"/>
              </w:rPr>
            </w:pPr>
            <w:r w:rsidRPr="00EC787A">
              <w:rPr>
                <w:sz w:val="20"/>
                <w:szCs w:val="20"/>
              </w:rPr>
              <w:t>Programi u kulturi obuhvaćaju kulturne djelatnosti, sadržaje programe i manifestacije od interesa za Međimursku županiju.</w:t>
            </w:r>
          </w:p>
        </w:tc>
      </w:tr>
      <w:tr w:rsidR="00B90F98" w:rsidRPr="00EC787A" w14:paraId="38CD6BE9"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F197CFC" w14:textId="77777777" w:rsidR="00B90F98" w:rsidRPr="00EC787A" w:rsidRDefault="00B90F98" w:rsidP="006317A7">
            <w:pPr>
              <w:rPr>
                <w:color w:val="000000"/>
                <w:sz w:val="20"/>
                <w:szCs w:val="20"/>
              </w:rPr>
            </w:pPr>
            <w:r w:rsidRPr="00EC787A">
              <w:rPr>
                <w:b/>
                <w:color w:val="000000"/>
                <w:sz w:val="20"/>
                <w:szCs w:val="20"/>
              </w:rPr>
              <w:t>Zakonske i druge pravne osnove programa</w:t>
            </w:r>
            <w:r w:rsidRPr="00EC787A">
              <w:rPr>
                <w:color w:val="000000"/>
                <w:sz w:val="20"/>
                <w:szCs w:val="20"/>
              </w:rPr>
              <w:t>:</w:t>
            </w:r>
          </w:p>
          <w:p w14:paraId="7FDC9E4B" w14:textId="77777777" w:rsidR="00B90F98" w:rsidRPr="00EC787A" w:rsidRDefault="00B90F98" w:rsidP="006317A7">
            <w:pPr>
              <w:rPr>
                <w:sz w:val="20"/>
                <w:szCs w:val="20"/>
              </w:rPr>
            </w:pPr>
            <w:r w:rsidRPr="00EC787A">
              <w:rPr>
                <w:sz w:val="20"/>
                <w:szCs w:val="20"/>
              </w:rPr>
              <w:t>Zakon o upravljanju javnim ustanovama u kulturi</w:t>
            </w:r>
          </w:p>
          <w:p w14:paraId="4DB19FC7" w14:textId="77777777" w:rsidR="00B90F98" w:rsidRPr="00EC787A" w:rsidRDefault="00B90F98" w:rsidP="006317A7">
            <w:pPr>
              <w:rPr>
                <w:sz w:val="20"/>
                <w:szCs w:val="20"/>
              </w:rPr>
            </w:pPr>
            <w:r w:rsidRPr="00EC787A">
              <w:rPr>
                <w:sz w:val="20"/>
                <w:szCs w:val="20"/>
              </w:rPr>
              <w:t xml:space="preserve"> Zakon o financiranju javnih potreba u kulturi</w:t>
            </w:r>
          </w:p>
          <w:p w14:paraId="324B6AF0" w14:textId="77777777" w:rsidR="00B90F98" w:rsidRPr="00EC787A" w:rsidRDefault="00B90F98" w:rsidP="006317A7">
            <w:pPr>
              <w:rPr>
                <w:sz w:val="20"/>
                <w:szCs w:val="20"/>
              </w:rPr>
            </w:pPr>
            <w:r w:rsidRPr="00EC787A">
              <w:rPr>
                <w:sz w:val="20"/>
                <w:szCs w:val="20"/>
              </w:rPr>
              <w:t>Zakon o tehničkoj kulturi</w:t>
            </w:r>
          </w:p>
          <w:p w14:paraId="12524445" w14:textId="77777777" w:rsidR="00B90F98" w:rsidRPr="00EC787A" w:rsidRDefault="00B90F98" w:rsidP="006317A7">
            <w:pPr>
              <w:rPr>
                <w:sz w:val="20"/>
                <w:szCs w:val="20"/>
              </w:rPr>
            </w:pPr>
            <w:r w:rsidRPr="00EC787A">
              <w:rPr>
                <w:sz w:val="20"/>
                <w:szCs w:val="20"/>
              </w:rPr>
              <w:t>Zakon o zaštiti i očuvanju kulturnih dobara</w:t>
            </w:r>
          </w:p>
          <w:p w14:paraId="7911BEB0" w14:textId="77777777" w:rsidR="00B90F98" w:rsidRPr="00EC787A" w:rsidRDefault="00B90F98" w:rsidP="006317A7">
            <w:pPr>
              <w:rPr>
                <w:color w:val="000000"/>
                <w:sz w:val="20"/>
                <w:szCs w:val="20"/>
              </w:rPr>
            </w:pPr>
            <w:r w:rsidRPr="00EC787A">
              <w:rPr>
                <w:sz w:val="20"/>
                <w:szCs w:val="20"/>
              </w:rPr>
              <w:t>Zakon o udrugama.</w:t>
            </w:r>
          </w:p>
        </w:tc>
      </w:tr>
      <w:tr w:rsidR="00B90F98" w:rsidRPr="00EC787A" w14:paraId="479C79EB"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3BB19ACB" w14:textId="77777777" w:rsidR="00B90F98" w:rsidRPr="00EC787A" w:rsidRDefault="00B90F98" w:rsidP="006317A7">
            <w:pPr>
              <w:rPr>
                <w:b/>
                <w:color w:val="000000"/>
                <w:sz w:val="20"/>
                <w:szCs w:val="20"/>
              </w:rPr>
            </w:pPr>
            <w:r w:rsidRPr="00EC787A">
              <w:rPr>
                <w:b/>
                <w:color w:val="000000"/>
                <w:sz w:val="20"/>
                <w:szCs w:val="20"/>
              </w:rPr>
              <w:t>Ciljevi provedbe programa u razdoblju 2023.-2025.</w:t>
            </w:r>
          </w:p>
          <w:p w14:paraId="278C2CB9" w14:textId="77777777" w:rsidR="00B90F98" w:rsidRPr="00EC787A" w:rsidRDefault="00B90F98" w:rsidP="006317A7">
            <w:pPr>
              <w:rPr>
                <w:color w:val="000000"/>
                <w:sz w:val="20"/>
                <w:szCs w:val="20"/>
              </w:rPr>
            </w:pPr>
            <w:r w:rsidRPr="00EC787A">
              <w:rPr>
                <w:sz w:val="20"/>
                <w:szCs w:val="20"/>
              </w:rPr>
              <w:t>Podizanje razine kvalitete života poticanjem razvoja kulturnog prostora i prepoznatljivosti regije.</w:t>
            </w:r>
          </w:p>
        </w:tc>
      </w:tr>
    </w:tbl>
    <w:p w14:paraId="58FDF580" w14:textId="7E6DD764" w:rsidR="00683047" w:rsidRDefault="00683047" w:rsidP="00B90F98">
      <w:pPr>
        <w:rPr>
          <w:color w:val="000000"/>
          <w:sz w:val="20"/>
          <w:szCs w:val="20"/>
        </w:rPr>
      </w:pPr>
    </w:p>
    <w:p w14:paraId="56ED16A1" w14:textId="77777777" w:rsidR="00683047" w:rsidRDefault="00683047">
      <w:pPr>
        <w:spacing w:after="160" w:line="259" w:lineRule="auto"/>
        <w:rPr>
          <w:color w:val="000000"/>
          <w:sz w:val="20"/>
          <w:szCs w:val="20"/>
        </w:rPr>
      </w:pPr>
      <w:r>
        <w:rPr>
          <w:color w:val="000000"/>
          <w:sz w:val="20"/>
          <w:szCs w:val="20"/>
        </w:rPr>
        <w:br w:type="page"/>
      </w:r>
    </w:p>
    <w:p w14:paraId="0D688974" w14:textId="77777777" w:rsidR="00B90F98" w:rsidRPr="00EC787A" w:rsidRDefault="00B90F98" w:rsidP="00B90F98">
      <w:pPr>
        <w:rPr>
          <w:color w:val="000000"/>
          <w:sz w:val="20"/>
          <w:szCs w:val="20"/>
        </w:rPr>
      </w:pPr>
    </w:p>
    <w:p w14:paraId="034A6763" w14:textId="550FABA6" w:rsidR="00B90F98" w:rsidRPr="00220E1D" w:rsidRDefault="00B90F98" w:rsidP="00220E1D">
      <w:pPr>
        <w:pStyle w:val="Odlomakpopisa"/>
        <w:numPr>
          <w:ilvl w:val="0"/>
          <w:numId w:val="37"/>
        </w:numPr>
        <w:spacing w:line="276" w:lineRule="auto"/>
        <w:rPr>
          <w:b/>
          <w:sz w:val="20"/>
          <w:szCs w:val="20"/>
        </w:rPr>
      </w:pPr>
      <w:r w:rsidRPr="00EC787A">
        <w:rPr>
          <w:b/>
          <w:sz w:val="20"/>
          <w:szCs w:val="20"/>
        </w:rPr>
        <w:t>Procjena i ishodište potrebnih sredstava za aktivnosti/projekte unutar programa</w:t>
      </w:r>
    </w:p>
    <w:tbl>
      <w:tblPr>
        <w:tblW w:w="0" w:type="auto"/>
        <w:jc w:val="center"/>
        <w:tblLayout w:type="fixed"/>
        <w:tblLook w:val="04A0" w:firstRow="1" w:lastRow="0" w:firstColumn="1" w:lastColumn="0" w:noHBand="0" w:noVBand="1"/>
      </w:tblPr>
      <w:tblGrid>
        <w:gridCol w:w="3539"/>
        <w:gridCol w:w="1418"/>
        <w:gridCol w:w="1701"/>
        <w:gridCol w:w="2268"/>
      </w:tblGrid>
      <w:tr w:rsidR="00683047" w:rsidRPr="00CA417D" w14:paraId="7538BDBA" w14:textId="77777777" w:rsidTr="00683047">
        <w:trPr>
          <w:trHeight w:val="564"/>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A78ADF" w14:textId="77777777" w:rsidR="00683047" w:rsidRPr="00CA417D" w:rsidRDefault="00683047" w:rsidP="006317A7">
            <w:pPr>
              <w:jc w:val="center"/>
              <w:rPr>
                <w:rFonts w:asciiTheme="minorHAnsi" w:hAnsiTheme="minorHAnsi" w:cstheme="minorHAnsi"/>
                <w:b/>
                <w:color w:val="000000"/>
                <w:sz w:val="20"/>
                <w:szCs w:val="20"/>
              </w:rPr>
            </w:pPr>
            <w:r w:rsidRPr="00CA417D">
              <w:rPr>
                <w:rFonts w:asciiTheme="minorHAnsi" w:hAnsiTheme="minorHAnsi" w:cstheme="minorHAnsi"/>
                <w:b/>
                <w:color w:val="000000"/>
                <w:sz w:val="20"/>
                <w:szCs w:val="20"/>
              </w:rPr>
              <w:t>Naziv aktivnosti</w:t>
            </w:r>
          </w:p>
        </w:tc>
        <w:tc>
          <w:tcPr>
            <w:tcW w:w="1418" w:type="dxa"/>
            <w:tcBorders>
              <w:top w:val="single" w:sz="4" w:space="0" w:color="auto"/>
              <w:left w:val="nil"/>
              <w:bottom w:val="single" w:sz="4" w:space="0" w:color="auto"/>
              <w:right w:val="single" w:sz="4" w:space="0" w:color="auto"/>
            </w:tcBorders>
            <w:shd w:val="clear" w:color="auto" w:fill="D9D9D9"/>
            <w:vAlign w:val="center"/>
            <w:hideMark/>
          </w:tcPr>
          <w:p w14:paraId="46876BCC" w14:textId="77777777" w:rsidR="00683047" w:rsidRPr="00CA417D" w:rsidRDefault="00683047" w:rsidP="006317A7">
            <w:pPr>
              <w:jc w:val="center"/>
              <w:rPr>
                <w:rFonts w:asciiTheme="minorHAnsi" w:hAnsiTheme="minorHAnsi" w:cstheme="minorHAnsi"/>
                <w:b/>
                <w:color w:val="000000"/>
                <w:sz w:val="20"/>
                <w:szCs w:val="20"/>
              </w:rPr>
            </w:pPr>
            <w:r w:rsidRPr="00CA417D">
              <w:rPr>
                <w:rFonts w:asciiTheme="minorHAnsi" w:hAnsiTheme="minorHAnsi" w:cstheme="minorHAnsi"/>
                <w:b/>
                <w:color w:val="000000"/>
                <w:sz w:val="20"/>
                <w:szCs w:val="20"/>
              </w:rPr>
              <w:t>Plan2023.</w:t>
            </w:r>
          </w:p>
          <w:p w14:paraId="543F4255" w14:textId="77777777" w:rsidR="00683047" w:rsidRPr="00CA417D" w:rsidRDefault="00683047" w:rsidP="006317A7">
            <w:pPr>
              <w:jc w:val="center"/>
              <w:rPr>
                <w:rFonts w:asciiTheme="minorHAnsi" w:hAnsiTheme="minorHAnsi" w:cstheme="minorHAnsi"/>
                <w:b/>
                <w:color w:val="000000"/>
                <w:sz w:val="20"/>
                <w:szCs w:val="20"/>
              </w:rPr>
            </w:pPr>
            <w:r w:rsidRPr="00CA417D">
              <w:rPr>
                <w:rFonts w:asciiTheme="minorHAnsi" w:hAnsiTheme="minorHAnsi" w:cstheme="minorHAnsi"/>
                <w:b/>
                <w:color w:val="000000"/>
                <w:sz w:val="20"/>
                <w:szCs w:val="20"/>
              </w:rPr>
              <w:t>EUR</w:t>
            </w:r>
          </w:p>
        </w:tc>
        <w:tc>
          <w:tcPr>
            <w:tcW w:w="1701" w:type="dxa"/>
            <w:tcBorders>
              <w:top w:val="single" w:sz="4" w:space="0" w:color="auto"/>
              <w:left w:val="nil"/>
              <w:bottom w:val="single" w:sz="4" w:space="0" w:color="auto"/>
              <w:right w:val="single" w:sz="4" w:space="0" w:color="auto"/>
            </w:tcBorders>
            <w:shd w:val="clear" w:color="auto" w:fill="D9D9D9"/>
            <w:vAlign w:val="center"/>
            <w:hideMark/>
          </w:tcPr>
          <w:p w14:paraId="56873B3D" w14:textId="6140898B" w:rsidR="00683047" w:rsidRPr="00CA417D" w:rsidRDefault="004E2C8C" w:rsidP="006317A7">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Povećanje / smanjenje</w:t>
            </w:r>
          </w:p>
        </w:tc>
        <w:tc>
          <w:tcPr>
            <w:tcW w:w="2268" w:type="dxa"/>
            <w:tcBorders>
              <w:top w:val="single" w:sz="4" w:space="0" w:color="auto"/>
              <w:left w:val="nil"/>
              <w:bottom w:val="single" w:sz="4" w:space="0" w:color="auto"/>
              <w:right w:val="single" w:sz="4" w:space="0" w:color="auto"/>
            </w:tcBorders>
            <w:shd w:val="clear" w:color="auto" w:fill="D9D9D9"/>
            <w:vAlign w:val="center"/>
          </w:tcPr>
          <w:p w14:paraId="04C784A7" w14:textId="2005890D" w:rsidR="00683047" w:rsidRPr="004E2C8C" w:rsidRDefault="004E2C8C" w:rsidP="004E2C8C">
            <w:pPr>
              <w:jc w:val="center"/>
              <w:rPr>
                <w:rFonts w:asciiTheme="minorHAnsi" w:hAnsiTheme="minorHAnsi" w:cstheme="minorHAnsi"/>
                <w:b/>
                <w:color w:val="000000"/>
                <w:sz w:val="20"/>
                <w:szCs w:val="20"/>
              </w:rPr>
            </w:pPr>
            <w:r w:rsidRPr="004E2C8C">
              <w:rPr>
                <w:rFonts w:asciiTheme="minorHAnsi" w:hAnsiTheme="minorHAnsi" w:cstheme="minorHAnsi"/>
                <w:b/>
                <w:color w:val="000000"/>
                <w:sz w:val="20"/>
                <w:szCs w:val="20"/>
              </w:rPr>
              <w:t>I.</w:t>
            </w:r>
            <w:r>
              <w:rPr>
                <w:rFonts w:asciiTheme="minorHAnsi" w:hAnsiTheme="minorHAnsi" w:cstheme="minorHAnsi"/>
                <w:b/>
                <w:color w:val="000000"/>
                <w:sz w:val="20"/>
                <w:szCs w:val="20"/>
              </w:rPr>
              <w:t xml:space="preserve"> </w:t>
            </w:r>
            <w:r w:rsidRPr="004E2C8C">
              <w:rPr>
                <w:rFonts w:asciiTheme="minorHAnsi" w:hAnsiTheme="minorHAnsi" w:cstheme="minorHAnsi"/>
                <w:b/>
                <w:color w:val="000000"/>
                <w:sz w:val="20"/>
                <w:szCs w:val="20"/>
              </w:rPr>
              <w:t>Izmjene i dopune</w:t>
            </w:r>
          </w:p>
        </w:tc>
      </w:tr>
      <w:tr w:rsidR="00683047" w:rsidRPr="00CA417D" w14:paraId="1E9315F3"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1CD37837"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Zrinska garda Čakovec</w:t>
            </w:r>
          </w:p>
        </w:tc>
        <w:tc>
          <w:tcPr>
            <w:tcW w:w="1418" w:type="dxa"/>
            <w:tcBorders>
              <w:top w:val="nil"/>
              <w:left w:val="nil"/>
              <w:bottom w:val="single" w:sz="4" w:space="0" w:color="auto"/>
              <w:right w:val="single" w:sz="4" w:space="0" w:color="auto"/>
            </w:tcBorders>
            <w:shd w:val="clear" w:color="auto" w:fill="auto"/>
            <w:noWrap/>
            <w:vAlign w:val="bottom"/>
            <w:hideMark/>
          </w:tcPr>
          <w:p w14:paraId="77B7A254"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13.272,00</w:t>
            </w:r>
          </w:p>
        </w:tc>
        <w:tc>
          <w:tcPr>
            <w:tcW w:w="1701" w:type="dxa"/>
            <w:tcBorders>
              <w:top w:val="nil"/>
              <w:left w:val="nil"/>
              <w:bottom w:val="single" w:sz="4" w:space="0" w:color="auto"/>
              <w:right w:val="single" w:sz="4" w:space="0" w:color="auto"/>
            </w:tcBorders>
            <w:shd w:val="clear" w:color="auto" w:fill="auto"/>
            <w:noWrap/>
            <w:vAlign w:val="bottom"/>
          </w:tcPr>
          <w:p w14:paraId="5ADB743D" w14:textId="262741E9" w:rsidR="00683047" w:rsidRPr="00CA417D"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4.048,33</w:t>
            </w:r>
          </w:p>
        </w:tc>
        <w:tc>
          <w:tcPr>
            <w:tcW w:w="2268" w:type="dxa"/>
            <w:tcBorders>
              <w:top w:val="nil"/>
              <w:left w:val="nil"/>
              <w:bottom w:val="single" w:sz="4" w:space="0" w:color="auto"/>
              <w:right w:val="single" w:sz="4" w:space="0" w:color="auto"/>
            </w:tcBorders>
            <w:vAlign w:val="bottom"/>
          </w:tcPr>
          <w:p w14:paraId="30072E97" w14:textId="35230032" w:rsidR="00683047" w:rsidRPr="00CA417D"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17.320,33</w:t>
            </w:r>
          </w:p>
        </w:tc>
      </w:tr>
      <w:tr w:rsidR="00683047" w:rsidRPr="00CA417D" w14:paraId="1F6D73EE"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7A5079D3" w14:textId="4C955E70" w:rsidR="00683047" w:rsidRPr="00CA417D" w:rsidRDefault="00683047" w:rsidP="006317A7">
            <w:pPr>
              <w:rPr>
                <w:rFonts w:asciiTheme="minorHAnsi" w:hAnsiTheme="minorHAnsi" w:cstheme="minorHAnsi"/>
                <w:color w:val="000000"/>
                <w:sz w:val="20"/>
                <w:szCs w:val="20"/>
              </w:rPr>
            </w:pPr>
            <w:r>
              <w:rPr>
                <w:rFonts w:asciiTheme="minorHAnsi" w:hAnsiTheme="minorHAnsi" w:cstheme="minorHAnsi"/>
                <w:color w:val="000000"/>
                <w:sz w:val="20"/>
                <w:szCs w:val="20"/>
              </w:rPr>
              <w:t>Centar za kulturu Čakovec</w:t>
            </w:r>
          </w:p>
        </w:tc>
        <w:tc>
          <w:tcPr>
            <w:tcW w:w="1418" w:type="dxa"/>
            <w:tcBorders>
              <w:top w:val="nil"/>
              <w:left w:val="nil"/>
              <w:bottom w:val="single" w:sz="4" w:space="0" w:color="auto"/>
              <w:right w:val="single" w:sz="4" w:space="0" w:color="auto"/>
            </w:tcBorders>
            <w:shd w:val="clear" w:color="auto" w:fill="auto"/>
            <w:noWrap/>
            <w:vAlign w:val="bottom"/>
          </w:tcPr>
          <w:p w14:paraId="7C5E98B9" w14:textId="66E0D212" w:rsidR="00683047" w:rsidRPr="00CA417D"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701" w:type="dxa"/>
            <w:tcBorders>
              <w:top w:val="nil"/>
              <w:left w:val="nil"/>
              <w:bottom w:val="single" w:sz="4" w:space="0" w:color="auto"/>
              <w:right w:val="single" w:sz="4" w:space="0" w:color="auto"/>
            </w:tcBorders>
            <w:shd w:val="clear" w:color="auto" w:fill="auto"/>
            <w:noWrap/>
            <w:vAlign w:val="bottom"/>
          </w:tcPr>
          <w:p w14:paraId="5415E1D3" w14:textId="1B0554D4" w:rsidR="00683047"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4.000,00</w:t>
            </w:r>
          </w:p>
        </w:tc>
        <w:tc>
          <w:tcPr>
            <w:tcW w:w="2268" w:type="dxa"/>
            <w:tcBorders>
              <w:top w:val="nil"/>
              <w:left w:val="nil"/>
              <w:bottom w:val="single" w:sz="4" w:space="0" w:color="auto"/>
              <w:right w:val="single" w:sz="4" w:space="0" w:color="auto"/>
            </w:tcBorders>
            <w:vAlign w:val="bottom"/>
          </w:tcPr>
          <w:p w14:paraId="668535CA" w14:textId="2CA680D4" w:rsidR="00683047"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4.000,00</w:t>
            </w:r>
          </w:p>
        </w:tc>
      </w:tr>
      <w:tr w:rsidR="00683047" w:rsidRPr="00CA417D" w14:paraId="17C37432"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0BBDBC82"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Dom kulture Prelog</w:t>
            </w:r>
          </w:p>
        </w:tc>
        <w:tc>
          <w:tcPr>
            <w:tcW w:w="1418" w:type="dxa"/>
            <w:tcBorders>
              <w:top w:val="nil"/>
              <w:left w:val="nil"/>
              <w:bottom w:val="single" w:sz="4" w:space="0" w:color="auto"/>
              <w:right w:val="single" w:sz="4" w:space="0" w:color="auto"/>
            </w:tcBorders>
            <w:shd w:val="clear" w:color="auto" w:fill="auto"/>
            <w:noWrap/>
            <w:vAlign w:val="bottom"/>
            <w:hideMark/>
          </w:tcPr>
          <w:p w14:paraId="08F587AB"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1.991,00</w:t>
            </w:r>
          </w:p>
        </w:tc>
        <w:tc>
          <w:tcPr>
            <w:tcW w:w="1701" w:type="dxa"/>
            <w:tcBorders>
              <w:top w:val="nil"/>
              <w:left w:val="nil"/>
              <w:bottom w:val="single" w:sz="4" w:space="0" w:color="auto"/>
              <w:right w:val="single" w:sz="4" w:space="0" w:color="auto"/>
            </w:tcBorders>
            <w:shd w:val="clear" w:color="auto" w:fill="auto"/>
            <w:noWrap/>
            <w:vAlign w:val="bottom"/>
          </w:tcPr>
          <w:p w14:paraId="4E6266B0" w14:textId="04EB127B"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300A574A"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1.991,00</w:t>
            </w:r>
          </w:p>
        </w:tc>
      </w:tr>
      <w:tr w:rsidR="00683047" w:rsidRPr="00CA417D" w14:paraId="1B55DA65"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tcPr>
          <w:p w14:paraId="404D727D"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Knjižnica „Nikola Zrinski“ Čakovec- Bibliobusna služba</w:t>
            </w:r>
          </w:p>
        </w:tc>
        <w:tc>
          <w:tcPr>
            <w:tcW w:w="1418" w:type="dxa"/>
            <w:tcBorders>
              <w:top w:val="nil"/>
              <w:left w:val="nil"/>
              <w:bottom w:val="single" w:sz="4" w:space="0" w:color="auto"/>
              <w:right w:val="single" w:sz="4" w:space="0" w:color="auto"/>
            </w:tcBorders>
            <w:shd w:val="clear" w:color="auto" w:fill="auto"/>
            <w:noWrap/>
            <w:vAlign w:val="bottom"/>
            <w:hideMark/>
          </w:tcPr>
          <w:p w14:paraId="762DF475"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30.000,00</w:t>
            </w:r>
          </w:p>
        </w:tc>
        <w:tc>
          <w:tcPr>
            <w:tcW w:w="1701" w:type="dxa"/>
            <w:tcBorders>
              <w:top w:val="nil"/>
              <w:left w:val="nil"/>
              <w:bottom w:val="single" w:sz="4" w:space="0" w:color="auto"/>
              <w:right w:val="single" w:sz="4" w:space="0" w:color="auto"/>
            </w:tcBorders>
            <w:shd w:val="clear" w:color="auto" w:fill="auto"/>
            <w:noWrap/>
            <w:vAlign w:val="bottom"/>
          </w:tcPr>
          <w:p w14:paraId="5C081E8B" w14:textId="4930A3EB"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3E88A605"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30.000,00</w:t>
            </w:r>
          </w:p>
        </w:tc>
      </w:tr>
      <w:tr w:rsidR="00683047" w:rsidRPr="00CA417D" w14:paraId="4F7E8918"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47A82098"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Gradska knjižnica i čitaonica Mursko Središće</w:t>
            </w:r>
          </w:p>
        </w:tc>
        <w:tc>
          <w:tcPr>
            <w:tcW w:w="1418" w:type="dxa"/>
            <w:tcBorders>
              <w:top w:val="nil"/>
              <w:left w:val="nil"/>
              <w:bottom w:val="single" w:sz="4" w:space="0" w:color="auto"/>
              <w:right w:val="single" w:sz="4" w:space="0" w:color="auto"/>
            </w:tcBorders>
            <w:shd w:val="clear" w:color="auto" w:fill="auto"/>
            <w:noWrap/>
            <w:vAlign w:val="bottom"/>
            <w:hideMark/>
          </w:tcPr>
          <w:p w14:paraId="17F74123"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1.327,00</w:t>
            </w:r>
          </w:p>
        </w:tc>
        <w:tc>
          <w:tcPr>
            <w:tcW w:w="1701" w:type="dxa"/>
            <w:tcBorders>
              <w:top w:val="nil"/>
              <w:left w:val="nil"/>
              <w:bottom w:val="single" w:sz="4" w:space="0" w:color="auto"/>
              <w:right w:val="single" w:sz="4" w:space="0" w:color="auto"/>
            </w:tcBorders>
            <w:shd w:val="clear" w:color="auto" w:fill="auto"/>
            <w:noWrap/>
            <w:vAlign w:val="bottom"/>
          </w:tcPr>
          <w:p w14:paraId="038A8DFF" w14:textId="6A0D40CA"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75761E8A"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1.327,00</w:t>
            </w:r>
          </w:p>
        </w:tc>
      </w:tr>
      <w:tr w:rsidR="00683047" w:rsidRPr="00CA417D" w14:paraId="2DA6F3E6"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445E4C63"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Međimurska popevka</w:t>
            </w:r>
          </w:p>
        </w:tc>
        <w:tc>
          <w:tcPr>
            <w:tcW w:w="1418" w:type="dxa"/>
            <w:tcBorders>
              <w:top w:val="nil"/>
              <w:left w:val="nil"/>
              <w:bottom w:val="single" w:sz="4" w:space="0" w:color="auto"/>
              <w:right w:val="single" w:sz="4" w:space="0" w:color="auto"/>
            </w:tcBorders>
            <w:shd w:val="clear" w:color="auto" w:fill="auto"/>
            <w:noWrap/>
            <w:vAlign w:val="bottom"/>
            <w:hideMark/>
          </w:tcPr>
          <w:p w14:paraId="70A556AA"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3.982,00</w:t>
            </w:r>
          </w:p>
        </w:tc>
        <w:tc>
          <w:tcPr>
            <w:tcW w:w="1701" w:type="dxa"/>
            <w:tcBorders>
              <w:top w:val="nil"/>
              <w:left w:val="nil"/>
              <w:bottom w:val="single" w:sz="4" w:space="0" w:color="auto"/>
              <w:right w:val="single" w:sz="4" w:space="0" w:color="auto"/>
            </w:tcBorders>
            <w:shd w:val="clear" w:color="auto" w:fill="auto"/>
            <w:noWrap/>
            <w:vAlign w:val="bottom"/>
          </w:tcPr>
          <w:p w14:paraId="11FABCC2" w14:textId="197B7E18"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5B2821D6"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3.982,00</w:t>
            </w:r>
          </w:p>
        </w:tc>
      </w:tr>
      <w:tr w:rsidR="00683047" w:rsidRPr="00CA417D" w14:paraId="524629D1"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78E77A45"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Knjižnica i čitaonica grada Preloga</w:t>
            </w:r>
          </w:p>
        </w:tc>
        <w:tc>
          <w:tcPr>
            <w:tcW w:w="1418" w:type="dxa"/>
            <w:tcBorders>
              <w:top w:val="nil"/>
              <w:left w:val="nil"/>
              <w:bottom w:val="single" w:sz="4" w:space="0" w:color="auto"/>
              <w:right w:val="single" w:sz="4" w:space="0" w:color="auto"/>
            </w:tcBorders>
            <w:shd w:val="clear" w:color="auto" w:fill="auto"/>
            <w:noWrap/>
            <w:vAlign w:val="bottom"/>
            <w:hideMark/>
          </w:tcPr>
          <w:p w14:paraId="634AA05A"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1.327,00</w:t>
            </w:r>
          </w:p>
        </w:tc>
        <w:tc>
          <w:tcPr>
            <w:tcW w:w="1701" w:type="dxa"/>
            <w:tcBorders>
              <w:top w:val="nil"/>
              <w:left w:val="nil"/>
              <w:bottom w:val="single" w:sz="4" w:space="0" w:color="auto"/>
              <w:right w:val="single" w:sz="4" w:space="0" w:color="auto"/>
            </w:tcBorders>
            <w:shd w:val="clear" w:color="auto" w:fill="auto"/>
            <w:noWrap/>
            <w:vAlign w:val="bottom"/>
          </w:tcPr>
          <w:p w14:paraId="40F67D21" w14:textId="31A12A19"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4B2B2C0F"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1.327,00</w:t>
            </w:r>
          </w:p>
        </w:tc>
      </w:tr>
      <w:tr w:rsidR="00683047" w:rsidRPr="00CA417D" w14:paraId="3F9F9EE1"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68BF261E"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Sakralni spomenici</w:t>
            </w:r>
          </w:p>
        </w:tc>
        <w:tc>
          <w:tcPr>
            <w:tcW w:w="1418" w:type="dxa"/>
            <w:tcBorders>
              <w:top w:val="nil"/>
              <w:left w:val="nil"/>
              <w:bottom w:val="single" w:sz="4" w:space="0" w:color="auto"/>
              <w:right w:val="single" w:sz="4" w:space="0" w:color="auto"/>
            </w:tcBorders>
            <w:shd w:val="clear" w:color="auto" w:fill="auto"/>
            <w:noWrap/>
            <w:vAlign w:val="bottom"/>
            <w:hideMark/>
          </w:tcPr>
          <w:p w14:paraId="08263C05"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33.181,00</w:t>
            </w:r>
          </w:p>
        </w:tc>
        <w:tc>
          <w:tcPr>
            <w:tcW w:w="1701" w:type="dxa"/>
            <w:tcBorders>
              <w:top w:val="nil"/>
              <w:left w:val="nil"/>
              <w:bottom w:val="single" w:sz="4" w:space="0" w:color="auto"/>
              <w:right w:val="single" w:sz="4" w:space="0" w:color="auto"/>
            </w:tcBorders>
            <w:shd w:val="clear" w:color="auto" w:fill="auto"/>
            <w:noWrap/>
            <w:vAlign w:val="bottom"/>
          </w:tcPr>
          <w:p w14:paraId="3DD94D9B" w14:textId="0ED8D096"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5482F937"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33.181,00</w:t>
            </w:r>
          </w:p>
        </w:tc>
      </w:tr>
      <w:tr w:rsidR="00683047" w:rsidRPr="00CA417D" w14:paraId="207C87E0"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699EE6CB"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Zajednica hrvatskih kulturno- umjetničkih udruga Međimurske županije</w:t>
            </w:r>
          </w:p>
        </w:tc>
        <w:tc>
          <w:tcPr>
            <w:tcW w:w="1418" w:type="dxa"/>
            <w:tcBorders>
              <w:top w:val="nil"/>
              <w:left w:val="nil"/>
              <w:bottom w:val="single" w:sz="4" w:space="0" w:color="auto"/>
              <w:right w:val="single" w:sz="4" w:space="0" w:color="auto"/>
            </w:tcBorders>
            <w:shd w:val="clear" w:color="auto" w:fill="auto"/>
            <w:noWrap/>
            <w:vAlign w:val="bottom"/>
            <w:hideMark/>
          </w:tcPr>
          <w:p w14:paraId="1008D769"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35.000,00</w:t>
            </w:r>
          </w:p>
        </w:tc>
        <w:tc>
          <w:tcPr>
            <w:tcW w:w="1701" w:type="dxa"/>
            <w:tcBorders>
              <w:top w:val="nil"/>
              <w:left w:val="nil"/>
              <w:bottom w:val="single" w:sz="4" w:space="0" w:color="auto"/>
              <w:right w:val="single" w:sz="4" w:space="0" w:color="auto"/>
            </w:tcBorders>
            <w:shd w:val="clear" w:color="auto" w:fill="auto"/>
            <w:noWrap/>
            <w:vAlign w:val="bottom"/>
          </w:tcPr>
          <w:p w14:paraId="3E3C8C92" w14:textId="2EC6B341"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33E98412"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35.000,00</w:t>
            </w:r>
          </w:p>
        </w:tc>
      </w:tr>
      <w:tr w:rsidR="00683047" w:rsidRPr="00CA417D" w14:paraId="09C64475"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64754DFA"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Biblioteka Mura Dravanom</w:t>
            </w:r>
          </w:p>
        </w:tc>
        <w:tc>
          <w:tcPr>
            <w:tcW w:w="1418" w:type="dxa"/>
            <w:tcBorders>
              <w:top w:val="nil"/>
              <w:left w:val="nil"/>
              <w:bottom w:val="single" w:sz="4" w:space="0" w:color="auto"/>
              <w:right w:val="single" w:sz="4" w:space="0" w:color="auto"/>
            </w:tcBorders>
            <w:shd w:val="clear" w:color="auto" w:fill="auto"/>
            <w:noWrap/>
            <w:vAlign w:val="bottom"/>
            <w:hideMark/>
          </w:tcPr>
          <w:p w14:paraId="033D531B"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6.636,00</w:t>
            </w:r>
          </w:p>
        </w:tc>
        <w:tc>
          <w:tcPr>
            <w:tcW w:w="1701" w:type="dxa"/>
            <w:tcBorders>
              <w:top w:val="nil"/>
              <w:left w:val="nil"/>
              <w:bottom w:val="single" w:sz="4" w:space="0" w:color="auto"/>
              <w:right w:val="single" w:sz="4" w:space="0" w:color="auto"/>
            </w:tcBorders>
            <w:shd w:val="clear" w:color="auto" w:fill="auto"/>
            <w:noWrap/>
            <w:vAlign w:val="bottom"/>
          </w:tcPr>
          <w:p w14:paraId="62A9D9C5" w14:textId="17D79743"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291445CB"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6.636,00</w:t>
            </w:r>
          </w:p>
        </w:tc>
      </w:tr>
      <w:tr w:rsidR="00683047" w:rsidRPr="00CA417D" w14:paraId="10D90684"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163CE977"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Matica hrvatska</w:t>
            </w:r>
          </w:p>
        </w:tc>
        <w:tc>
          <w:tcPr>
            <w:tcW w:w="1418" w:type="dxa"/>
            <w:tcBorders>
              <w:top w:val="nil"/>
              <w:left w:val="nil"/>
              <w:bottom w:val="single" w:sz="4" w:space="0" w:color="auto"/>
              <w:right w:val="single" w:sz="4" w:space="0" w:color="auto"/>
            </w:tcBorders>
            <w:shd w:val="clear" w:color="auto" w:fill="auto"/>
            <w:noWrap/>
            <w:vAlign w:val="bottom"/>
            <w:hideMark/>
          </w:tcPr>
          <w:p w14:paraId="39D52D1C"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25.000,00</w:t>
            </w:r>
          </w:p>
        </w:tc>
        <w:tc>
          <w:tcPr>
            <w:tcW w:w="1701" w:type="dxa"/>
            <w:tcBorders>
              <w:top w:val="nil"/>
              <w:left w:val="nil"/>
              <w:bottom w:val="single" w:sz="4" w:space="0" w:color="auto"/>
              <w:right w:val="single" w:sz="4" w:space="0" w:color="auto"/>
            </w:tcBorders>
            <w:shd w:val="clear" w:color="auto" w:fill="auto"/>
            <w:noWrap/>
            <w:vAlign w:val="bottom"/>
          </w:tcPr>
          <w:p w14:paraId="42304B76" w14:textId="68293FFF" w:rsidR="00683047" w:rsidRPr="00CA417D"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11.000,00</w:t>
            </w:r>
          </w:p>
        </w:tc>
        <w:tc>
          <w:tcPr>
            <w:tcW w:w="2268" w:type="dxa"/>
            <w:tcBorders>
              <w:top w:val="nil"/>
              <w:left w:val="nil"/>
              <w:bottom w:val="single" w:sz="4" w:space="0" w:color="auto"/>
              <w:right w:val="single" w:sz="4" w:space="0" w:color="auto"/>
            </w:tcBorders>
            <w:vAlign w:val="bottom"/>
          </w:tcPr>
          <w:p w14:paraId="51CBC1DC" w14:textId="5FFB6147" w:rsidR="00683047" w:rsidRPr="00CA417D" w:rsidRDefault="00683047" w:rsidP="006317A7">
            <w:pPr>
              <w:jc w:val="right"/>
              <w:rPr>
                <w:rFonts w:asciiTheme="minorHAnsi" w:hAnsiTheme="minorHAnsi" w:cstheme="minorHAnsi"/>
                <w:color w:val="000000"/>
                <w:sz w:val="20"/>
                <w:szCs w:val="20"/>
              </w:rPr>
            </w:pPr>
            <w:r>
              <w:rPr>
                <w:rFonts w:asciiTheme="minorHAnsi" w:hAnsiTheme="minorHAnsi" w:cstheme="minorHAnsi"/>
                <w:color w:val="000000"/>
                <w:sz w:val="20"/>
                <w:szCs w:val="20"/>
              </w:rPr>
              <w:t>36</w:t>
            </w:r>
            <w:r w:rsidRPr="00CA417D">
              <w:rPr>
                <w:rFonts w:asciiTheme="minorHAnsi" w:hAnsiTheme="minorHAnsi" w:cstheme="minorHAnsi"/>
                <w:color w:val="000000"/>
                <w:sz w:val="20"/>
                <w:szCs w:val="20"/>
              </w:rPr>
              <w:t>.000,00</w:t>
            </w:r>
          </w:p>
        </w:tc>
      </w:tr>
      <w:tr w:rsidR="00683047" w:rsidRPr="00CA417D" w14:paraId="143FE0A8"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70DBB783"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Programi u kulturi</w:t>
            </w:r>
          </w:p>
        </w:tc>
        <w:tc>
          <w:tcPr>
            <w:tcW w:w="1418" w:type="dxa"/>
            <w:tcBorders>
              <w:top w:val="nil"/>
              <w:left w:val="nil"/>
              <w:bottom w:val="single" w:sz="4" w:space="0" w:color="auto"/>
              <w:right w:val="single" w:sz="4" w:space="0" w:color="auto"/>
            </w:tcBorders>
            <w:shd w:val="clear" w:color="auto" w:fill="auto"/>
            <w:noWrap/>
            <w:vAlign w:val="bottom"/>
            <w:hideMark/>
          </w:tcPr>
          <w:p w14:paraId="381C1A52"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39.817,00</w:t>
            </w:r>
          </w:p>
        </w:tc>
        <w:tc>
          <w:tcPr>
            <w:tcW w:w="1701" w:type="dxa"/>
            <w:tcBorders>
              <w:top w:val="nil"/>
              <w:left w:val="nil"/>
              <w:bottom w:val="single" w:sz="4" w:space="0" w:color="auto"/>
              <w:right w:val="single" w:sz="4" w:space="0" w:color="auto"/>
            </w:tcBorders>
            <w:shd w:val="clear" w:color="auto" w:fill="auto"/>
            <w:noWrap/>
            <w:vAlign w:val="bottom"/>
          </w:tcPr>
          <w:p w14:paraId="292A8DD6" w14:textId="603FE472"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6090209C"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39.817,00</w:t>
            </w:r>
          </w:p>
        </w:tc>
      </w:tr>
      <w:tr w:rsidR="00683047" w:rsidRPr="00CA417D" w14:paraId="68034C80"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719A5AA7"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Božićni koncert u Nedelišću</w:t>
            </w:r>
          </w:p>
        </w:tc>
        <w:tc>
          <w:tcPr>
            <w:tcW w:w="1418" w:type="dxa"/>
            <w:tcBorders>
              <w:top w:val="nil"/>
              <w:left w:val="nil"/>
              <w:bottom w:val="single" w:sz="4" w:space="0" w:color="auto"/>
              <w:right w:val="single" w:sz="4" w:space="0" w:color="auto"/>
            </w:tcBorders>
            <w:shd w:val="clear" w:color="auto" w:fill="auto"/>
            <w:noWrap/>
            <w:vAlign w:val="bottom"/>
            <w:hideMark/>
          </w:tcPr>
          <w:p w14:paraId="4994BFC3"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6.636,00</w:t>
            </w:r>
          </w:p>
        </w:tc>
        <w:tc>
          <w:tcPr>
            <w:tcW w:w="1701" w:type="dxa"/>
            <w:tcBorders>
              <w:top w:val="nil"/>
              <w:left w:val="nil"/>
              <w:bottom w:val="single" w:sz="4" w:space="0" w:color="auto"/>
              <w:right w:val="single" w:sz="4" w:space="0" w:color="auto"/>
            </w:tcBorders>
            <w:shd w:val="clear" w:color="auto" w:fill="auto"/>
            <w:noWrap/>
            <w:vAlign w:val="bottom"/>
          </w:tcPr>
          <w:p w14:paraId="6A8D88DC" w14:textId="0E2BE067"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52C844C6"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6.636,00</w:t>
            </w:r>
          </w:p>
        </w:tc>
      </w:tr>
      <w:tr w:rsidR="00683047" w:rsidRPr="00CA417D" w14:paraId="03887313" w14:textId="77777777" w:rsidTr="00683047">
        <w:trPr>
          <w:trHeight w:val="282"/>
          <w:jc w:val="center"/>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14:paraId="619AABE8"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Tehnička kultura</w:t>
            </w:r>
          </w:p>
        </w:tc>
        <w:tc>
          <w:tcPr>
            <w:tcW w:w="1418" w:type="dxa"/>
            <w:tcBorders>
              <w:top w:val="nil"/>
              <w:left w:val="nil"/>
              <w:bottom w:val="single" w:sz="4" w:space="0" w:color="auto"/>
              <w:right w:val="single" w:sz="4" w:space="0" w:color="auto"/>
            </w:tcBorders>
            <w:shd w:val="clear" w:color="auto" w:fill="auto"/>
            <w:noWrap/>
            <w:vAlign w:val="bottom"/>
            <w:hideMark/>
          </w:tcPr>
          <w:p w14:paraId="05C1C238"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45.000,00</w:t>
            </w:r>
          </w:p>
        </w:tc>
        <w:tc>
          <w:tcPr>
            <w:tcW w:w="1701" w:type="dxa"/>
            <w:tcBorders>
              <w:top w:val="nil"/>
              <w:left w:val="nil"/>
              <w:bottom w:val="single" w:sz="4" w:space="0" w:color="auto"/>
              <w:right w:val="single" w:sz="4" w:space="0" w:color="auto"/>
            </w:tcBorders>
            <w:shd w:val="clear" w:color="auto" w:fill="auto"/>
            <w:noWrap/>
            <w:vAlign w:val="bottom"/>
          </w:tcPr>
          <w:p w14:paraId="75449723" w14:textId="444C93FA" w:rsidR="00683047" w:rsidRPr="00CA417D" w:rsidRDefault="00683047" w:rsidP="006317A7">
            <w:pPr>
              <w:jc w:val="right"/>
              <w:rPr>
                <w:rFonts w:asciiTheme="minorHAnsi" w:hAnsiTheme="minorHAnsi" w:cstheme="minorHAnsi"/>
                <w:color w:val="000000"/>
                <w:sz w:val="20"/>
                <w:szCs w:val="20"/>
              </w:rPr>
            </w:pPr>
          </w:p>
        </w:tc>
        <w:tc>
          <w:tcPr>
            <w:tcW w:w="2268" w:type="dxa"/>
            <w:tcBorders>
              <w:top w:val="nil"/>
              <w:left w:val="nil"/>
              <w:bottom w:val="single" w:sz="4" w:space="0" w:color="auto"/>
              <w:right w:val="single" w:sz="4" w:space="0" w:color="auto"/>
            </w:tcBorders>
            <w:vAlign w:val="bottom"/>
          </w:tcPr>
          <w:p w14:paraId="63670DC7" w14:textId="77777777" w:rsidR="00683047" w:rsidRPr="00CA417D" w:rsidRDefault="00683047" w:rsidP="006317A7">
            <w:pPr>
              <w:jc w:val="right"/>
              <w:rPr>
                <w:rFonts w:asciiTheme="minorHAnsi" w:hAnsiTheme="minorHAnsi" w:cstheme="minorHAnsi"/>
                <w:color w:val="000000"/>
                <w:sz w:val="20"/>
                <w:szCs w:val="20"/>
              </w:rPr>
            </w:pPr>
            <w:r w:rsidRPr="00CA417D">
              <w:rPr>
                <w:rFonts w:asciiTheme="minorHAnsi" w:hAnsiTheme="minorHAnsi" w:cstheme="minorHAnsi"/>
                <w:color w:val="000000"/>
                <w:sz w:val="20"/>
                <w:szCs w:val="20"/>
              </w:rPr>
              <w:t>45.000,00</w:t>
            </w:r>
          </w:p>
        </w:tc>
      </w:tr>
      <w:tr w:rsidR="00683047" w:rsidRPr="00CA417D" w14:paraId="464F2A14" w14:textId="77777777" w:rsidTr="00683047">
        <w:trPr>
          <w:trHeight w:val="112"/>
          <w:jc w:val="center"/>
        </w:trPr>
        <w:tc>
          <w:tcPr>
            <w:tcW w:w="3539" w:type="dxa"/>
            <w:tcBorders>
              <w:top w:val="single" w:sz="4" w:space="0" w:color="auto"/>
              <w:left w:val="single" w:sz="4" w:space="0" w:color="auto"/>
              <w:bottom w:val="single" w:sz="4" w:space="0" w:color="auto"/>
              <w:right w:val="single" w:sz="4" w:space="0" w:color="auto"/>
            </w:tcBorders>
            <w:shd w:val="clear" w:color="auto" w:fill="D9D9D9"/>
            <w:noWrap/>
          </w:tcPr>
          <w:p w14:paraId="24B342F9" w14:textId="77777777" w:rsidR="00683047" w:rsidRPr="00CA417D" w:rsidRDefault="00683047" w:rsidP="006317A7">
            <w:pPr>
              <w:rPr>
                <w:rFonts w:asciiTheme="minorHAnsi" w:hAnsiTheme="minorHAnsi" w:cstheme="minorHAnsi"/>
                <w:color w:val="000000"/>
                <w:sz w:val="20"/>
                <w:szCs w:val="20"/>
              </w:rPr>
            </w:pPr>
            <w:r w:rsidRPr="00CA417D">
              <w:rPr>
                <w:rFonts w:asciiTheme="minorHAnsi" w:hAnsiTheme="minorHAnsi" w:cstheme="minorHAnsi"/>
                <w:color w:val="000000"/>
                <w:sz w:val="20"/>
                <w:szCs w:val="20"/>
              </w:rPr>
              <w:t>UKUPNO:</w:t>
            </w:r>
          </w:p>
        </w:tc>
        <w:tc>
          <w:tcPr>
            <w:tcW w:w="1418" w:type="dxa"/>
            <w:tcBorders>
              <w:top w:val="nil"/>
              <w:left w:val="nil"/>
              <w:bottom w:val="single" w:sz="4" w:space="0" w:color="auto"/>
              <w:right w:val="single" w:sz="4" w:space="0" w:color="auto"/>
            </w:tcBorders>
            <w:shd w:val="clear" w:color="auto" w:fill="D9D9D9"/>
            <w:noWrap/>
            <w:vAlign w:val="bottom"/>
            <w:hideMark/>
          </w:tcPr>
          <w:p w14:paraId="0C1CFE3C" w14:textId="77777777" w:rsidR="00683047" w:rsidRPr="00683047" w:rsidRDefault="00683047" w:rsidP="006317A7">
            <w:pPr>
              <w:jc w:val="right"/>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243.169,00</w:t>
            </w:r>
          </w:p>
        </w:tc>
        <w:tc>
          <w:tcPr>
            <w:tcW w:w="1701" w:type="dxa"/>
            <w:tcBorders>
              <w:top w:val="nil"/>
              <w:left w:val="nil"/>
              <w:bottom w:val="single" w:sz="4" w:space="0" w:color="auto"/>
              <w:right w:val="single" w:sz="4" w:space="0" w:color="auto"/>
            </w:tcBorders>
            <w:shd w:val="clear" w:color="auto" w:fill="D9D9D9"/>
            <w:noWrap/>
            <w:vAlign w:val="bottom"/>
          </w:tcPr>
          <w:p w14:paraId="4F520AFA" w14:textId="5007F4A2" w:rsidR="00683047" w:rsidRPr="00683047" w:rsidRDefault="00683047" w:rsidP="006317A7">
            <w:pPr>
              <w:jc w:val="right"/>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19.048,33</w:t>
            </w:r>
          </w:p>
        </w:tc>
        <w:tc>
          <w:tcPr>
            <w:tcW w:w="2268" w:type="dxa"/>
            <w:tcBorders>
              <w:top w:val="nil"/>
              <w:left w:val="nil"/>
              <w:bottom w:val="single" w:sz="4" w:space="0" w:color="auto"/>
              <w:right w:val="single" w:sz="4" w:space="0" w:color="auto"/>
            </w:tcBorders>
            <w:shd w:val="clear" w:color="auto" w:fill="D9D9D9"/>
            <w:vAlign w:val="bottom"/>
          </w:tcPr>
          <w:p w14:paraId="197C0817" w14:textId="4945C935" w:rsidR="00683047" w:rsidRPr="00683047" w:rsidRDefault="00683047" w:rsidP="006317A7">
            <w:pPr>
              <w:jc w:val="right"/>
              <w:rPr>
                <w:rFonts w:asciiTheme="minorHAnsi" w:hAnsiTheme="minorHAnsi" w:cstheme="minorHAnsi"/>
                <w:b/>
                <w:bCs/>
                <w:color w:val="000000"/>
                <w:sz w:val="20"/>
                <w:szCs w:val="20"/>
              </w:rPr>
            </w:pPr>
            <w:r w:rsidRPr="00683047">
              <w:rPr>
                <w:rFonts w:asciiTheme="minorHAnsi" w:hAnsiTheme="minorHAnsi" w:cstheme="minorHAnsi"/>
                <w:b/>
                <w:bCs/>
                <w:color w:val="000000"/>
                <w:sz w:val="20"/>
                <w:szCs w:val="20"/>
              </w:rPr>
              <w:t>262.217,33</w:t>
            </w:r>
          </w:p>
        </w:tc>
      </w:tr>
    </w:tbl>
    <w:p w14:paraId="0763A4B2" w14:textId="77777777" w:rsidR="00220E1D" w:rsidRDefault="00220E1D" w:rsidP="00220E1D">
      <w:pPr>
        <w:pStyle w:val="Odlomakpopisa"/>
        <w:spacing w:line="276" w:lineRule="auto"/>
        <w:rPr>
          <w:sz w:val="20"/>
          <w:szCs w:val="20"/>
        </w:rPr>
      </w:pPr>
    </w:p>
    <w:p w14:paraId="66A567D4" w14:textId="1C47BE7E" w:rsidR="00B90F98" w:rsidRPr="00220E1D" w:rsidRDefault="00B90F98" w:rsidP="00B90F98">
      <w:pPr>
        <w:pStyle w:val="Odlomakpopisa"/>
        <w:numPr>
          <w:ilvl w:val="0"/>
          <w:numId w:val="37"/>
        </w:numPr>
        <w:spacing w:line="276" w:lineRule="auto"/>
        <w:rPr>
          <w:sz w:val="20"/>
          <w:szCs w:val="20"/>
        </w:rPr>
      </w:pPr>
      <w:r w:rsidRPr="00EC787A">
        <w:rPr>
          <w:sz w:val="20"/>
          <w:szCs w:val="20"/>
        </w:rPr>
        <w:t>U nastavku se za svaku aktivnost/projekt daje obrazloženje i definiraju pokazatelji rezultata:</w:t>
      </w:r>
    </w:p>
    <w:tbl>
      <w:tblPr>
        <w:tblW w:w="9258" w:type="dxa"/>
        <w:tblInd w:w="93" w:type="dxa"/>
        <w:tblLayout w:type="fixed"/>
        <w:tblLook w:val="04A0" w:firstRow="1" w:lastRow="0" w:firstColumn="1" w:lastColumn="0" w:noHBand="0" w:noVBand="1"/>
      </w:tblPr>
      <w:tblGrid>
        <w:gridCol w:w="9258"/>
      </w:tblGrid>
      <w:tr w:rsidR="00B90F98" w:rsidRPr="00EC787A" w14:paraId="28B43D3D" w14:textId="77777777" w:rsidTr="006317A7">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728D1039" w14:textId="77777777" w:rsidR="00B90F98" w:rsidRPr="00EC787A" w:rsidRDefault="00B90F98" w:rsidP="006317A7">
            <w:pPr>
              <w:rPr>
                <w:b/>
                <w:bCs/>
                <w:sz w:val="20"/>
                <w:szCs w:val="20"/>
              </w:rPr>
            </w:pPr>
            <w:r w:rsidRPr="00EC787A">
              <w:rPr>
                <w:b/>
                <w:bCs/>
                <w:sz w:val="20"/>
                <w:szCs w:val="20"/>
              </w:rPr>
              <w:t>Naziv aktivnosti/projekta u Proračunu:</w:t>
            </w:r>
          </w:p>
        </w:tc>
      </w:tr>
      <w:tr w:rsidR="00B90F98" w:rsidRPr="00EC787A" w14:paraId="3F8FC79D" w14:textId="77777777" w:rsidTr="006317A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9E219B" w14:textId="77777777" w:rsidR="00B90F98" w:rsidRPr="00EC787A" w:rsidRDefault="00B90F98" w:rsidP="006317A7">
            <w:pPr>
              <w:rPr>
                <w:b/>
                <w:i/>
                <w:color w:val="000000"/>
                <w:sz w:val="20"/>
                <w:szCs w:val="20"/>
              </w:rPr>
            </w:pPr>
            <w:r w:rsidRPr="00EC787A">
              <w:rPr>
                <w:b/>
                <w:i/>
                <w:color w:val="000000"/>
                <w:sz w:val="20"/>
                <w:szCs w:val="20"/>
              </w:rPr>
              <w:t>Zrinska garda Čakovec</w:t>
            </w:r>
          </w:p>
          <w:p w14:paraId="36FE63BF" w14:textId="5538ECEC" w:rsidR="00B90F98" w:rsidRDefault="00B90F98" w:rsidP="006317A7">
            <w:pPr>
              <w:rPr>
                <w:color w:val="000000"/>
                <w:sz w:val="20"/>
                <w:szCs w:val="20"/>
              </w:rPr>
            </w:pPr>
            <w:r w:rsidRPr="00D86116">
              <w:rPr>
                <w:color w:val="000000"/>
                <w:sz w:val="20"/>
                <w:szCs w:val="20"/>
              </w:rPr>
              <w:t>Budući da je Zrinska garda Čakovec u 2023. godini proslavila 20. obljetnicu postrojbe, sufinanciranje redovne djelatnosti povećalo se za nabavu odjeće i obuće.</w:t>
            </w:r>
          </w:p>
          <w:p w14:paraId="58457000" w14:textId="77777777" w:rsidR="00B90F98" w:rsidRPr="00D86116" w:rsidRDefault="00B90F98" w:rsidP="006317A7">
            <w:pPr>
              <w:rPr>
                <w:b/>
                <w:i/>
                <w:color w:val="000000"/>
                <w:sz w:val="20"/>
                <w:szCs w:val="20"/>
              </w:rPr>
            </w:pPr>
            <w:r w:rsidRPr="00D86116">
              <w:rPr>
                <w:b/>
                <w:i/>
                <w:color w:val="000000"/>
                <w:sz w:val="20"/>
                <w:szCs w:val="20"/>
              </w:rPr>
              <w:t>Centar za kulturu Čakovec</w:t>
            </w:r>
          </w:p>
          <w:p w14:paraId="7AA73EBD" w14:textId="03E60FFA" w:rsidR="00B90F98" w:rsidRPr="00EC787A" w:rsidRDefault="00B90F98" w:rsidP="006317A7">
            <w:pPr>
              <w:rPr>
                <w:color w:val="000000"/>
                <w:sz w:val="20"/>
                <w:szCs w:val="20"/>
              </w:rPr>
            </w:pPr>
            <w:r w:rsidRPr="00D86116">
              <w:rPr>
                <w:color w:val="000000"/>
                <w:sz w:val="20"/>
                <w:szCs w:val="20"/>
              </w:rPr>
              <w:t>Stavka se ponovno vraća u proračun budući da će Međimurska županija kroz godinu sufinancirati redovnu djelatnost Centra.</w:t>
            </w:r>
          </w:p>
          <w:p w14:paraId="7D1ECC45" w14:textId="77777777" w:rsidR="00B90F98" w:rsidRPr="00960A91" w:rsidRDefault="00B90F98" w:rsidP="006317A7">
            <w:pPr>
              <w:rPr>
                <w:b/>
                <w:i/>
                <w:color w:val="000000"/>
                <w:sz w:val="20"/>
                <w:szCs w:val="20"/>
              </w:rPr>
            </w:pPr>
            <w:r w:rsidRPr="00960A91">
              <w:rPr>
                <w:b/>
                <w:i/>
                <w:color w:val="000000"/>
                <w:sz w:val="20"/>
                <w:szCs w:val="20"/>
              </w:rPr>
              <w:t>Matica hrvatska</w:t>
            </w:r>
          </w:p>
          <w:p w14:paraId="218F7DC3" w14:textId="77777777" w:rsidR="00B90F98" w:rsidRPr="00EC787A" w:rsidRDefault="00B90F98" w:rsidP="006317A7">
            <w:pPr>
              <w:rPr>
                <w:color w:val="000000"/>
                <w:sz w:val="20"/>
                <w:szCs w:val="20"/>
              </w:rPr>
            </w:pPr>
            <w:r w:rsidRPr="00D86116">
              <w:rPr>
                <w:color w:val="000000"/>
                <w:sz w:val="20"/>
                <w:szCs w:val="20"/>
              </w:rPr>
              <w:t>Stavka se povećava jer će Međimurska županija, uz sufinanciranje redovne djelatnosti Matice hrvatske, sufinancirati i tiskanje monografije.</w:t>
            </w:r>
          </w:p>
          <w:p w14:paraId="18D85DB6" w14:textId="77777777" w:rsidR="00B90F98" w:rsidRPr="00EC787A" w:rsidRDefault="00B90F98" w:rsidP="006317A7">
            <w:pPr>
              <w:rPr>
                <w:color w:val="000000"/>
                <w:sz w:val="20"/>
                <w:szCs w:val="20"/>
              </w:rPr>
            </w:pPr>
          </w:p>
        </w:tc>
      </w:tr>
      <w:tr w:rsidR="00B90F98" w:rsidRPr="00EC787A" w14:paraId="643444E4" w14:textId="77777777" w:rsidTr="006317A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9E9AA3B" w14:textId="77777777" w:rsidR="00B90F98" w:rsidRPr="00EC787A" w:rsidRDefault="00B90F98" w:rsidP="006317A7">
            <w:pPr>
              <w:rPr>
                <w:color w:val="000000"/>
                <w:sz w:val="20"/>
                <w:szCs w:val="20"/>
              </w:rPr>
            </w:pPr>
          </w:p>
        </w:tc>
      </w:tr>
    </w:tbl>
    <w:p w14:paraId="7715B283" w14:textId="77777777" w:rsidR="00B90F98" w:rsidRPr="00EC787A" w:rsidRDefault="00B90F98" w:rsidP="00B90F98">
      <w:pPr>
        <w:rPr>
          <w:b/>
          <w:sz w:val="20"/>
          <w:szCs w:val="20"/>
        </w:rPr>
      </w:pPr>
      <w:r w:rsidRPr="00EC787A">
        <w:rPr>
          <w:b/>
          <w:sz w:val="20"/>
          <w:szCs w:val="20"/>
        </w:rPr>
        <w:t>Pokazatelji rezultata (navesti pokazatelje na razini aktivnosti/projekta):</w:t>
      </w:r>
    </w:p>
    <w:tbl>
      <w:tblPr>
        <w:tblW w:w="9258" w:type="dxa"/>
        <w:tblInd w:w="93" w:type="dxa"/>
        <w:tblLook w:val="04A0" w:firstRow="1" w:lastRow="0" w:firstColumn="1" w:lastColumn="0" w:noHBand="0" w:noVBand="1"/>
      </w:tblPr>
      <w:tblGrid>
        <w:gridCol w:w="1559"/>
        <w:gridCol w:w="1604"/>
        <w:gridCol w:w="1361"/>
        <w:gridCol w:w="1701"/>
        <w:gridCol w:w="1027"/>
        <w:gridCol w:w="1016"/>
        <w:gridCol w:w="1016"/>
      </w:tblGrid>
      <w:tr w:rsidR="00B90F98" w:rsidRPr="00EC787A" w14:paraId="0F264B02" w14:textId="77777777" w:rsidTr="00220E1D">
        <w:trPr>
          <w:trHeight w:val="64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E3E75" w14:textId="77777777" w:rsidR="00B90F98" w:rsidRPr="00EC787A" w:rsidRDefault="00B90F98" w:rsidP="006317A7">
            <w:pPr>
              <w:jc w:val="center"/>
              <w:rPr>
                <w:color w:val="000000"/>
                <w:sz w:val="20"/>
                <w:szCs w:val="20"/>
              </w:rPr>
            </w:pPr>
            <w:r w:rsidRPr="00EC787A">
              <w:rPr>
                <w:color w:val="000000"/>
                <w:sz w:val="20"/>
                <w:szCs w:val="20"/>
              </w:rPr>
              <w:t>Pokazatelj</w:t>
            </w:r>
          </w:p>
          <w:p w14:paraId="1E5ED384" w14:textId="77777777" w:rsidR="00B90F98" w:rsidRPr="00EC787A" w:rsidRDefault="00B90F98" w:rsidP="006317A7">
            <w:pPr>
              <w:jc w:val="center"/>
              <w:rPr>
                <w:color w:val="000000"/>
                <w:sz w:val="20"/>
                <w:szCs w:val="20"/>
              </w:rPr>
            </w:pPr>
            <w:r w:rsidRPr="00EC787A">
              <w:rPr>
                <w:color w:val="000000"/>
                <w:sz w:val="20"/>
                <w:szCs w:val="20"/>
              </w:rPr>
              <w:t>rezultata</w:t>
            </w:r>
          </w:p>
        </w:tc>
        <w:tc>
          <w:tcPr>
            <w:tcW w:w="1604" w:type="dxa"/>
            <w:tcBorders>
              <w:top w:val="single" w:sz="4" w:space="0" w:color="auto"/>
              <w:left w:val="nil"/>
              <w:bottom w:val="single" w:sz="4" w:space="0" w:color="auto"/>
              <w:right w:val="single" w:sz="4" w:space="0" w:color="auto"/>
            </w:tcBorders>
            <w:shd w:val="clear" w:color="auto" w:fill="auto"/>
            <w:noWrap/>
            <w:vAlign w:val="center"/>
            <w:hideMark/>
          </w:tcPr>
          <w:p w14:paraId="36E52D98" w14:textId="77777777" w:rsidR="00B90F98" w:rsidRPr="00EC787A" w:rsidRDefault="00B90F98" w:rsidP="006317A7">
            <w:pPr>
              <w:jc w:val="center"/>
              <w:rPr>
                <w:color w:val="000000"/>
                <w:sz w:val="20"/>
                <w:szCs w:val="20"/>
              </w:rPr>
            </w:pPr>
            <w:r w:rsidRPr="00EC787A">
              <w:rPr>
                <w:color w:val="000000"/>
                <w:sz w:val="20"/>
                <w:szCs w:val="20"/>
              </w:rPr>
              <w:t>Definicija pokazatelja</w:t>
            </w:r>
          </w:p>
        </w:tc>
        <w:tc>
          <w:tcPr>
            <w:tcW w:w="1293" w:type="dxa"/>
            <w:tcBorders>
              <w:top w:val="single" w:sz="4" w:space="0" w:color="auto"/>
              <w:left w:val="nil"/>
              <w:bottom w:val="single" w:sz="4" w:space="0" w:color="auto"/>
              <w:right w:val="single" w:sz="4" w:space="0" w:color="auto"/>
            </w:tcBorders>
            <w:vAlign w:val="center"/>
          </w:tcPr>
          <w:p w14:paraId="1112F45E" w14:textId="77777777" w:rsidR="00B90F98" w:rsidRPr="00EC787A" w:rsidRDefault="00B90F98" w:rsidP="006317A7">
            <w:pPr>
              <w:jc w:val="center"/>
              <w:rPr>
                <w:color w:val="000000"/>
                <w:sz w:val="20"/>
                <w:szCs w:val="20"/>
              </w:rPr>
            </w:pPr>
            <w:r w:rsidRPr="00EC787A">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6CF4" w14:textId="77777777" w:rsidR="00B90F98" w:rsidRPr="00EC787A" w:rsidRDefault="00B90F98" w:rsidP="006317A7">
            <w:pPr>
              <w:jc w:val="center"/>
              <w:rPr>
                <w:color w:val="000000"/>
                <w:sz w:val="20"/>
                <w:szCs w:val="20"/>
              </w:rPr>
            </w:pPr>
            <w:r w:rsidRPr="00EC787A">
              <w:rPr>
                <w:color w:val="000000"/>
                <w:sz w:val="20"/>
                <w:szCs w:val="20"/>
              </w:rPr>
              <w:t>Polazna vrijednost 2022.</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14:paraId="5FA185F6" w14:textId="77777777" w:rsidR="00B90F98" w:rsidRPr="00EC787A" w:rsidRDefault="00B90F98" w:rsidP="006317A7">
            <w:pPr>
              <w:jc w:val="center"/>
              <w:rPr>
                <w:color w:val="000000"/>
                <w:sz w:val="20"/>
                <w:szCs w:val="20"/>
              </w:rPr>
            </w:pPr>
            <w:r w:rsidRPr="00EC787A">
              <w:rPr>
                <w:color w:val="000000"/>
                <w:sz w:val="20"/>
                <w:szCs w:val="20"/>
              </w:rPr>
              <w:t>Ciljana vrijednost</w:t>
            </w:r>
          </w:p>
          <w:p w14:paraId="529D067B" w14:textId="77777777" w:rsidR="00B90F98" w:rsidRPr="00EC787A" w:rsidRDefault="00B90F98" w:rsidP="006317A7">
            <w:pPr>
              <w:jc w:val="center"/>
              <w:rPr>
                <w:color w:val="000000"/>
                <w:sz w:val="20"/>
                <w:szCs w:val="20"/>
              </w:rPr>
            </w:pPr>
            <w:r w:rsidRPr="00EC787A">
              <w:rPr>
                <w:color w:val="000000"/>
                <w:sz w:val="20"/>
                <w:szCs w:val="20"/>
              </w:rPr>
              <w:t>2023.</w:t>
            </w:r>
          </w:p>
        </w:tc>
        <w:tc>
          <w:tcPr>
            <w:tcW w:w="1023" w:type="dxa"/>
            <w:tcBorders>
              <w:top w:val="single" w:sz="4" w:space="0" w:color="auto"/>
              <w:left w:val="nil"/>
              <w:bottom w:val="single" w:sz="4" w:space="0" w:color="auto"/>
              <w:right w:val="single" w:sz="4" w:space="0" w:color="auto"/>
            </w:tcBorders>
            <w:vAlign w:val="center"/>
          </w:tcPr>
          <w:p w14:paraId="6D0E8DE6" w14:textId="77777777" w:rsidR="00B90F98" w:rsidRPr="00EC787A" w:rsidRDefault="00B90F98" w:rsidP="006317A7">
            <w:pPr>
              <w:jc w:val="center"/>
              <w:rPr>
                <w:color w:val="000000"/>
                <w:sz w:val="20"/>
                <w:szCs w:val="20"/>
              </w:rPr>
            </w:pPr>
            <w:r w:rsidRPr="00EC787A">
              <w:rPr>
                <w:color w:val="000000"/>
                <w:sz w:val="20"/>
                <w:szCs w:val="20"/>
              </w:rPr>
              <w:t>Ciljana vrijednost</w:t>
            </w:r>
          </w:p>
          <w:p w14:paraId="62669C00" w14:textId="77777777" w:rsidR="00B90F98" w:rsidRPr="00EC787A" w:rsidRDefault="00B90F98" w:rsidP="006317A7">
            <w:pPr>
              <w:jc w:val="center"/>
              <w:rPr>
                <w:color w:val="000000"/>
                <w:sz w:val="20"/>
                <w:szCs w:val="20"/>
              </w:rPr>
            </w:pPr>
            <w:r w:rsidRPr="00EC787A">
              <w:rPr>
                <w:color w:val="000000"/>
                <w:sz w:val="20"/>
                <w:szCs w:val="20"/>
              </w:rPr>
              <w:t>2024.</w:t>
            </w:r>
          </w:p>
        </w:tc>
        <w:tc>
          <w:tcPr>
            <w:tcW w:w="1051" w:type="dxa"/>
            <w:tcBorders>
              <w:top w:val="single" w:sz="4" w:space="0" w:color="auto"/>
              <w:left w:val="nil"/>
              <w:bottom w:val="single" w:sz="4" w:space="0" w:color="auto"/>
              <w:right w:val="single" w:sz="4" w:space="0" w:color="auto"/>
            </w:tcBorders>
            <w:vAlign w:val="center"/>
          </w:tcPr>
          <w:p w14:paraId="157B9820" w14:textId="77777777" w:rsidR="00B90F98" w:rsidRPr="00EC787A" w:rsidRDefault="00B90F98" w:rsidP="006317A7">
            <w:pPr>
              <w:jc w:val="center"/>
              <w:rPr>
                <w:color w:val="000000"/>
                <w:sz w:val="20"/>
                <w:szCs w:val="20"/>
              </w:rPr>
            </w:pPr>
            <w:r w:rsidRPr="00EC787A">
              <w:rPr>
                <w:color w:val="000000"/>
                <w:sz w:val="20"/>
                <w:szCs w:val="20"/>
              </w:rPr>
              <w:t>Ciljana vrijednost</w:t>
            </w:r>
          </w:p>
          <w:p w14:paraId="4187BB39" w14:textId="77777777" w:rsidR="00B90F98" w:rsidRPr="00EC787A" w:rsidRDefault="00B90F98" w:rsidP="006317A7">
            <w:pPr>
              <w:jc w:val="center"/>
              <w:rPr>
                <w:color w:val="000000"/>
                <w:sz w:val="20"/>
                <w:szCs w:val="20"/>
              </w:rPr>
            </w:pPr>
            <w:r w:rsidRPr="00EC787A">
              <w:rPr>
                <w:color w:val="000000"/>
                <w:sz w:val="20"/>
                <w:szCs w:val="20"/>
              </w:rPr>
              <w:t>2025.</w:t>
            </w:r>
          </w:p>
        </w:tc>
      </w:tr>
      <w:tr w:rsidR="00B90F98" w:rsidRPr="00EC787A" w14:paraId="7F32C941" w14:textId="77777777" w:rsidTr="00220E1D">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84246" w14:textId="77777777" w:rsidR="00B90F98" w:rsidRPr="00EC787A" w:rsidRDefault="00B90F98" w:rsidP="006317A7">
            <w:pPr>
              <w:jc w:val="center"/>
              <w:rPr>
                <w:color w:val="000000"/>
                <w:sz w:val="20"/>
                <w:szCs w:val="20"/>
              </w:rPr>
            </w:pPr>
            <w:r w:rsidRPr="00EC787A">
              <w:rPr>
                <w:sz w:val="20"/>
                <w:szCs w:val="20"/>
              </w:rPr>
              <w:t>Potpora udrugama u kulturi i umjetničkim organizacijama</w:t>
            </w:r>
          </w:p>
        </w:tc>
        <w:tc>
          <w:tcPr>
            <w:tcW w:w="1604" w:type="dxa"/>
            <w:tcBorders>
              <w:top w:val="nil"/>
              <w:left w:val="nil"/>
              <w:bottom w:val="single" w:sz="4" w:space="0" w:color="auto"/>
              <w:right w:val="single" w:sz="4" w:space="0" w:color="auto"/>
            </w:tcBorders>
            <w:shd w:val="clear" w:color="auto" w:fill="auto"/>
            <w:noWrap/>
            <w:vAlign w:val="center"/>
            <w:hideMark/>
          </w:tcPr>
          <w:p w14:paraId="7CB35A42" w14:textId="77777777" w:rsidR="00B90F98" w:rsidRPr="00EC787A" w:rsidRDefault="00B90F98" w:rsidP="006317A7">
            <w:pPr>
              <w:jc w:val="center"/>
              <w:rPr>
                <w:color w:val="000000"/>
                <w:sz w:val="20"/>
                <w:szCs w:val="20"/>
              </w:rPr>
            </w:pPr>
            <w:r w:rsidRPr="00EC787A">
              <w:rPr>
                <w:sz w:val="20"/>
                <w:szCs w:val="20"/>
              </w:rPr>
              <w:t>Stvaranje interesa javnosti za kulturu i kulturnu baštinu te osnaživanje</w:t>
            </w:r>
            <w:r>
              <w:rPr>
                <w:sz w:val="20"/>
                <w:szCs w:val="20"/>
              </w:rPr>
              <w:t xml:space="preserve"> </w:t>
            </w:r>
            <w:r w:rsidRPr="00EC787A">
              <w:rPr>
                <w:sz w:val="20"/>
                <w:szCs w:val="20"/>
              </w:rPr>
              <w:t>kulturnog identiteta Županije</w:t>
            </w:r>
          </w:p>
        </w:tc>
        <w:tc>
          <w:tcPr>
            <w:tcW w:w="1293" w:type="dxa"/>
            <w:tcBorders>
              <w:top w:val="nil"/>
              <w:left w:val="nil"/>
              <w:bottom w:val="single" w:sz="4" w:space="0" w:color="auto"/>
              <w:right w:val="single" w:sz="4" w:space="0" w:color="auto"/>
            </w:tcBorders>
            <w:vAlign w:val="center"/>
          </w:tcPr>
          <w:p w14:paraId="079A8639" w14:textId="77777777" w:rsidR="00B90F98" w:rsidRPr="00EC787A" w:rsidRDefault="00B90F98" w:rsidP="006317A7">
            <w:pPr>
              <w:jc w:val="center"/>
              <w:rPr>
                <w:color w:val="000000"/>
                <w:sz w:val="20"/>
                <w:szCs w:val="20"/>
              </w:rPr>
            </w:pPr>
            <w:r w:rsidRPr="00EC787A">
              <w:rPr>
                <w:sz w:val="20"/>
                <w:szCs w:val="20"/>
              </w:rPr>
              <w:t>Broj sufinanciranih programa udruga i umjetničkih organizacija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BF014" w14:textId="77777777" w:rsidR="00B90F98" w:rsidRPr="00EC787A" w:rsidRDefault="00B90F98" w:rsidP="006317A7">
            <w:pPr>
              <w:jc w:val="center"/>
              <w:rPr>
                <w:color w:val="000000"/>
                <w:sz w:val="20"/>
                <w:szCs w:val="20"/>
              </w:rPr>
            </w:pPr>
            <w:r w:rsidRPr="00EC787A">
              <w:rPr>
                <w:color w:val="000000"/>
                <w:sz w:val="20"/>
                <w:szCs w:val="20"/>
              </w:rPr>
              <w:t>30</w:t>
            </w:r>
          </w:p>
        </w:tc>
        <w:tc>
          <w:tcPr>
            <w:tcW w:w="1027" w:type="dxa"/>
            <w:tcBorders>
              <w:top w:val="nil"/>
              <w:left w:val="nil"/>
              <w:bottom w:val="single" w:sz="4" w:space="0" w:color="auto"/>
              <w:right w:val="single" w:sz="4" w:space="0" w:color="auto"/>
            </w:tcBorders>
            <w:shd w:val="clear" w:color="auto" w:fill="auto"/>
            <w:noWrap/>
            <w:vAlign w:val="center"/>
          </w:tcPr>
          <w:p w14:paraId="20D61206" w14:textId="77777777" w:rsidR="00B90F98" w:rsidRPr="00EC787A" w:rsidRDefault="00B90F98" w:rsidP="006317A7">
            <w:pPr>
              <w:jc w:val="center"/>
              <w:rPr>
                <w:color w:val="000000"/>
                <w:sz w:val="20"/>
                <w:szCs w:val="20"/>
              </w:rPr>
            </w:pPr>
            <w:r w:rsidRPr="00EC787A">
              <w:rPr>
                <w:color w:val="000000"/>
                <w:sz w:val="20"/>
                <w:szCs w:val="20"/>
              </w:rPr>
              <w:t>35</w:t>
            </w:r>
          </w:p>
        </w:tc>
        <w:tc>
          <w:tcPr>
            <w:tcW w:w="1023" w:type="dxa"/>
            <w:tcBorders>
              <w:top w:val="nil"/>
              <w:left w:val="nil"/>
              <w:bottom w:val="single" w:sz="4" w:space="0" w:color="auto"/>
              <w:right w:val="single" w:sz="4" w:space="0" w:color="auto"/>
            </w:tcBorders>
            <w:vAlign w:val="center"/>
          </w:tcPr>
          <w:p w14:paraId="4F7E3317" w14:textId="77777777" w:rsidR="00B90F98" w:rsidRPr="00EC787A" w:rsidRDefault="00B90F98" w:rsidP="006317A7">
            <w:pPr>
              <w:jc w:val="center"/>
              <w:rPr>
                <w:color w:val="000000"/>
                <w:sz w:val="20"/>
                <w:szCs w:val="20"/>
              </w:rPr>
            </w:pPr>
            <w:r w:rsidRPr="00EC787A">
              <w:rPr>
                <w:color w:val="000000"/>
                <w:sz w:val="20"/>
                <w:szCs w:val="20"/>
              </w:rPr>
              <w:t>40</w:t>
            </w:r>
          </w:p>
        </w:tc>
        <w:tc>
          <w:tcPr>
            <w:tcW w:w="1051" w:type="dxa"/>
            <w:tcBorders>
              <w:top w:val="nil"/>
              <w:left w:val="nil"/>
              <w:bottom w:val="single" w:sz="4" w:space="0" w:color="auto"/>
              <w:right w:val="single" w:sz="4" w:space="0" w:color="auto"/>
            </w:tcBorders>
            <w:vAlign w:val="center"/>
          </w:tcPr>
          <w:p w14:paraId="377ADB10" w14:textId="77777777" w:rsidR="00B90F98" w:rsidRPr="00EC787A" w:rsidRDefault="00B90F98" w:rsidP="006317A7">
            <w:pPr>
              <w:jc w:val="center"/>
              <w:rPr>
                <w:color w:val="000000"/>
                <w:sz w:val="20"/>
                <w:szCs w:val="20"/>
              </w:rPr>
            </w:pPr>
            <w:r w:rsidRPr="00EC787A">
              <w:rPr>
                <w:color w:val="000000"/>
                <w:sz w:val="20"/>
                <w:szCs w:val="20"/>
              </w:rPr>
              <w:t>40</w:t>
            </w:r>
          </w:p>
        </w:tc>
      </w:tr>
      <w:tr w:rsidR="00B90F98" w:rsidRPr="00EC787A" w14:paraId="7876622F" w14:textId="77777777" w:rsidTr="00220E1D">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FB7A6" w14:textId="77777777" w:rsidR="00B90F98" w:rsidRPr="00EC787A" w:rsidRDefault="00B90F98" w:rsidP="006317A7">
            <w:pPr>
              <w:jc w:val="center"/>
              <w:rPr>
                <w:color w:val="000000"/>
                <w:sz w:val="20"/>
                <w:szCs w:val="20"/>
              </w:rPr>
            </w:pPr>
            <w:r w:rsidRPr="00EC787A">
              <w:rPr>
                <w:sz w:val="20"/>
                <w:szCs w:val="20"/>
              </w:rPr>
              <w:t>Broj sufinanciranih programa i aktivnosti</w:t>
            </w:r>
          </w:p>
        </w:tc>
        <w:tc>
          <w:tcPr>
            <w:tcW w:w="1604" w:type="dxa"/>
            <w:tcBorders>
              <w:top w:val="nil"/>
              <w:left w:val="nil"/>
              <w:bottom w:val="single" w:sz="4" w:space="0" w:color="auto"/>
              <w:right w:val="single" w:sz="4" w:space="0" w:color="auto"/>
            </w:tcBorders>
            <w:shd w:val="clear" w:color="auto" w:fill="auto"/>
            <w:noWrap/>
            <w:vAlign w:val="center"/>
            <w:hideMark/>
          </w:tcPr>
          <w:p w14:paraId="25155105" w14:textId="77777777" w:rsidR="00B90F98" w:rsidRPr="00EC787A" w:rsidRDefault="00B90F98" w:rsidP="006317A7">
            <w:pPr>
              <w:jc w:val="center"/>
              <w:rPr>
                <w:color w:val="000000"/>
                <w:sz w:val="20"/>
                <w:szCs w:val="20"/>
              </w:rPr>
            </w:pPr>
            <w:r>
              <w:rPr>
                <w:color w:val="000000"/>
                <w:sz w:val="20"/>
                <w:szCs w:val="20"/>
              </w:rPr>
              <w:t>Financijska potpora</w:t>
            </w:r>
          </w:p>
        </w:tc>
        <w:tc>
          <w:tcPr>
            <w:tcW w:w="1293" w:type="dxa"/>
            <w:tcBorders>
              <w:top w:val="nil"/>
              <w:left w:val="nil"/>
              <w:bottom w:val="single" w:sz="4" w:space="0" w:color="auto"/>
              <w:right w:val="single" w:sz="4" w:space="0" w:color="auto"/>
            </w:tcBorders>
            <w:vAlign w:val="center"/>
          </w:tcPr>
          <w:p w14:paraId="3DD1EE01" w14:textId="77777777" w:rsidR="00B90F98" w:rsidRPr="00EC787A" w:rsidRDefault="00B90F98" w:rsidP="006317A7">
            <w:pPr>
              <w:jc w:val="center"/>
              <w:rPr>
                <w:color w:val="000000"/>
                <w:sz w:val="20"/>
                <w:szCs w:val="20"/>
              </w:rPr>
            </w:pPr>
            <w:r w:rsidRPr="00EC787A">
              <w:rPr>
                <w:sz w:val="20"/>
                <w:szCs w:val="20"/>
              </w:rPr>
              <w:t xml:space="preserve">Broj sufinanciranih programa </w:t>
            </w:r>
            <w:r>
              <w:rPr>
                <w:sz w:val="20"/>
                <w:szCs w:val="20"/>
              </w:rPr>
              <w:t>i aktivnosti</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47741" w14:textId="77777777" w:rsidR="00B90F98" w:rsidRPr="00EC787A" w:rsidRDefault="00B90F98" w:rsidP="006317A7">
            <w:pPr>
              <w:jc w:val="center"/>
              <w:rPr>
                <w:color w:val="000000"/>
                <w:sz w:val="20"/>
                <w:szCs w:val="20"/>
              </w:rPr>
            </w:pPr>
            <w:r>
              <w:rPr>
                <w:color w:val="000000"/>
                <w:sz w:val="20"/>
                <w:szCs w:val="20"/>
              </w:rPr>
              <w:t>4</w:t>
            </w:r>
          </w:p>
        </w:tc>
        <w:tc>
          <w:tcPr>
            <w:tcW w:w="1027" w:type="dxa"/>
            <w:tcBorders>
              <w:top w:val="nil"/>
              <w:left w:val="nil"/>
              <w:bottom w:val="single" w:sz="4" w:space="0" w:color="auto"/>
              <w:right w:val="single" w:sz="4" w:space="0" w:color="auto"/>
            </w:tcBorders>
            <w:shd w:val="clear" w:color="auto" w:fill="auto"/>
            <w:noWrap/>
            <w:vAlign w:val="center"/>
          </w:tcPr>
          <w:p w14:paraId="757FB8C0" w14:textId="77777777" w:rsidR="00B90F98" w:rsidRPr="00EC787A" w:rsidRDefault="00B90F98" w:rsidP="006317A7">
            <w:pPr>
              <w:jc w:val="center"/>
              <w:rPr>
                <w:color w:val="000000"/>
                <w:sz w:val="20"/>
                <w:szCs w:val="20"/>
              </w:rPr>
            </w:pPr>
            <w:r>
              <w:rPr>
                <w:color w:val="000000"/>
                <w:sz w:val="20"/>
                <w:szCs w:val="20"/>
              </w:rPr>
              <w:t>4</w:t>
            </w:r>
          </w:p>
        </w:tc>
        <w:tc>
          <w:tcPr>
            <w:tcW w:w="1023" w:type="dxa"/>
            <w:tcBorders>
              <w:top w:val="nil"/>
              <w:left w:val="nil"/>
              <w:bottom w:val="single" w:sz="4" w:space="0" w:color="auto"/>
              <w:right w:val="single" w:sz="4" w:space="0" w:color="auto"/>
            </w:tcBorders>
            <w:vAlign w:val="center"/>
          </w:tcPr>
          <w:p w14:paraId="3FDF8A2C" w14:textId="77777777" w:rsidR="00B90F98" w:rsidRPr="00EC787A" w:rsidRDefault="00B90F98" w:rsidP="006317A7">
            <w:pPr>
              <w:jc w:val="center"/>
              <w:rPr>
                <w:color w:val="000000"/>
                <w:sz w:val="20"/>
                <w:szCs w:val="20"/>
              </w:rPr>
            </w:pPr>
            <w:r>
              <w:rPr>
                <w:color w:val="000000"/>
                <w:sz w:val="20"/>
                <w:szCs w:val="20"/>
              </w:rPr>
              <w:t>4</w:t>
            </w:r>
          </w:p>
        </w:tc>
        <w:tc>
          <w:tcPr>
            <w:tcW w:w="1051" w:type="dxa"/>
            <w:tcBorders>
              <w:top w:val="nil"/>
              <w:left w:val="nil"/>
              <w:bottom w:val="single" w:sz="4" w:space="0" w:color="auto"/>
              <w:right w:val="single" w:sz="4" w:space="0" w:color="auto"/>
            </w:tcBorders>
            <w:vAlign w:val="center"/>
          </w:tcPr>
          <w:p w14:paraId="7DC48D87" w14:textId="77777777" w:rsidR="00B90F98" w:rsidRPr="00EC787A" w:rsidRDefault="00B90F98" w:rsidP="006317A7">
            <w:pPr>
              <w:jc w:val="center"/>
              <w:rPr>
                <w:color w:val="000000"/>
                <w:sz w:val="20"/>
                <w:szCs w:val="20"/>
              </w:rPr>
            </w:pPr>
            <w:r>
              <w:rPr>
                <w:color w:val="000000"/>
                <w:sz w:val="20"/>
                <w:szCs w:val="20"/>
              </w:rPr>
              <w:t>4</w:t>
            </w:r>
          </w:p>
        </w:tc>
      </w:tr>
      <w:tr w:rsidR="00B90F98" w:rsidRPr="00EC787A" w14:paraId="17AC0FAE" w14:textId="77777777" w:rsidTr="00220E1D">
        <w:trPr>
          <w:trHeight w:val="282"/>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1A5E0" w14:textId="77777777" w:rsidR="00B90F98" w:rsidRPr="00EC787A" w:rsidRDefault="00B90F98" w:rsidP="006317A7">
            <w:pPr>
              <w:jc w:val="center"/>
              <w:rPr>
                <w:color w:val="000000"/>
                <w:sz w:val="20"/>
                <w:szCs w:val="20"/>
              </w:rPr>
            </w:pPr>
            <w:r w:rsidRPr="00EC787A">
              <w:rPr>
                <w:sz w:val="20"/>
                <w:szCs w:val="20"/>
              </w:rPr>
              <w:t>Potpora udrugama u kulturi i umjetničkim organizacijama</w:t>
            </w:r>
          </w:p>
        </w:tc>
        <w:tc>
          <w:tcPr>
            <w:tcW w:w="1604" w:type="dxa"/>
            <w:tcBorders>
              <w:top w:val="nil"/>
              <w:left w:val="nil"/>
              <w:bottom w:val="single" w:sz="4" w:space="0" w:color="auto"/>
              <w:right w:val="single" w:sz="4" w:space="0" w:color="auto"/>
            </w:tcBorders>
            <w:shd w:val="clear" w:color="auto" w:fill="auto"/>
            <w:noWrap/>
            <w:vAlign w:val="center"/>
            <w:hideMark/>
          </w:tcPr>
          <w:p w14:paraId="04656582" w14:textId="624EAD2F" w:rsidR="00B90F98" w:rsidRPr="00EC787A" w:rsidRDefault="00B90F98" w:rsidP="006317A7">
            <w:pPr>
              <w:jc w:val="center"/>
              <w:rPr>
                <w:color w:val="000000"/>
                <w:sz w:val="20"/>
                <w:szCs w:val="20"/>
              </w:rPr>
            </w:pPr>
            <w:r w:rsidRPr="00EC787A">
              <w:rPr>
                <w:sz w:val="20"/>
                <w:szCs w:val="20"/>
              </w:rPr>
              <w:t>Stvaranje interesa javnosti za kult</w:t>
            </w:r>
            <w:r w:rsidR="00220E1D">
              <w:rPr>
                <w:sz w:val="20"/>
                <w:szCs w:val="20"/>
              </w:rPr>
              <w:t>uru</w:t>
            </w:r>
            <w:r w:rsidRPr="00EC787A">
              <w:rPr>
                <w:sz w:val="20"/>
                <w:szCs w:val="20"/>
              </w:rPr>
              <w:t xml:space="preserve"> i kult</w:t>
            </w:r>
            <w:r w:rsidR="00220E1D">
              <w:rPr>
                <w:sz w:val="20"/>
                <w:szCs w:val="20"/>
              </w:rPr>
              <w:t>.</w:t>
            </w:r>
            <w:r w:rsidRPr="00EC787A">
              <w:rPr>
                <w:sz w:val="20"/>
                <w:szCs w:val="20"/>
              </w:rPr>
              <w:t>baštinu te osnaživanje</w:t>
            </w:r>
            <w:r>
              <w:rPr>
                <w:sz w:val="20"/>
                <w:szCs w:val="20"/>
              </w:rPr>
              <w:t xml:space="preserve"> </w:t>
            </w:r>
            <w:r w:rsidRPr="00EC787A">
              <w:rPr>
                <w:sz w:val="20"/>
                <w:szCs w:val="20"/>
              </w:rPr>
              <w:t>kult</w:t>
            </w:r>
            <w:r w:rsidR="00220E1D">
              <w:rPr>
                <w:sz w:val="20"/>
                <w:szCs w:val="20"/>
              </w:rPr>
              <w:t xml:space="preserve">. </w:t>
            </w:r>
            <w:r w:rsidRPr="00EC787A">
              <w:rPr>
                <w:sz w:val="20"/>
                <w:szCs w:val="20"/>
              </w:rPr>
              <w:t>identiteta Županije</w:t>
            </w:r>
          </w:p>
        </w:tc>
        <w:tc>
          <w:tcPr>
            <w:tcW w:w="1293" w:type="dxa"/>
            <w:tcBorders>
              <w:top w:val="nil"/>
              <w:left w:val="nil"/>
              <w:bottom w:val="single" w:sz="4" w:space="0" w:color="auto"/>
              <w:right w:val="single" w:sz="4" w:space="0" w:color="auto"/>
            </w:tcBorders>
            <w:vAlign w:val="center"/>
          </w:tcPr>
          <w:p w14:paraId="40F3EBB1" w14:textId="77777777" w:rsidR="00B90F98" w:rsidRPr="00EC787A" w:rsidRDefault="00B90F98" w:rsidP="006317A7">
            <w:pPr>
              <w:jc w:val="center"/>
              <w:rPr>
                <w:color w:val="000000"/>
                <w:sz w:val="20"/>
                <w:szCs w:val="20"/>
              </w:rPr>
            </w:pPr>
            <w:r w:rsidRPr="00EC787A">
              <w:rPr>
                <w:sz w:val="20"/>
                <w:szCs w:val="20"/>
              </w:rPr>
              <w:t>Broj sufinanciranih programa udruga i umjetničkih organizacija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5B95E" w14:textId="77777777" w:rsidR="00B90F98" w:rsidRPr="00EC787A" w:rsidRDefault="00B90F98" w:rsidP="006317A7">
            <w:pPr>
              <w:jc w:val="center"/>
              <w:rPr>
                <w:color w:val="000000"/>
                <w:sz w:val="20"/>
                <w:szCs w:val="20"/>
              </w:rPr>
            </w:pPr>
            <w:r>
              <w:rPr>
                <w:color w:val="000000"/>
                <w:sz w:val="20"/>
                <w:szCs w:val="20"/>
              </w:rPr>
              <w:t>1</w:t>
            </w:r>
          </w:p>
        </w:tc>
        <w:tc>
          <w:tcPr>
            <w:tcW w:w="1027" w:type="dxa"/>
            <w:tcBorders>
              <w:top w:val="nil"/>
              <w:left w:val="nil"/>
              <w:bottom w:val="single" w:sz="4" w:space="0" w:color="auto"/>
              <w:right w:val="single" w:sz="4" w:space="0" w:color="auto"/>
            </w:tcBorders>
            <w:shd w:val="clear" w:color="auto" w:fill="auto"/>
            <w:noWrap/>
            <w:vAlign w:val="center"/>
          </w:tcPr>
          <w:p w14:paraId="38C543B5" w14:textId="77777777" w:rsidR="00B90F98" w:rsidRPr="00EC787A" w:rsidRDefault="00B90F98" w:rsidP="006317A7">
            <w:pPr>
              <w:jc w:val="center"/>
              <w:rPr>
                <w:color w:val="000000"/>
                <w:sz w:val="20"/>
                <w:szCs w:val="20"/>
              </w:rPr>
            </w:pPr>
            <w:r>
              <w:rPr>
                <w:color w:val="000000"/>
                <w:sz w:val="20"/>
                <w:szCs w:val="20"/>
              </w:rPr>
              <w:t>1</w:t>
            </w:r>
          </w:p>
        </w:tc>
        <w:tc>
          <w:tcPr>
            <w:tcW w:w="1023" w:type="dxa"/>
            <w:tcBorders>
              <w:top w:val="nil"/>
              <w:left w:val="nil"/>
              <w:bottom w:val="single" w:sz="4" w:space="0" w:color="auto"/>
              <w:right w:val="single" w:sz="4" w:space="0" w:color="auto"/>
            </w:tcBorders>
            <w:vAlign w:val="center"/>
          </w:tcPr>
          <w:p w14:paraId="02C35A90" w14:textId="77777777" w:rsidR="00B90F98" w:rsidRPr="00EC787A" w:rsidRDefault="00B90F98" w:rsidP="006317A7">
            <w:pPr>
              <w:jc w:val="center"/>
              <w:rPr>
                <w:color w:val="000000"/>
                <w:sz w:val="20"/>
                <w:szCs w:val="20"/>
              </w:rPr>
            </w:pPr>
            <w:r>
              <w:rPr>
                <w:color w:val="000000"/>
                <w:sz w:val="20"/>
                <w:szCs w:val="20"/>
              </w:rPr>
              <w:t>1</w:t>
            </w:r>
          </w:p>
        </w:tc>
        <w:tc>
          <w:tcPr>
            <w:tcW w:w="1051" w:type="dxa"/>
            <w:tcBorders>
              <w:top w:val="nil"/>
              <w:left w:val="nil"/>
              <w:bottom w:val="single" w:sz="4" w:space="0" w:color="auto"/>
              <w:right w:val="single" w:sz="4" w:space="0" w:color="auto"/>
            </w:tcBorders>
            <w:vAlign w:val="center"/>
          </w:tcPr>
          <w:p w14:paraId="1B75F7B1" w14:textId="77777777" w:rsidR="00B90F98" w:rsidRPr="00EC787A" w:rsidRDefault="00B90F98" w:rsidP="006317A7">
            <w:pPr>
              <w:jc w:val="center"/>
              <w:rPr>
                <w:color w:val="000000"/>
                <w:sz w:val="20"/>
                <w:szCs w:val="20"/>
              </w:rPr>
            </w:pPr>
            <w:r>
              <w:rPr>
                <w:color w:val="000000"/>
                <w:sz w:val="20"/>
                <w:szCs w:val="20"/>
              </w:rPr>
              <w:t>1</w:t>
            </w:r>
          </w:p>
        </w:tc>
      </w:tr>
    </w:tbl>
    <w:p w14:paraId="0837CA6C" w14:textId="77777777" w:rsidR="00B90F98" w:rsidRDefault="00B90F98" w:rsidP="00E47F1A">
      <w:pPr>
        <w:jc w:val="both"/>
      </w:pPr>
    </w:p>
    <w:p w14:paraId="15B4E7BA" w14:textId="42277DDE" w:rsidR="00B90F98" w:rsidRDefault="00683047" w:rsidP="00E47F1A">
      <w:pPr>
        <w:jc w:val="both"/>
      </w:pPr>
      <w:r>
        <w:lastRenderedPageBreak/>
        <w:t>Proračunski korisnici:</w:t>
      </w:r>
    </w:p>
    <w:p w14:paraId="46BDD9C1" w14:textId="77777777" w:rsidR="00B51C9A" w:rsidRDefault="00B51C9A" w:rsidP="00E47F1A">
      <w:pPr>
        <w:jc w:val="both"/>
      </w:pPr>
    </w:p>
    <w:p w14:paraId="2D3FE7DC" w14:textId="415D1EBF" w:rsidR="00683047" w:rsidRDefault="00B51C9A" w:rsidP="00E47F1A">
      <w:pPr>
        <w:jc w:val="both"/>
      </w:pPr>
      <w:r w:rsidRPr="00B51C9A">
        <w:rPr>
          <w:b/>
          <w:bCs/>
        </w:rPr>
        <w:t xml:space="preserve">5000313 </w:t>
      </w:r>
      <w:r w:rsidR="00683047" w:rsidRPr="00B51C9A">
        <w:rPr>
          <w:b/>
          <w:bCs/>
        </w:rPr>
        <w:t>Osnovna škola Nedelišće</w:t>
      </w:r>
      <w:r w:rsidR="00683047">
        <w:t xml:space="preserve"> </w:t>
      </w:r>
      <w:r>
        <w:t>–</w:t>
      </w:r>
      <w:r w:rsidR="00683047">
        <w:t xml:space="preserve"> </w:t>
      </w:r>
      <w:r>
        <w:t>povećanje 102.296,00 eura – Izmjene i dopune proračuna sukladno Odluci Upravnog vijeća – značajnija promjena se odnosi na pripremu postupka javne nabave i izradu projektno-tehničke dokumentacije za izvođenje radova na izgradnji nove energetski učinkovite zgrade Osnovne škole Nedelišće. Na navedenoj stavci evidentno se prikazuju povećani rashodi koji se financiraju iz drugih izvora, dok je ostatak sufinanciranja ulaganja planirano unutar stavke 1013K101301 – Sufinanciranje objekata u odgoju i obrazovanju.</w:t>
      </w:r>
    </w:p>
    <w:p w14:paraId="14818431" w14:textId="77777777" w:rsidR="00B51C9A" w:rsidRDefault="00B51C9A" w:rsidP="00E47F1A">
      <w:pPr>
        <w:jc w:val="both"/>
      </w:pPr>
    </w:p>
    <w:p w14:paraId="59BA6B57" w14:textId="5D718A13" w:rsidR="00DD7EED" w:rsidRDefault="00B51C9A" w:rsidP="00E47F1A">
      <w:pPr>
        <w:jc w:val="both"/>
      </w:pPr>
      <w:r w:rsidRPr="00B51C9A">
        <w:rPr>
          <w:b/>
          <w:bCs/>
        </w:rPr>
        <w:t>50008 – Muzej Međimurja</w:t>
      </w:r>
      <w:r>
        <w:t xml:space="preserve"> – smanjenje 93.172,00 </w:t>
      </w:r>
      <w:r w:rsidR="001376AE">
        <w:t>–</w:t>
      </w:r>
      <w:r>
        <w:t xml:space="preserve"> </w:t>
      </w:r>
      <w:r w:rsidR="001376AE">
        <w:t>unutar stavke prikazano je smanjenje dijela prihoda, kao i rashoda koji se evidencijski unose u proračun, a odnosi se na prihode iz drugih izvora, plan se smanjuje zbog neodobrenih programa od strane Ministarstva kulture i Grada Čakovca.</w:t>
      </w:r>
    </w:p>
    <w:tbl>
      <w:tblPr>
        <w:tblW w:w="10331" w:type="dxa"/>
        <w:tblCellSpacing w:w="20" w:type="dxa"/>
        <w:tblInd w:w="-382"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1E0C65" w:rsidRPr="00312991" w14:paraId="31674582" w14:textId="77777777" w:rsidTr="006317A7">
        <w:trPr>
          <w:trHeight w:val="775"/>
          <w:tblCellSpacing w:w="20" w:type="dxa"/>
        </w:trPr>
        <w:tc>
          <w:tcPr>
            <w:tcW w:w="10251" w:type="dxa"/>
            <w:tcBorders>
              <w:top w:val="single" w:sz="4" w:space="0" w:color="A6A6A6"/>
            </w:tcBorders>
            <w:shd w:val="clear" w:color="auto" w:fill="2E74B5" w:themeFill="accent1" w:themeFillShade="BF"/>
            <w:vAlign w:val="center"/>
          </w:tcPr>
          <w:p w14:paraId="7ABFF6AD" w14:textId="77777777" w:rsidR="001E0C65" w:rsidRPr="00312991" w:rsidRDefault="001E0C65" w:rsidP="006317A7">
            <w:pPr>
              <w:keepNext/>
              <w:outlineLvl w:val="0"/>
              <w:rPr>
                <w:b/>
                <w:bCs/>
                <w:color w:val="FFFFFF"/>
              </w:rPr>
            </w:pPr>
            <w:r w:rsidRPr="00312991">
              <w:rPr>
                <w:b/>
                <w:bCs/>
                <w:color w:val="FFFFFF"/>
              </w:rPr>
              <w:t>RAZDJEL: 600 UPRAVNI ODJEL ZA ZDRAVSTVO I SOCIJALNU SKRB</w:t>
            </w:r>
          </w:p>
        </w:tc>
      </w:tr>
      <w:tr w:rsidR="001E0C65" w:rsidRPr="00312991" w14:paraId="17AA454D" w14:textId="77777777" w:rsidTr="006317A7">
        <w:trPr>
          <w:trHeight w:val="70"/>
          <w:tblCellSpacing w:w="20" w:type="dxa"/>
        </w:trPr>
        <w:tc>
          <w:tcPr>
            <w:tcW w:w="10251" w:type="dxa"/>
          </w:tcPr>
          <w:p w14:paraId="41B2570B" w14:textId="77777777" w:rsidR="001E0C65" w:rsidRPr="00312991" w:rsidRDefault="001E0C65" w:rsidP="006317A7">
            <w:pPr>
              <w:rPr>
                <w:rFonts w:eastAsiaTheme="minorHAnsi" w:cstheme="minorBidi"/>
                <w:b/>
                <w:bCs/>
              </w:rPr>
            </w:pPr>
            <w:r w:rsidRPr="00312991">
              <w:rPr>
                <w:rFonts w:eastAsiaTheme="minorHAnsi" w:cstheme="minorBidi"/>
                <w:b/>
                <w:bCs/>
              </w:rPr>
              <w:t>SAŽETAK DJELOKRUGA RADA:</w:t>
            </w:r>
          </w:p>
          <w:p w14:paraId="71C215BD" w14:textId="77777777" w:rsidR="001E0C65" w:rsidRPr="00312991" w:rsidRDefault="001E0C65" w:rsidP="006317A7">
            <w:pPr>
              <w:jc w:val="both"/>
              <w:rPr>
                <w:rFonts w:eastAsiaTheme="minorHAnsi"/>
              </w:rPr>
            </w:pPr>
            <w:r w:rsidRPr="00312991">
              <w:rPr>
                <w:rFonts w:eastAsiaTheme="minorHAnsi"/>
              </w:rPr>
              <w:t>Odlukom o ustroju i djelokrugu upravnih tijelima Međimurske županije određeni su poslovi i zadaci UO za zdravstvo i socijalnu skrb:</w:t>
            </w:r>
          </w:p>
          <w:p w14:paraId="3DC8DE35"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organizacija javnog zdravstva, provođenja zdravstvene zaštite i socijalne skrbi na području Županije - praćenje stanja i poslovanja te koordinaciju rada zdravstvenih ustanova i ustanova socijalne skrbi kojima je Županija osnivač</w:t>
            </w:r>
          </w:p>
          <w:p w14:paraId="5E017C7B"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raspodjela korištenja sredstava za financiranje ustanova zdravstvene zaštite i socijalne skrbi čiji je osnivač Županija</w:t>
            </w:r>
          </w:p>
          <w:p w14:paraId="7A1163BB"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obavljanje financijsko-administrativnih poslova u svezi korištenja sredstava za decentralizirano financiranje potreba u zdravstvenim i socijalnim ustanovama kojima je Županija osnivač</w:t>
            </w:r>
          </w:p>
          <w:p w14:paraId="082BF01A"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praćenje ostvarivanja socijalnih prava u okviru socijalnih programa općina i gradova na području Županije</w:t>
            </w:r>
          </w:p>
          <w:p w14:paraId="18A6CFF8"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 xml:space="preserve">rješavanje u drugom stupnju u upravnom postupku iz područja socijalne skrbi </w:t>
            </w:r>
          </w:p>
          <w:p w14:paraId="52850B40"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osiguranje i organizacija mrtvozorničke službe</w:t>
            </w:r>
          </w:p>
          <w:p w14:paraId="550D6BE4"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 xml:space="preserve">izvidi za utvrđivanje mjerila za pružanje socijalnih usluga </w:t>
            </w:r>
          </w:p>
          <w:p w14:paraId="7EF0FB44"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izradu prijedloga plana zdravstvene zaštite, izradu jednogodišnjeg i trogodišnjih planova promicanje zdravlja, prevencije te ranog otkrivanja bolesti</w:t>
            </w:r>
          </w:p>
          <w:p w14:paraId="7DE4600D"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poticanje i suradnju s udrugama iz područja zdravstva, humanitarne djelatnosti i socijalne skrbi od interesa za Županiju</w:t>
            </w:r>
          </w:p>
          <w:p w14:paraId="3D45D8C5" w14:textId="77777777" w:rsidR="001E0C65" w:rsidRPr="00AC1F32" w:rsidRDefault="001E0C65" w:rsidP="001E0C65">
            <w:pPr>
              <w:pStyle w:val="Odlomakpopisa"/>
              <w:numPr>
                <w:ilvl w:val="0"/>
                <w:numId w:val="46"/>
              </w:numPr>
              <w:ind w:left="240" w:hanging="142"/>
              <w:jc w:val="both"/>
              <w:rPr>
                <w:rFonts w:eastAsiaTheme="minorHAnsi"/>
              </w:rPr>
            </w:pPr>
            <w:r w:rsidRPr="00AC1F32">
              <w:rPr>
                <w:rFonts w:eastAsiaTheme="minorHAnsi"/>
              </w:rPr>
              <w:t>poslovi praćenja i provođenja Županijskog programa djelovanja za mlade te druge poslove vezano uz brigu o mladima</w:t>
            </w:r>
          </w:p>
          <w:p w14:paraId="3B99D5C2" w14:textId="77777777" w:rsidR="001E0C65" w:rsidRPr="00AC1F32" w:rsidRDefault="001E0C65" w:rsidP="001E0C65">
            <w:pPr>
              <w:pStyle w:val="Odlomakpopisa"/>
              <w:numPr>
                <w:ilvl w:val="0"/>
                <w:numId w:val="46"/>
              </w:numPr>
              <w:ind w:left="240" w:hanging="142"/>
              <w:rPr>
                <w:rFonts w:eastAsiaTheme="minorHAnsi"/>
              </w:rPr>
            </w:pPr>
            <w:r w:rsidRPr="00AC1F32">
              <w:rPr>
                <w:rFonts w:eastAsiaTheme="minorHAnsi"/>
              </w:rPr>
              <w:t>UO provodi projek</w:t>
            </w:r>
            <w:r>
              <w:rPr>
                <w:rFonts w:eastAsiaTheme="minorHAnsi"/>
              </w:rPr>
              <w:t xml:space="preserve">te sufinancirane iz nacionalnih </w:t>
            </w:r>
            <w:r w:rsidRPr="00AC1F32">
              <w:rPr>
                <w:rFonts w:eastAsiaTheme="minorHAnsi"/>
              </w:rPr>
              <w:t>i fondova Europske unije.</w:t>
            </w:r>
          </w:p>
        </w:tc>
      </w:tr>
      <w:tr w:rsidR="001E0C65" w:rsidRPr="00312991" w14:paraId="1CE4C017" w14:textId="77777777" w:rsidTr="006317A7">
        <w:trPr>
          <w:trHeight w:val="64"/>
          <w:tblCellSpacing w:w="20" w:type="dxa"/>
        </w:trPr>
        <w:tc>
          <w:tcPr>
            <w:tcW w:w="10251" w:type="dxa"/>
          </w:tcPr>
          <w:p w14:paraId="7A315BEF" w14:textId="77777777" w:rsidR="001E0C65" w:rsidRDefault="001E0C65" w:rsidP="006317A7">
            <w:pPr>
              <w:rPr>
                <w:rFonts w:eastAsiaTheme="minorHAnsi" w:cstheme="minorBidi"/>
                <w:b/>
                <w:bCs/>
              </w:rPr>
            </w:pPr>
          </w:p>
          <w:p w14:paraId="52A0CC2B" w14:textId="77777777" w:rsidR="001E0C65" w:rsidRPr="00312991" w:rsidRDefault="001E0C65" w:rsidP="006317A7">
            <w:pPr>
              <w:rPr>
                <w:rFonts w:eastAsiaTheme="minorHAnsi" w:cstheme="minorBidi"/>
                <w:b/>
                <w:bCs/>
              </w:rPr>
            </w:pPr>
            <w:r w:rsidRPr="00312991">
              <w:rPr>
                <w:rFonts w:eastAsiaTheme="minorHAnsi" w:cstheme="minorBidi"/>
                <w:b/>
                <w:bCs/>
              </w:rPr>
              <w:t>ORGANIZACIJSKA STRUKTURA:</w:t>
            </w:r>
          </w:p>
          <w:p w14:paraId="7DC580A2" w14:textId="77777777" w:rsidR="001E0C65" w:rsidRPr="00312991" w:rsidRDefault="001E0C65" w:rsidP="006317A7">
            <w:pPr>
              <w:jc w:val="both"/>
              <w:rPr>
                <w:rFonts w:eastAsiaTheme="minorHAnsi"/>
              </w:rPr>
            </w:pPr>
            <w:r w:rsidRPr="00312991">
              <w:rPr>
                <w:rFonts w:eastAsiaTheme="minorHAnsi"/>
              </w:rPr>
              <w:t xml:space="preserve">Organizacijska struktura određena je Pravilnikom o unutarnjem redu Upravnog odjela za zdravstvo, socijalnu skrb. U Odjelu poslove trenutačno obavlja 6 djelatnika dok je sistematiziranih radnih mjesta 13. </w:t>
            </w:r>
          </w:p>
        </w:tc>
      </w:tr>
      <w:tr w:rsidR="001E0C65" w:rsidRPr="00312991" w14:paraId="3C8C2372" w14:textId="77777777" w:rsidTr="006317A7">
        <w:trPr>
          <w:trHeight w:val="64"/>
          <w:tblCellSpacing w:w="20" w:type="dxa"/>
        </w:trPr>
        <w:tc>
          <w:tcPr>
            <w:tcW w:w="10251" w:type="dxa"/>
          </w:tcPr>
          <w:p w14:paraId="0EA9E1F0" w14:textId="77777777" w:rsidR="001E0C65" w:rsidRDefault="001E0C65" w:rsidP="006317A7">
            <w:pPr>
              <w:rPr>
                <w:rFonts w:eastAsiaTheme="minorHAnsi" w:cstheme="minorBidi"/>
                <w:b/>
                <w:bCs/>
              </w:rPr>
            </w:pPr>
          </w:p>
          <w:p w14:paraId="264D74C7" w14:textId="77777777" w:rsidR="001E0C65" w:rsidRPr="00312991" w:rsidRDefault="001E0C65" w:rsidP="006317A7">
            <w:pPr>
              <w:rPr>
                <w:rFonts w:eastAsiaTheme="minorHAnsi" w:cstheme="minorBidi"/>
                <w:b/>
                <w:bCs/>
              </w:rPr>
            </w:pPr>
            <w:r w:rsidRPr="00312991">
              <w:rPr>
                <w:rFonts w:eastAsiaTheme="minorHAnsi" w:cstheme="minorBidi"/>
                <w:b/>
                <w:bCs/>
              </w:rPr>
              <w:t>PRORAČUNSKI (RKP) KORISNICI IZ NADLEŽNOSTI ODJELA:</w:t>
            </w:r>
          </w:p>
          <w:p w14:paraId="0485BFCD" w14:textId="77777777" w:rsidR="001E0C65" w:rsidRPr="00312991" w:rsidRDefault="001E0C65" w:rsidP="006317A7">
            <w:pPr>
              <w:jc w:val="both"/>
              <w:rPr>
                <w:rFonts w:eastAsiaTheme="minorHAnsi"/>
              </w:rPr>
            </w:pPr>
            <w:r w:rsidRPr="00312991">
              <w:rPr>
                <w:rFonts w:eastAsiaTheme="minorHAnsi"/>
              </w:rPr>
              <w:t xml:space="preserve">Upravni odjel za zdravstvo i socijalnu skrb u svojoj nadležnosti ima sljedeće proračunske korisnike: </w:t>
            </w:r>
          </w:p>
          <w:p w14:paraId="1A1BD638" w14:textId="77777777" w:rsidR="001E0C65" w:rsidRPr="00312991" w:rsidRDefault="001E0C65" w:rsidP="006317A7">
            <w:pPr>
              <w:jc w:val="both"/>
              <w:rPr>
                <w:rFonts w:eastAsiaTheme="minorHAnsi"/>
              </w:rPr>
            </w:pPr>
            <w:r w:rsidRPr="00312991">
              <w:rPr>
                <w:rFonts w:eastAsiaTheme="minorHAnsi"/>
              </w:rPr>
              <w:t xml:space="preserve">1.Županijska bolnica Čakovec </w:t>
            </w:r>
          </w:p>
          <w:p w14:paraId="38F5E568" w14:textId="77777777" w:rsidR="001E0C65" w:rsidRPr="00312991" w:rsidRDefault="001E0C65" w:rsidP="006317A7">
            <w:pPr>
              <w:jc w:val="both"/>
              <w:rPr>
                <w:rFonts w:eastAsiaTheme="minorHAnsi"/>
              </w:rPr>
            </w:pPr>
            <w:r w:rsidRPr="00312991">
              <w:rPr>
                <w:rFonts w:eastAsiaTheme="minorHAnsi"/>
              </w:rPr>
              <w:t xml:space="preserve">2. Dom zdravlja Čakovec </w:t>
            </w:r>
          </w:p>
          <w:p w14:paraId="4C6E9010" w14:textId="77777777" w:rsidR="001E0C65" w:rsidRPr="00312991" w:rsidRDefault="001E0C65" w:rsidP="006317A7">
            <w:pPr>
              <w:jc w:val="both"/>
              <w:rPr>
                <w:rFonts w:eastAsiaTheme="minorHAnsi"/>
              </w:rPr>
            </w:pPr>
            <w:r w:rsidRPr="00312991">
              <w:rPr>
                <w:rFonts w:eastAsiaTheme="minorHAnsi"/>
              </w:rPr>
              <w:t xml:space="preserve">3. Zavod za javno zdravstvo Međimurske županije </w:t>
            </w:r>
          </w:p>
          <w:p w14:paraId="48998204" w14:textId="77777777" w:rsidR="001E0C65" w:rsidRPr="00312991" w:rsidRDefault="001E0C65" w:rsidP="006317A7">
            <w:pPr>
              <w:jc w:val="both"/>
              <w:rPr>
                <w:rFonts w:eastAsiaTheme="minorHAnsi"/>
              </w:rPr>
            </w:pPr>
            <w:r w:rsidRPr="00312991">
              <w:rPr>
                <w:rFonts w:eastAsiaTheme="minorHAnsi"/>
              </w:rPr>
              <w:t xml:space="preserve">4. Zavod za hitnu medicinu Međimurske županije </w:t>
            </w:r>
          </w:p>
          <w:p w14:paraId="441DA2E1" w14:textId="77777777" w:rsidR="001E0C65" w:rsidRPr="00312991" w:rsidRDefault="001E0C65" w:rsidP="006317A7">
            <w:pPr>
              <w:jc w:val="both"/>
              <w:rPr>
                <w:rFonts w:eastAsiaTheme="minorHAnsi"/>
              </w:rPr>
            </w:pPr>
            <w:r w:rsidRPr="00312991">
              <w:rPr>
                <w:rFonts w:eastAsiaTheme="minorHAnsi"/>
              </w:rPr>
              <w:t xml:space="preserve">5. Dom za starije i nemoćne osobe Čakovec </w:t>
            </w:r>
          </w:p>
          <w:p w14:paraId="3FFE59E5" w14:textId="77777777" w:rsidR="001E0C65" w:rsidRPr="00312991" w:rsidRDefault="001E0C65" w:rsidP="006317A7">
            <w:pPr>
              <w:jc w:val="both"/>
              <w:rPr>
                <w:rFonts w:eastAsiaTheme="minorHAnsi"/>
              </w:rPr>
            </w:pPr>
            <w:r w:rsidRPr="00312991">
              <w:rPr>
                <w:rFonts w:eastAsiaTheme="minorHAnsi"/>
              </w:rPr>
              <w:t>6. Sigurna kuća - Dom za žrtve obiteljskog nasilja Čakovec</w:t>
            </w:r>
          </w:p>
          <w:p w14:paraId="1BCB7CF6" w14:textId="432F6F35" w:rsidR="001E0C65" w:rsidRPr="0010223B" w:rsidRDefault="0010223B" w:rsidP="006317A7">
            <w:pPr>
              <w:suppressLineNumbers/>
              <w:tabs>
                <w:tab w:val="center" w:pos="4536"/>
                <w:tab w:val="right" w:pos="9072"/>
              </w:tabs>
              <w:suppressAutoHyphens/>
              <w:jc w:val="both"/>
              <w:textAlignment w:val="baseline"/>
              <w:rPr>
                <w:rFonts w:eastAsiaTheme="minorHAnsi"/>
                <w:b/>
                <w:bCs/>
              </w:rPr>
            </w:pPr>
            <w:r w:rsidRPr="0010223B">
              <w:rPr>
                <w:rFonts w:eastAsiaTheme="minorHAnsi"/>
                <w:b/>
                <w:bCs/>
              </w:rPr>
              <w:t>Ostali korisnici:</w:t>
            </w:r>
          </w:p>
          <w:p w14:paraId="6AD305A3" w14:textId="77777777" w:rsidR="001E0C65" w:rsidRPr="00312991" w:rsidRDefault="001E0C65" w:rsidP="006317A7">
            <w:pPr>
              <w:suppressLineNumbers/>
              <w:tabs>
                <w:tab w:val="center" w:pos="4536"/>
                <w:tab w:val="right" w:pos="9072"/>
              </w:tabs>
              <w:suppressAutoHyphens/>
              <w:jc w:val="both"/>
              <w:textAlignment w:val="baseline"/>
              <w:rPr>
                <w:rFonts w:ascii="Arial" w:eastAsia="SimSun" w:hAnsi="Arial" w:cs="Arial"/>
                <w:kern w:val="3"/>
              </w:rPr>
            </w:pPr>
            <w:r w:rsidRPr="00312991">
              <w:rPr>
                <w:rFonts w:eastAsia="SimSun"/>
                <w:kern w:val="3"/>
              </w:rPr>
              <w:t>1. Centar za pomoć u kući</w:t>
            </w:r>
          </w:p>
        </w:tc>
      </w:tr>
    </w:tbl>
    <w:p w14:paraId="7FD9851D" w14:textId="0D035166" w:rsidR="001E0C65" w:rsidRDefault="001E0C65" w:rsidP="001E0C65">
      <w:pPr>
        <w:spacing w:after="200" w:line="276" w:lineRule="auto"/>
        <w:rPr>
          <w:rFonts w:eastAsiaTheme="minorHAnsi"/>
        </w:rPr>
      </w:pPr>
    </w:p>
    <w:tbl>
      <w:tblPr>
        <w:tblStyle w:val="Reetkatablice"/>
        <w:tblW w:w="10348" w:type="dxa"/>
        <w:tblInd w:w="-459" w:type="dxa"/>
        <w:tblLook w:val="04A0" w:firstRow="1" w:lastRow="0" w:firstColumn="1" w:lastColumn="0" w:noHBand="0" w:noVBand="1"/>
      </w:tblPr>
      <w:tblGrid>
        <w:gridCol w:w="10348"/>
      </w:tblGrid>
      <w:tr w:rsidR="001E0C65" w:rsidRPr="00866182" w14:paraId="37EDC47E" w14:textId="77777777" w:rsidTr="006317A7">
        <w:trPr>
          <w:trHeight w:val="442"/>
        </w:trPr>
        <w:tc>
          <w:tcPr>
            <w:tcW w:w="10348" w:type="dxa"/>
            <w:shd w:val="clear" w:color="auto" w:fill="BDD6EE" w:themeFill="accent1" w:themeFillTint="66"/>
            <w:vAlign w:val="center"/>
          </w:tcPr>
          <w:p w14:paraId="56D4AC95" w14:textId="77777777" w:rsidR="001E0C65" w:rsidRPr="00866182" w:rsidRDefault="001E0C65" w:rsidP="006317A7">
            <w:pPr>
              <w:rPr>
                <w:rFonts w:eastAsiaTheme="minorHAnsi"/>
                <w:b/>
                <w:i/>
              </w:rPr>
            </w:pPr>
            <w:r w:rsidRPr="00866182">
              <w:rPr>
                <w:rFonts w:eastAsiaTheme="minorHAnsi"/>
                <w:b/>
                <w:i/>
              </w:rPr>
              <w:t xml:space="preserve"> PROGRAM</w:t>
            </w:r>
            <w:r>
              <w:rPr>
                <w:rFonts w:eastAsiaTheme="minorHAnsi"/>
                <w:b/>
                <w:i/>
              </w:rPr>
              <w:t>:</w:t>
            </w:r>
            <w:r w:rsidRPr="00866182">
              <w:rPr>
                <w:rFonts w:eastAsiaTheme="minorHAnsi"/>
                <w:b/>
                <w:i/>
              </w:rPr>
              <w:t xml:space="preserve"> 1009 Z</w:t>
            </w:r>
            <w:r>
              <w:rPr>
                <w:rFonts w:eastAsiaTheme="minorHAnsi"/>
                <w:b/>
                <w:i/>
              </w:rPr>
              <w:t>dravstvo</w:t>
            </w:r>
          </w:p>
        </w:tc>
      </w:tr>
      <w:tr w:rsidR="001E0C65" w:rsidRPr="00866182" w14:paraId="3FA7E536" w14:textId="77777777" w:rsidTr="006317A7">
        <w:tc>
          <w:tcPr>
            <w:tcW w:w="10348" w:type="dxa"/>
          </w:tcPr>
          <w:p w14:paraId="659D7DDD" w14:textId="77777777" w:rsidR="0010223B" w:rsidRDefault="0010223B" w:rsidP="006317A7">
            <w:pPr>
              <w:contextualSpacing/>
              <w:rPr>
                <w:rFonts w:eastAsiaTheme="minorHAnsi"/>
              </w:rPr>
            </w:pPr>
          </w:p>
          <w:p w14:paraId="3797F2FC" w14:textId="363335A3" w:rsidR="001E0C65" w:rsidRPr="0010223B" w:rsidRDefault="0010223B" w:rsidP="006317A7">
            <w:pPr>
              <w:contextualSpacing/>
              <w:rPr>
                <w:rFonts w:eastAsiaTheme="minorHAnsi"/>
                <w:b/>
                <w:bCs/>
              </w:rPr>
            </w:pPr>
            <w:r w:rsidRPr="0010223B">
              <w:rPr>
                <w:rFonts w:eastAsiaTheme="minorHAnsi"/>
                <w:b/>
                <w:bCs/>
              </w:rPr>
              <w:t>Odsjek za zdravstvo</w:t>
            </w:r>
          </w:p>
          <w:p w14:paraId="35D48D08" w14:textId="77777777" w:rsidR="0010223B" w:rsidRDefault="0010223B" w:rsidP="006317A7">
            <w:pPr>
              <w:contextualSpacing/>
              <w:rPr>
                <w:rFonts w:eastAsiaTheme="minorHAnsi"/>
              </w:rPr>
            </w:pPr>
          </w:p>
          <w:p w14:paraId="5B5185E3" w14:textId="77777777" w:rsidR="001E0C65" w:rsidRDefault="001E0C65" w:rsidP="006317A7">
            <w:pPr>
              <w:contextualSpacing/>
              <w:rPr>
                <w:rFonts w:eastAsiaTheme="minorHAnsi"/>
              </w:rPr>
            </w:pPr>
            <w:r w:rsidRPr="00E03901">
              <w:rPr>
                <w:rFonts w:eastAsiaTheme="minorHAnsi"/>
              </w:rPr>
              <w:t>Daje se pregled financijskih sredstava po programima</w:t>
            </w:r>
            <w:r>
              <w:rPr>
                <w:rFonts w:eastAsiaTheme="minorHAnsi"/>
              </w:rPr>
              <w:t xml:space="preserve"> i aktivnostima/projektima</w:t>
            </w:r>
            <w:r w:rsidRPr="00E03901">
              <w:rPr>
                <w:rFonts w:eastAsiaTheme="minorHAnsi"/>
              </w:rPr>
              <w:t>:</w:t>
            </w:r>
          </w:p>
          <w:p w14:paraId="618A3539" w14:textId="77777777" w:rsidR="001E0C65" w:rsidRDefault="001E0C65" w:rsidP="006317A7">
            <w:pPr>
              <w:contextualSpacing/>
              <w:rPr>
                <w:rFonts w:eastAsiaTheme="minorHAnsi"/>
              </w:rPr>
            </w:pPr>
          </w:p>
          <w:tbl>
            <w:tblPr>
              <w:tblpPr w:leftFromText="180" w:rightFromText="180" w:vertAnchor="text" w:horzAnchor="margin" w:tblpX="279" w:tblpY="109"/>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402"/>
              <w:gridCol w:w="1706"/>
              <w:gridCol w:w="1418"/>
              <w:gridCol w:w="1559"/>
              <w:gridCol w:w="1395"/>
            </w:tblGrid>
            <w:tr w:rsidR="001E0C65" w:rsidRPr="00AB11FC" w14:paraId="579D6BB0" w14:textId="77777777" w:rsidTr="006317A7">
              <w:trPr>
                <w:trHeight w:val="564"/>
              </w:trPr>
              <w:tc>
                <w:tcPr>
                  <w:tcW w:w="642" w:type="dxa"/>
                  <w:shd w:val="clear" w:color="auto" w:fill="F2F2F2" w:themeFill="background1" w:themeFillShade="F2"/>
                </w:tcPr>
                <w:p w14:paraId="0E28AACB" w14:textId="77777777" w:rsidR="001E0C65" w:rsidRPr="00AB11FC" w:rsidRDefault="001E0C65" w:rsidP="006317A7">
                  <w:pPr>
                    <w:jc w:val="center"/>
                    <w:rPr>
                      <w:rFonts w:asciiTheme="minorHAnsi" w:hAnsiTheme="minorHAnsi" w:cstheme="minorHAnsi"/>
                      <w:b/>
                      <w:color w:val="000000"/>
                      <w:sz w:val="20"/>
                      <w:szCs w:val="20"/>
                    </w:rPr>
                  </w:pPr>
                </w:p>
              </w:tc>
              <w:tc>
                <w:tcPr>
                  <w:tcW w:w="3402" w:type="dxa"/>
                  <w:shd w:val="clear" w:color="auto" w:fill="F2F2F2" w:themeFill="background1" w:themeFillShade="F2"/>
                  <w:noWrap/>
                  <w:vAlign w:val="center"/>
                  <w:hideMark/>
                </w:tcPr>
                <w:p w14:paraId="492CF47A" w14:textId="77777777" w:rsidR="001E0C65" w:rsidRPr="00AB11FC" w:rsidRDefault="001E0C65" w:rsidP="006317A7">
                  <w:pPr>
                    <w:jc w:val="center"/>
                    <w:rPr>
                      <w:rFonts w:asciiTheme="minorHAnsi" w:hAnsiTheme="minorHAnsi" w:cstheme="minorHAnsi"/>
                      <w:b/>
                      <w:color w:val="000000"/>
                      <w:sz w:val="20"/>
                      <w:szCs w:val="20"/>
                    </w:rPr>
                  </w:pPr>
                  <w:r w:rsidRPr="00AB11FC">
                    <w:rPr>
                      <w:rFonts w:asciiTheme="minorHAnsi" w:hAnsiTheme="minorHAnsi" w:cstheme="minorHAnsi"/>
                      <w:b/>
                      <w:color w:val="000000"/>
                      <w:sz w:val="20"/>
                      <w:szCs w:val="20"/>
                    </w:rPr>
                    <w:t>Naziv programa iz Proračuna</w:t>
                  </w:r>
                </w:p>
              </w:tc>
              <w:tc>
                <w:tcPr>
                  <w:tcW w:w="1706" w:type="dxa"/>
                  <w:shd w:val="clear" w:color="auto" w:fill="F2F2F2" w:themeFill="background1" w:themeFillShade="F2"/>
                  <w:noWrap/>
                  <w:vAlign w:val="center"/>
                  <w:hideMark/>
                </w:tcPr>
                <w:p w14:paraId="5CABD824" w14:textId="77777777" w:rsidR="001E0C65" w:rsidRDefault="001E0C65" w:rsidP="006317A7">
                  <w:pPr>
                    <w:jc w:val="center"/>
                    <w:rPr>
                      <w:rFonts w:asciiTheme="minorHAnsi" w:hAnsiTheme="minorHAnsi" w:cstheme="minorHAnsi"/>
                      <w:b/>
                      <w:color w:val="000000"/>
                      <w:sz w:val="20"/>
                      <w:szCs w:val="20"/>
                    </w:rPr>
                  </w:pPr>
                  <w:r w:rsidRPr="00AB11FC">
                    <w:rPr>
                      <w:rFonts w:asciiTheme="minorHAnsi" w:hAnsiTheme="minorHAnsi" w:cstheme="minorHAnsi"/>
                      <w:b/>
                      <w:color w:val="000000"/>
                      <w:sz w:val="20"/>
                      <w:szCs w:val="20"/>
                    </w:rPr>
                    <w:t>Proračun2022.</w:t>
                  </w:r>
                </w:p>
                <w:p w14:paraId="478FC587" w14:textId="77777777" w:rsidR="001E0C65" w:rsidRPr="00AB11FC" w:rsidRDefault="001E0C65" w:rsidP="006317A7">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EUR</w:t>
                  </w:r>
                </w:p>
              </w:tc>
              <w:tc>
                <w:tcPr>
                  <w:tcW w:w="1418" w:type="dxa"/>
                  <w:shd w:val="clear" w:color="auto" w:fill="F2F2F2" w:themeFill="background1" w:themeFillShade="F2"/>
                  <w:vAlign w:val="center"/>
                  <w:hideMark/>
                </w:tcPr>
                <w:p w14:paraId="7199ADD2" w14:textId="77777777" w:rsidR="001E0C65" w:rsidRDefault="001E0C65" w:rsidP="006317A7">
                  <w:pPr>
                    <w:jc w:val="center"/>
                    <w:rPr>
                      <w:rFonts w:asciiTheme="minorHAnsi" w:hAnsiTheme="minorHAnsi" w:cstheme="minorHAnsi"/>
                      <w:b/>
                      <w:color w:val="000000"/>
                      <w:sz w:val="20"/>
                      <w:szCs w:val="20"/>
                    </w:rPr>
                  </w:pPr>
                  <w:r w:rsidRPr="00AB11FC">
                    <w:rPr>
                      <w:rFonts w:asciiTheme="minorHAnsi" w:hAnsiTheme="minorHAnsi" w:cstheme="minorHAnsi"/>
                      <w:b/>
                      <w:color w:val="000000"/>
                      <w:sz w:val="20"/>
                      <w:szCs w:val="20"/>
                    </w:rPr>
                    <w:t>Plan2023.</w:t>
                  </w:r>
                </w:p>
                <w:p w14:paraId="2FAE5311" w14:textId="77777777" w:rsidR="001E0C65" w:rsidRPr="00AB11FC" w:rsidRDefault="001E0C65" w:rsidP="006317A7">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EUR</w:t>
                  </w:r>
                </w:p>
              </w:tc>
              <w:tc>
                <w:tcPr>
                  <w:tcW w:w="1559" w:type="dxa"/>
                  <w:shd w:val="clear" w:color="auto" w:fill="F2F2F2" w:themeFill="background1" w:themeFillShade="F2"/>
                  <w:vAlign w:val="center"/>
                  <w:hideMark/>
                </w:tcPr>
                <w:p w14:paraId="46A53E82" w14:textId="1EF6C196" w:rsidR="001E0C65" w:rsidRPr="00AB11FC" w:rsidRDefault="001E0C65" w:rsidP="006317A7">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Povećanje / smanjenje</w:t>
                  </w:r>
                </w:p>
              </w:tc>
              <w:tc>
                <w:tcPr>
                  <w:tcW w:w="1395" w:type="dxa"/>
                  <w:shd w:val="clear" w:color="auto" w:fill="F2F2F2" w:themeFill="background1" w:themeFillShade="F2"/>
                  <w:vAlign w:val="center"/>
                </w:tcPr>
                <w:p w14:paraId="7A603350" w14:textId="534DB95C" w:rsidR="001E0C65" w:rsidRPr="001E0C65" w:rsidRDefault="001E0C65" w:rsidP="001E0C65">
                  <w:pPr>
                    <w:jc w:val="center"/>
                    <w:rPr>
                      <w:rFonts w:asciiTheme="minorHAnsi" w:hAnsiTheme="minorHAnsi" w:cstheme="minorHAnsi"/>
                      <w:b/>
                      <w:color w:val="000000"/>
                      <w:sz w:val="20"/>
                      <w:szCs w:val="20"/>
                    </w:rPr>
                  </w:pPr>
                  <w:r w:rsidRPr="001E0C65">
                    <w:rPr>
                      <w:rFonts w:asciiTheme="minorHAnsi" w:hAnsiTheme="minorHAnsi" w:cstheme="minorHAnsi"/>
                      <w:b/>
                      <w:color w:val="000000"/>
                      <w:sz w:val="20"/>
                      <w:szCs w:val="20"/>
                    </w:rPr>
                    <w:t>I.</w:t>
                  </w:r>
                  <w:r>
                    <w:rPr>
                      <w:rFonts w:asciiTheme="minorHAnsi" w:hAnsiTheme="minorHAnsi" w:cstheme="minorHAnsi"/>
                      <w:b/>
                      <w:color w:val="000000"/>
                      <w:sz w:val="20"/>
                      <w:szCs w:val="20"/>
                    </w:rPr>
                    <w:t xml:space="preserve"> </w:t>
                  </w:r>
                  <w:r w:rsidRPr="001E0C65">
                    <w:rPr>
                      <w:rFonts w:asciiTheme="minorHAnsi" w:hAnsiTheme="minorHAnsi" w:cstheme="minorHAnsi"/>
                      <w:b/>
                      <w:color w:val="000000"/>
                      <w:sz w:val="20"/>
                      <w:szCs w:val="20"/>
                    </w:rPr>
                    <w:t>Izmjene i dopune</w:t>
                  </w:r>
                </w:p>
              </w:tc>
            </w:tr>
            <w:tr w:rsidR="001E0C65" w:rsidRPr="00AB11FC" w14:paraId="3B61926D" w14:textId="77777777" w:rsidTr="00123CD3">
              <w:trPr>
                <w:trHeight w:val="282"/>
              </w:trPr>
              <w:tc>
                <w:tcPr>
                  <w:tcW w:w="642" w:type="dxa"/>
                </w:tcPr>
                <w:p w14:paraId="4D3920DE" w14:textId="77777777" w:rsidR="001E0C65" w:rsidRDefault="001E0C65" w:rsidP="001E0C65">
                  <w:pPr>
                    <w:rPr>
                      <w:rFonts w:asciiTheme="minorHAnsi" w:hAnsiTheme="minorHAnsi" w:cstheme="minorHAnsi"/>
                      <w:color w:val="000000"/>
                      <w:sz w:val="20"/>
                      <w:szCs w:val="20"/>
                    </w:rPr>
                  </w:pPr>
                  <w:r>
                    <w:rPr>
                      <w:rFonts w:asciiTheme="minorHAnsi" w:hAnsiTheme="minorHAnsi" w:cstheme="minorHAnsi"/>
                      <w:color w:val="000000"/>
                      <w:sz w:val="20"/>
                      <w:szCs w:val="20"/>
                    </w:rPr>
                    <w:t>1.</w:t>
                  </w:r>
                </w:p>
                <w:p w14:paraId="23AECE00" w14:textId="77777777" w:rsidR="001E0C65" w:rsidRPr="00AB11FC" w:rsidRDefault="001E0C65" w:rsidP="001E0C65">
                  <w:pPr>
                    <w:rPr>
                      <w:rFonts w:asciiTheme="minorHAnsi" w:hAnsiTheme="minorHAnsi" w:cstheme="minorHAnsi"/>
                      <w:color w:val="000000"/>
                      <w:sz w:val="20"/>
                      <w:szCs w:val="20"/>
                    </w:rPr>
                  </w:pPr>
                </w:p>
              </w:tc>
              <w:tc>
                <w:tcPr>
                  <w:tcW w:w="3402" w:type="dxa"/>
                  <w:shd w:val="clear" w:color="auto" w:fill="auto"/>
                  <w:hideMark/>
                </w:tcPr>
                <w:p w14:paraId="04219851" w14:textId="77777777" w:rsidR="001E0C65" w:rsidRPr="00AB11FC" w:rsidRDefault="001E0C65" w:rsidP="001E0C65">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A100901 Decentralizirane funkcije u zdravstvu</w:t>
                  </w:r>
                </w:p>
              </w:tc>
              <w:tc>
                <w:tcPr>
                  <w:tcW w:w="1706" w:type="dxa"/>
                  <w:shd w:val="clear" w:color="auto" w:fill="auto"/>
                  <w:noWrap/>
                  <w:vAlign w:val="bottom"/>
                  <w:hideMark/>
                </w:tcPr>
                <w:p w14:paraId="17DD0563"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1.975.726,60</w:t>
                  </w:r>
                </w:p>
              </w:tc>
              <w:tc>
                <w:tcPr>
                  <w:tcW w:w="1418" w:type="dxa"/>
                  <w:shd w:val="clear" w:color="auto" w:fill="auto"/>
                  <w:noWrap/>
                  <w:vAlign w:val="bottom"/>
                  <w:hideMark/>
                </w:tcPr>
                <w:p w14:paraId="15247604"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 1.909.365,00</w:t>
                  </w:r>
                </w:p>
              </w:tc>
              <w:tc>
                <w:tcPr>
                  <w:tcW w:w="1559" w:type="dxa"/>
                  <w:shd w:val="clear" w:color="auto" w:fill="auto"/>
                  <w:noWrap/>
                  <w:vAlign w:val="bottom"/>
                </w:tcPr>
                <w:p w14:paraId="32D04322" w14:textId="40B76416" w:rsidR="001E0C65" w:rsidRPr="00AB11FC" w:rsidRDefault="001E0C65" w:rsidP="001E0C65">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395" w:type="dxa"/>
                  <w:shd w:val="clear" w:color="auto" w:fill="auto"/>
                  <w:vAlign w:val="bottom"/>
                </w:tcPr>
                <w:p w14:paraId="7AAC345B" w14:textId="311748BB"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 1.909.365,00</w:t>
                  </w:r>
                </w:p>
              </w:tc>
            </w:tr>
            <w:tr w:rsidR="001E0C65" w:rsidRPr="00AB11FC" w14:paraId="5E4D9871" w14:textId="77777777" w:rsidTr="00123CD3">
              <w:trPr>
                <w:trHeight w:val="282"/>
              </w:trPr>
              <w:tc>
                <w:tcPr>
                  <w:tcW w:w="642" w:type="dxa"/>
                </w:tcPr>
                <w:p w14:paraId="293B33BE" w14:textId="77777777" w:rsidR="001E0C65" w:rsidRPr="00AB11FC" w:rsidRDefault="001E0C65" w:rsidP="001E0C65">
                  <w:pPr>
                    <w:rPr>
                      <w:rFonts w:asciiTheme="minorHAnsi" w:hAnsiTheme="minorHAnsi" w:cstheme="minorHAnsi"/>
                      <w:color w:val="000000"/>
                      <w:sz w:val="20"/>
                      <w:szCs w:val="20"/>
                    </w:rPr>
                  </w:pPr>
                  <w:r>
                    <w:rPr>
                      <w:rFonts w:asciiTheme="minorHAnsi" w:hAnsiTheme="minorHAnsi" w:cstheme="minorHAnsi"/>
                      <w:color w:val="000000"/>
                      <w:sz w:val="20"/>
                      <w:szCs w:val="20"/>
                    </w:rPr>
                    <w:t>2.</w:t>
                  </w:r>
                </w:p>
              </w:tc>
              <w:tc>
                <w:tcPr>
                  <w:tcW w:w="3402" w:type="dxa"/>
                  <w:shd w:val="clear" w:color="auto" w:fill="auto"/>
                  <w:noWrap/>
                  <w:hideMark/>
                </w:tcPr>
                <w:p w14:paraId="5F3CD930" w14:textId="77777777" w:rsidR="001E0C65" w:rsidRPr="00AB11FC" w:rsidRDefault="001E0C65" w:rsidP="001E0C65">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A100903 Zdravstvene usluge - mrtvozorstvo</w:t>
                  </w:r>
                </w:p>
              </w:tc>
              <w:tc>
                <w:tcPr>
                  <w:tcW w:w="1706" w:type="dxa"/>
                  <w:shd w:val="clear" w:color="auto" w:fill="auto"/>
                  <w:noWrap/>
                  <w:vAlign w:val="bottom"/>
                  <w:hideMark/>
                </w:tcPr>
                <w:p w14:paraId="3C64E61F"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53.089,00</w:t>
                  </w:r>
                </w:p>
              </w:tc>
              <w:tc>
                <w:tcPr>
                  <w:tcW w:w="1418" w:type="dxa"/>
                  <w:shd w:val="clear" w:color="auto" w:fill="auto"/>
                  <w:noWrap/>
                  <w:vAlign w:val="bottom"/>
                  <w:hideMark/>
                </w:tcPr>
                <w:p w14:paraId="05DD0B62"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53.089,00</w:t>
                  </w:r>
                </w:p>
              </w:tc>
              <w:tc>
                <w:tcPr>
                  <w:tcW w:w="1559" w:type="dxa"/>
                  <w:shd w:val="clear" w:color="auto" w:fill="auto"/>
                  <w:noWrap/>
                  <w:vAlign w:val="bottom"/>
                </w:tcPr>
                <w:p w14:paraId="0C0A5318" w14:textId="56877795" w:rsidR="001E0C65" w:rsidRPr="00AB11FC" w:rsidRDefault="001E0C65" w:rsidP="001E0C65">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395" w:type="dxa"/>
                  <w:shd w:val="clear" w:color="auto" w:fill="auto"/>
                  <w:vAlign w:val="bottom"/>
                </w:tcPr>
                <w:p w14:paraId="032284CF" w14:textId="654DFE1B"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53.089,00</w:t>
                  </w:r>
                </w:p>
              </w:tc>
            </w:tr>
            <w:tr w:rsidR="001E0C65" w:rsidRPr="00AB11FC" w14:paraId="423295A3" w14:textId="77777777" w:rsidTr="00123CD3">
              <w:trPr>
                <w:trHeight w:val="282"/>
              </w:trPr>
              <w:tc>
                <w:tcPr>
                  <w:tcW w:w="642" w:type="dxa"/>
                </w:tcPr>
                <w:p w14:paraId="61DE1D70" w14:textId="77777777" w:rsidR="001E0C65" w:rsidRPr="00AB11FC" w:rsidRDefault="001E0C65" w:rsidP="001E0C65">
                  <w:pPr>
                    <w:rPr>
                      <w:rFonts w:asciiTheme="minorHAnsi" w:hAnsiTheme="minorHAnsi" w:cstheme="minorHAnsi"/>
                      <w:color w:val="000000"/>
                      <w:sz w:val="20"/>
                      <w:szCs w:val="20"/>
                    </w:rPr>
                  </w:pPr>
                  <w:r>
                    <w:rPr>
                      <w:rFonts w:asciiTheme="minorHAnsi" w:hAnsiTheme="minorHAnsi" w:cstheme="minorHAnsi"/>
                      <w:color w:val="000000"/>
                      <w:sz w:val="20"/>
                      <w:szCs w:val="20"/>
                    </w:rPr>
                    <w:t>3.</w:t>
                  </w:r>
                </w:p>
              </w:tc>
              <w:tc>
                <w:tcPr>
                  <w:tcW w:w="3402" w:type="dxa"/>
                  <w:shd w:val="clear" w:color="auto" w:fill="auto"/>
                  <w:noWrap/>
                </w:tcPr>
                <w:p w14:paraId="211C423B" w14:textId="77777777" w:rsidR="001E0C65" w:rsidRPr="00AB11FC" w:rsidRDefault="001E0C65" w:rsidP="001E0C65">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A100904 Monitoring vodoopskrbnog sustava u Međimurskoj županiji</w:t>
                  </w:r>
                </w:p>
              </w:tc>
              <w:tc>
                <w:tcPr>
                  <w:tcW w:w="1706" w:type="dxa"/>
                  <w:shd w:val="clear" w:color="auto" w:fill="auto"/>
                  <w:noWrap/>
                  <w:vAlign w:val="center"/>
                </w:tcPr>
                <w:p w14:paraId="5425A487"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11.281,44</w:t>
                  </w:r>
                </w:p>
              </w:tc>
              <w:tc>
                <w:tcPr>
                  <w:tcW w:w="1418" w:type="dxa"/>
                  <w:shd w:val="clear" w:color="auto" w:fill="auto"/>
                  <w:noWrap/>
                  <w:vAlign w:val="center"/>
                </w:tcPr>
                <w:p w14:paraId="4325B9BE" w14:textId="77777777" w:rsidR="001E0C65" w:rsidRPr="00AB11FC" w:rsidRDefault="001E0C65" w:rsidP="001E0C65">
                  <w:pPr>
                    <w:jc w:val="right"/>
                    <w:rPr>
                      <w:rFonts w:asciiTheme="minorHAnsi" w:eastAsiaTheme="minorHAnsi" w:hAnsiTheme="minorHAnsi" w:cstheme="minorHAnsi"/>
                      <w:sz w:val="20"/>
                      <w:szCs w:val="20"/>
                    </w:rPr>
                  </w:pPr>
                  <w:r w:rsidRPr="00AB11FC">
                    <w:rPr>
                      <w:rFonts w:asciiTheme="minorHAnsi" w:hAnsiTheme="minorHAnsi" w:cstheme="minorHAnsi"/>
                      <w:color w:val="000000"/>
                      <w:sz w:val="20"/>
                      <w:szCs w:val="20"/>
                    </w:rPr>
                    <w:t>18.576,00</w:t>
                  </w:r>
                </w:p>
              </w:tc>
              <w:tc>
                <w:tcPr>
                  <w:tcW w:w="1559" w:type="dxa"/>
                  <w:shd w:val="clear" w:color="auto" w:fill="auto"/>
                  <w:noWrap/>
                  <w:vAlign w:val="center"/>
                </w:tcPr>
                <w:p w14:paraId="19537AAE" w14:textId="260375EF" w:rsidR="001E0C65" w:rsidRPr="00AB11FC" w:rsidRDefault="001E0C65" w:rsidP="001E0C65">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395" w:type="dxa"/>
                  <w:shd w:val="clear" w:color="auto" w:fill="auto"/>
                  <w:vAlign w:val="center"/>
                </w:tcPr>
                <w:p w14:paraId="329611B8" w14:textId="7C1A3948" w:rsidR="001E0C65" w:rsidRPr="00AB11FC" w:rsidRDefault="001E0C65" w:rsidP="001E0C65">
                  <w:pPr>
                    <w:jc w:val="right"/>
                    <w:rPr>
                      <w:rFonts w:asciiTheme="minorHAnsi" w:eastAsiaTheme="minorHAnsi" w:hAnsiTheme="minorHAnsi" w:cstheme="minorHAnsi"/>
                      <w:sz w:val="20"/>
                      <w:szCs w:val="20"/>
                    </w:rPr>
                  </w:pPr>
                  <w:r w:rsidRPr="00AB11FC">
                    <w:rPr>
                      <w:rFonts w:asciiTheme="minorHAnsi" w:hAnsiTheme="minorHAnsi" w:cstheme="minorHAnsi"/>
                      <w:color w:val="000000"/>
                      <w:sz w:val="20"/>
                      <w:szCs w:val="20"/>
                    </w:rPr>
                    <w:t>18.576,00</w:t>
                  </w:r>
                </w:p>
              </w:tc>
            </w:tr>
            <w:tr w:rsidR="001E0C65" w:rsidRPr="00AB11FC" w14:paraId="754DF064" w14:textId="77777777" w:rsidTr="00123CD3">
              <w:trPr>
                <w:trHeight w:val="282"/>
              </w:trPr>
              <w:tc>
                <w:tcPr>
                  <w:tcW w:w="642" w:type="dxa"/>
                </w:tcPr>
                <w:p w14:paraId="29A3673B" w14:textId="77777777" w:rsidR="001E0C65" w:rsidRPr="00AB11FC" w:rsidRDefault="001E0C65" w:rsidP="001E0C65">
                  <w:pPr>
                    <w:rPr>
                      <w:rFonts w:asciiTheme="minorHAnsi" w:hAnsiTheme="minorHAnsi" w:cstheme="minorHAnsi"/>
                      <w:color w:val="000000"/>
                      <w:sz w:val="20"/>
                      <w:szCs w:val="20"/>
                    </w:rPr>
                  </w:pPr>
                  <w:r>
                    <w:rPr>
                      <w:rFonts w:asciiTheme="minorHAnsi" w:hAnsiTheme="minorHAnsi" w:cstheme="minorHAnsi"/>
                      <w:color w:val="000000"/>
                      <w:sz w:val="20"/>
                      <w:szCs w:val="20"/>
                    </w:rPr>
                    <w:t>4.</w:t>
                  </w:r>
                </w:p>
              </w:tc>
              <w:tc>
                <w:tcPr>
                  <w:tcW w:w="3402" w:type="dxa"/>
                  <w:shd w:val="clear" w:color="auto" w:fill="auto"/>
                  <w:noWrap/>
                </w:tcPr>
                <w:p w14:paraId="7CBC142D" w14:textId="77777777" w:rsidR="001E0C65" w:rsidRPr="00AB11FC" w:rsidRDefault="001E0C65" w:rsidP="001E0C65">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A100905 Promicanje zdravlja, prevencija i rano otkrivanje bolesti</w:t>
                  </w:r>
                </w:p>
              </w:tc>
              <w:tc>
                <w:tcPr>
                  <w:tcW w:w="1706" w:type="dxa"/>
                  <w:shd w:val="clear" w:color="auto" w:fill="auto"/>
                  <w:noWrap/>
                  <w:vAlign w:val="bottom"/>
                </w:tcPr>
                <w:p w14:paraId="565F0911"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1.990,84</w:t>
                  </w:r>
                </w:p>
              </w:tc>
              <w:tc>
                <w:tcPr>
                  <w:tcW w:w="1418" w:type="dxa"/>
                  <w:shd w:val="clear" w:color="auto" w:fill="auto"/>
                  <w:noWrap/>
                  <w:vAlign w:val="bottom"/>
                </w:tcPr>
                <w:p w14:paraId="16EBC1CC"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1.991,00</w:t>
                  </w:r>
                </w:p>
              </w:tc>
              <w:tc>
                <w:tcPr>
                  <w:tcW w:w="1559" w:type="dxa"/>
                  <w:shd w:val="clear" w:color="auto" w:fill="auto"/>
                  <w:noWrap/>
                  <w:vAlign w:val="bottom"/>
                </w:tcPr>
                <w:p w14:paraId="6D7662CF" w14:textId="6DD00D64" w:rsidR="001E0C65" w:rsidRPr="00AB11FC" w:rsidRDefault="001E0C65" w:rsidP="001E0C65">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395" w:type="dxa"/>
                  <w:shd w:val="clear" w:color="auto" w:fill="auto"/>
                  <w:vAlign w:val="bottom"/>
                </w:tcPr>
                <w:p w14:paraId="71B985C6" w14:textId="15147971"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1.991,00</w:t>
                  </w:r>
                </w:p>
              </w:tc>
            </w:tr>
            <w:tr w:rsidR="001E0C65" w:rsidRPr="00AB11FC" w14:paraId="78859D53" w14:textId="77777777" w:rsidTr="00123CD3">
              <w:trPr>
                <w:trHeight w:val="282"/>
              </w:trPr>
              <w:tc>
                <w:tcPr>
                  <w:tcW w:w="642" w:type="dxa"/>
                </w:tcPr>
                <w:p w14:paraId="4A0C2915" w14:textId="77777777" w:rsidR="001E0C65" w:rsidRPr="00AB11FC" w:rsidRDefault="001E0C65" w:rsidP="001E0C65">
                  <w:pPr>
                    <w:rPr>
                      <w:rFonts w:asciiTheme="minorHAnsi" w:hAnsiTheme="minorHAnsi" w:cstheme="minorHAnsi"/>
                      <w:color w:val="000000"/>
                      <w:sz w:val="20"/>
                      <w:szCs w:val="20"/>
                    </w:rPr>
                  </w:pPr>
                  <w:r>
                    <w:rPr>
                      <w:rFonts w:asciiTheme="minorHAnsi" w:hAnsiTheme="minorHAnsi" w:cstheme="minorHAnsi"/>
                      <w:color w:val="000000"/>
                      <w:sz w:val="20"/>
                      <w:szCs w:val="20"/>
                    </w:rPr>
                    <w:t>5.</w:t>
                  </w:r>
                </w:p>
              </w:tc>
              <w:tc>
                <w:tcPr>
                  <w:tcW w:w="3402" w:type="dxa"/>
                  <w:shd w:val="clear" w:color="auto" w:fill="auto"/>
                  <w:noWrap/>
                </w:tcPr>
                <w:p w14:paraId="4F90F51A" w14:textId="77777777" w:rsidR="001E0C65" w:rsidRPr="00AB11FC" w:rsidRDefault="001E0C65" w:rsidP="001E0C65">
                  <w:pPr>
                    <w:rPr>
                      <w:rFonts w:asciiTheme="minorHAnsi" w:hAnsiTheme="minorHAnsi" w:cstheme="minorHAnsi"/>
                      <w:color w:val="000000"/>
                      <w:sz w:val="20"/>
                      <w:szCs w:val="20"/>
                    </w:rPr>
                  </w:pPr>
                  <w:r w:rsidRPr="00AB11FC">
                    <w:rPr>
                      <w:rFonts w:asciiTheme="minorHAnsi" w:hAnsiTheme="minorHAnsi" w:cstheme="minorHAnsi"/>
                      <w:color w:val="000000"/>
                      <w:sz w:val="20"/>
                      <w:szCs w:val="20"/>
                    </w:rPr>
                    <w:t xml:space="preserve">A100906 Zdrava županija </w:t>
                  </w:r>
                </w:p>
              </w:tc>
              <w:tc>
                <w:tcPr>
                  <w:tcW w:w="1706" w:type="dxa"/>
                  <w:shd w:val="clear" w:color="auto" w:fill="auto"/>
                  <w:noWrap/>
                  <w:vAlign w:val="bottom"/>
                </w:tcPr>
                <w:p w14:paraId="0717C48F"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929,06</w:t>
                  </w:r>
                </w:p>
              </w:tc>
              <w:tc>
                <w:tcPr>
                  <w:tcW w:w="1418" w:type="dxa"/>
                  <w:shd w:val="clear" w:color="auto" w:fill="auto"/>
                  <w:noWrap/>
                  <w:vAlign w:val="bottom"/>
                </w:tcPr>
                <w:p w14:paraId="35DC5AD2"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929,00</w:t>
                  </w:r>
                </w:p>
              </w:tc>
              <w:tc>
                <w:tcPr>
                  <w:tcW w:w="1559" w:type="dxa"/>
                  <w:shd w:val="clear" w:color="auto" w:fill="auto"/>
                  <w:noWrap/>
                  <w:vAlign w:val="bottom"/>
                </w:tcPr>
                <w:p w14:paraId="6194FEF5" w14:textId="619E9EAD" w:rsidR="001E0C65" w:rsidRPr="00AB11FC" w:rsidRDefault="001E0C65" w:rsidP="001E0C65">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395" w:type="dxa"/>
                  <w:shd w:val="clear" w:color="auto" w:fill="auto"/>
                  <w:vAlign w:val="bottom"/>
                </w:tcPr>
                <w:p w14:paraId="2C05E096" w14:textId="4D83A84F"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929,00</w:t>
                  </w:r>
                </w:p>
              </w:tc>
            </w:tr>
            <w:tr w:rsidR="001E0C65" w:rsidRPr="00AB11FC" w14:paraId="0BA816F8" w14:textId="77777777" w:rsidTr="00123CD3">
              <w:trPr>
                <w:trHeight w:val="282"/>
              </w:trPr>
              <w:tc>
                <w:tcPr>
                  <w:tcW w:w="642" w:type="dxa"/>
                </w:tcPr>
                <w:p w14:paraId="38F17A41" w14:textId="77777777" w:rsidR="001E0C65" w:rsidRPr="00AB11FC" w:rsidRDefault="001E0C65" w:rsidP="001E0C65">
                  <w:pPr>
                    <w:rPr>
                      <w:rFonts w:asciiTheme="minorHAnsi" w:hAnsiTheme="minorHAnsi" w:cstheme="minorHAnsi"/>
                      <w:color w:val="000000"/>
                      <w:sz w:val="20"/>
                      <w:szCs w:val="20"/>
                    </w:rPr>
                  </w:pPr>
                  <w:r>
                    <w:rPr>
                      <w:rFonts w:asciiTheme="minorHAnsi" w:hAnsiTheme="minorHAnsi" w:cstheme="minorHAnsi"/>
                      <w:color w:val="000000"/>
                      <w:sz w:val="20"/>
                      <w:szCs w:val="20"/>
                    </w:rPr>
                    <w:t>6.</w:t>
                  </w:r>
                </w:p>
              </w:tc>
              <w:tc>
                <w:tcPr>
                  <w:tcW w:w="3402" w:type="dxa"/>
                  <w:shd w:val="clear" w:color="auto" w:fill="auto"/>
                  <w:noWrap/>
                </w:tcPr>
                <w:p w14:paraId="22EBE841" w14:textId="77777777" w:rsidR="001E0C65" w:rsidRPr="00AB11FC" w:rsidRDefault="001E0C65" w:rsidP="001E0C65">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A100908 Timovi  hitne medicinske službe T2 u Murskom Središću</w:t>
                  </w:r>
                </w:p>
              </w:tc>
              <w:tc>
                <w:tcPr>
                  <w:tcW w:w="1706" w:type="dxa"/>
                  <w:shd w:val="clear" w:color="auto" w:fill="auto"/>
                  <w:noWrap/>
                  <w:vAlign w:val="bottom"/>
                </w:tcPr>
                <w:p w14:paraId="4F39DAE2"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59.725,27</w:t>
                  </w:r>
                </w:p>
              </w:tc>
              <w:tc>
                <w:tcPr>
                  <w:tcW w:w="1418" w:type="dxa"/>
                  <w:shd w:val="clear" w:color="auto" w:fill="auto"/>
                  <w:noWrap/>
                  <w:vAlign w:val="bottom"/>
                </w:tcPr>
                <w:p w14:paraId="798EDEB3" w14:textId="77777777"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61.604,00</w:t>
                  </w:r>
                </w:p>
              </w:tc>
              <w:tc>
                <w:tcPr>
                  <w:tcW w:w="1559" w:type="dxa"/>
                  <w:shd w:val="clear" w:color="auto" w:fill="auto"/>
                  <w:noWrap/>
                  <w:vAlign w:val="bottom"/>
                </w:tcPr>
                <w:p w14:paraId="7902679E" w14:textId="1D3A3BAD" w:rsidR="001E0C65" w:rsidRPr="00AB11FC" w:rsidRDefault="001E0C65" w:rsidP="001E0C65">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395" w:type="dxa"/>
                  <w:shd w:val="clear" w:color="auto" w:fill="auto"/>
                  <w:vAlign w:val="bottom"/>
                </w:tcPr>
                <w:p w14:paraId="6C4E1C7F" w14:textId="4EDCCABF" w:rsidR="001E0C65" w:rsidRPr="00AB11FC" w:rsidRDefault="001E0C65" w:rsidP="001E0C65">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61.604,00</w:t>
                  </w:r>
                </w:p>
              </w:tc>
            </w:tr>
            <w:tr w:rsidR="0010223B" w:rsidRPr="00AB11FC" w14:paraId="68076F28" w14:textId="77777777" w:rsidTr="00123CD3">
              <w:trPr>
                <w:trHeight w:val="282"/>
              </w:trPr>
              <w:tc>
                <w:tcPr>
                  <w:tcW w:w="642" w:type="dxa"/>
                </w:tcPr>
                <w:p w14:paraId="34A63014" w14:textId="1E899750" w:rsidR="0010223B"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7.</w:t>
                  </w:r>
                </w:p>
              </w:tc>
              <w:tc>
                <w:tcPr>
                  <w:tcW w:w="3402" w:type="dxa"/>
                  <w:shd w:val="clear" w:color="auto" w:fill="auto"/>
                  <w:noWrap/>
                </w:tcPr>
                <w:p w14:paraId="668F3027" w14:textId="6D05B4ED" w:rsidR="0010223B" w:rsidRPr="00AB11FC" w:rsidRDefault="0010223B" w:rsidP="0010223B">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A10090</w:t>
                  </w:r>
                  <w:r>
                    <w:rPr>
                      <w:rFonts w:asciiTheme="minorHAnsi" w:hAnsiTheme="minorHAnsi" w:cstheme="minorHAnsi"/>
                      <w:color w:val="000000"/>
                      <w:sz w:val="20"/>
                      <w:szCs w:val="20"/>
                    </w:rPr>
                    <w:t>9</w:t>
                  </w:r>
                  <w:r w:rsidRPr="00AB11FC">
                    <w:rPr>
                      <w:rFonts w:asciiTheme="minorHAnsi" w:hAnsiTheme="minorHAnsi" w:cstheme="minorHAnsi"/>
                      <w:color w:val="000000"/>
                      <w:sz w:val="20"/>
                      <w:szCs w:val="20"/>
                    </w:rPr>
                    <w:t xml:space="preserve"> </w:t>
                  </w:r>
                  <w:r>
                    <w:rPr>
                      <w:rFonts w:asciiTheme="minorHAnsi" w:hAnsiTheme="minorHAnsi" w:cstheme="minorHAnsi"/>
                      <w:color w:val="000000"/>
                      <w:sz w:val="20"/>
                      <w:szCs w:val="20"/>
                    </w:rPr>
                    <w:t>Savjet za zdravlje</w:t>
                  </w:r>
                </w:p>
              </w:tc>
              <w:tc>
                <w:tcPr>
                  <w:tcW w:w="1706" w:type="dxa"/>
                  <w:shd w:val="clear" w:color="auto" w:fill="auto"/>
                  <w:noWrap/>
                  <w:vAlign w:val="bottom"/>
                </w:tcPr>
                <w:p w14:paraId="1E372D8C" w14:textId="0CACEAB5" w:rsidR="0010223B" w:rsidRPr="00AB11FC" w:rsidRDefault="0010223B" w:rsidP="0010223B">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8" w:type="dxa"/>
                  <w:shd w:val="clear" w:color="auto" w:fill="auto"/>
                  <w:noWrap/>
                  <w:vAlign w:val="bottom"/>
                </w:tcPr>
                <w:p w14:paraId="45DB247B" w14:textId="3CB6AE0F" w:rsidR="0010223B" w:rsidRPr="00AB11FC" w:rsidRDefault="0010223B" w:rsidP="0010223B">
                  <w:pPr>
                    <w:jc w:val="right"/>
                    <w:rPr>
                      <w:rFonts w:asciiTheme="minorHAnsi" w:hAnsiTheme="minorHAnsi" w:cstheme="minorHAnsi"/>
                      <w:color w:val="000000"/>
                      <w:sz w:val="20"/>
                      <w:szCs w:val="20"/>
                    </w:rPr>
                  </w:pPr>
                  <w:r>
                    <w:rPr>
                      <w:rFonts w:asciiTheme="minorHAnsi" w:hAnsiTheme="minorHAnsi" w:cstheme="minorHAnsi"/>
                      <w:color w:val="000000"/>
                      <w:sz w:val="20"/>
                      <w:szCs w:val="20"/>
                    </w:rPr>
                    <w:t>265,00</w:t>
                  </w:r>
                </w:p>
              </w:tc>
              <w:tc>
                <w:tcPr>
                  <w:tcW w:w="1559" w:type="dxa"/>
                  <w:shd w:val="clear" w:color="auto" w:fill="auto"/>
                  <w:noWrap/>
                  <w:vAlign w:val="bottom"/>
                </w:tcPr>
                <w:p w14:paraId="03136D9C" w14:textId="47403D28" w:rsidR="0010223B" w:rsidRPr="00AB11FC" w:rsidRDefault="0010223B" w:rsidP="0010223B">
                  <w:pPr>
                    <w:jc w:val="center"/>
                    <w:rPr>
                      <w:rFonts w:asciiTheme="minorHAnsi" w:hAnsiTheme="minorHAnsi" w:cstheme="minorHAnsi"/>
                      <w:color w:val="000000"/>
                      <w:sz w:val="20"/>
                      <w:szCs w:val="20"/>
                    </w:rPr>
                  </w:pPr>
                  <w:r>
                    <w:rPr>
                      <w:rFonts w:asciiTheme="minorHAnsi" w:hAnsiTheme="minorHAnsi" w:cstheme="minorHAnsi"/>
                      <w:color w:val="000000"/>
                      <w:sz w:val="20"/>
                      <w:szCs w:val="20"/>
                    </w:rPr>
                    <w:t>-</w:t>
                  </w:r>
                </w:p>
              </w:tc>
              <w:tc>
                <w:tcPr>
                  <w:tcW w:w="1395" w:type="dxa"/>
                  <w:shd w:val="clear" w:color="auto" w:fill="auto"/>
                  <w:vAlign w:val="bottom"/>
                </w:tcPr>
                <w:p w14:paraId="1B60B4DE" w14:textId="315B4118" w:rsidR="0010223B" w:rsidRPr="00AB11FC" w:rsidRDefault="0010223B" w:rsidP="0010223B">
                  <w:pPr>
                    <w:jc w:val="right"/>
                    <w:rPr>
                      <w:rFonts w:asciiTheme="minorHAnsi" w:hAnsiTheme="minorHAnsi" w:cstheme="minorHAnsi"/>
                      <w:color w:val="000000"/>
                      <w:sz w:val="20"/>
                      <w:szCs w:val="20"/>
                    </w:rPr>
                  </w:pPr>
                  <w:r>
                    <w:rPr>
                      <w:rFonts w:asciiTheme="minorHAnsi" w:hAnsiTheme="minorHAnsi" w:cstheme="minorHAnsi"/>
                      <w:color w:val="000000"/>
                      <w:sz w:val="20"/>
                      <w:szCs w:val="20"/>
                    </w:rPr>
                    <w:t>265,00</w:t>
                  </w:r>
                </w:p>
              </w:tc>
            </w:tr>
            <w:tr w:rsidR="0010223B" w:rsidRPr="00AB11FC" w14:paraId="5C7747D7" w14:textId="77777777" w:rsidTr="00123CD3">
              <w:trPr>
                <w:trHeight w:val="282"/>
              </w:trPr>
              <w:tc>
                <w:tcPr>
                  <w:tcW w:w="642" w:type="dxa"/>
                </w:tcPr>
                <w:p w14:paraId="4A85F20C" w14:textId="546B826D" w:rsidR="0010223B" w:rsidRPr="00AB11FC"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3402" w:type="dxa"/>
                  <w:shd w:val="clear" w:color="auto" w:fill="auto"/>
                  <w:noWrap/>
                </w:tcPr>
                <w:p w14:paraId="0FA39AEB" w14:textId="77777777" w:rsidR="0010223B" w:rsidRPr="00AB11FC" w:rsidRDefault="0010223B" w:rsidP="0010223B">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A100914 Međimurska županija – prijatelj djece</w:t>
                  </w:r>
                </w:p>
              </w:tc>
              <w:tc>
                <w:tcPr>
                  <w:tcW w:w="1706" w:type="dxa"/>
                  <w:shd w:val="clear" w:color="auto" w:fill="auto"/>
                  <w:noWrap/>
                  <w:vAlign w:val="bottom"/>
                </w:tcPr>
                <w:p w14:paraId="127AD3B5" w14:textId="77777777"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1.659,04</w:t>
                  </w:r>
                </w:p>
              </w:tc>
              <w:tc>
                <w:tcPr>
                  <w:tcW w:w="1418" w:type="dxa"/>
                  <w:shd w:val="clear" w:color="auto" w:fill="auto"/>
                  <w:noWrap/>
                  <w:vAlign w:val="bottom"/>
                </w:tcPr>
                <w:p w14:paraId="0D189249" w14:textId="77777777"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1.659,00</w:t>
                  </w:r>
                </w:p>
              </w:tc>
              <w:tc>
                <w:tcPr>
                  <w:tcW w:w="1559" w:type="dxa"/>
                  <w:shd w:val="clear" w:color="auto" w:fill="auto"/>
                  <w:noWrap/>
                  <w:vAlign w:val="bottom"/>
                </w:tcPr>
                <w:p w14:paraId="02B0B199" w14:textId="3D46B456" w:rsidR="0010223B" w:rsidRPr="00AB11FC" w:rsidRDefault="0010223B" w:rsidP="0010223B">
                  <w:pPr>
                    <w:jc w:val="right"/>
                    <w:rPr>
                      <w:rFonts w:asciiTheme="minorHAnsi" w:hAnsiTheme="minorHAnsi" w:cstheme="minorHAnsi"/>
                      <w:color w:val="000000"/>
                      <w:sz w:val="20"/>
                      <w:szCs w:val="20"/>
                    </w:rPr>
                  </w:pPr>
                </w:p>
              </w:tc>
              <w:tc>
                <w:tcPr>
                  <w:tcW w:w="1395" w:type="dxa"/>
                  <w:shd w:val="clear" w:color="auto" w:fill="auto"/>
                  <w:vAlign w:val="bottom"/>
                </w:tcPr>
                <w:p w14:paraId="4F99DB1A" w14:textId="075AD862"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1.659,00</w:t>
                  </w:r>
                </w:p>
              </w:tc>
            </w:tr>
            <w:tr w:rsidR="0010223B" w:rsidRPr="00AB11FC" w14:paraId="79007892" w14:textId="77777777" w:rsidTr="00123CD3">
              <w:trPr>
                <w:trHeight w:val="282"/>
              </w:trPr>
              <w:tc>
                <w:tcPr>
                  <w:tcW w:w="642" w:type="dxa"/>
                </w:tcPr>
                <w:p w14:paraId="670BFA50" w14:textId="6F0EFF9E" w:rsidR="0010223B" w:rsidRPr="00AB11FC"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9.</w:t>
                  </w:r>
                </w:p>
              </w:tc>
              <w:tc>
                <w:tcPr>
                  <w:tcW w:w="3402" w:type="dxa"/>
                  <w:shd w:val="clear" w:color="auto" w:fill="auto"/>
                  <w:noWrap/>
                </w:tcPr>
                <w:p w14:paraId="518ECEE4" w14:textId="77777777" w:rsidR="0010223B" w:rsidRPr="00AB11FC" w:rsidRDefault="0010223B" w:rsidP="0010223B">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A100915 Sufinanciranje pratnje za djecu na liječenju u Županijskoj bolnici Čakovec</w:t>
                  </w:r>
                </w:p>
              </w:tc>
              <w:tc>
                <w:tcPr>
                  <w:tcW w:w="1706" w:type="dxa"/>
                  <w:shd w:val="clear" w:color="auto" w:fill="auto"/>
                  <w:noWrap/>
                  <w:vAlign w:val="bottom"/>
                </w:tcPr>
                <w:p w14:paraId="6EA3D605" w14:textId="77777777"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35.835,16</w:t>
                  </w:r>
                </w:p>
              </w:tc>
              <w:tc>
                <w:tcPr>
                  <w:tcW w:w="1418" w:type="dxa"/>
                  <w:shd w:val="clear" w:color="auto" w:fill="auto"/>
                  <w:noWrap/>
                  <w:vAlign w:val="bottom"/>
                </w:tcPr>
                <w:p w14:paraId="1E566BD0" w14:textId="77777777"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34.000,00</w:t>
                  </w:r>
                </w:p>
              </w:tc>
              <w:tc>
                <w:tcPr>
                  <w:tcW w:w="1559" w:type="dxa"/>
                  <w:shd w:val="clear" w:color="auto" w:fill="auto"/>
                  <w:noWrap/>
                  <w:vAlign w:val="bottom"/>
                </w:tcPr>
                <w:p w14:paraId="7472D6E9" w14:textId="5C812DBE" w:rsidR="0010223B" w:rsidRPr="00AB11FC" w:rsidRDefault="0010223B" w:rsidP="0010223B">
                  <w:pPr>
                    <w:jc w:val="right"/>
                    <w:rPr>
                      <w:rFonts w:asciiTheme="minorHAnsi" w:hAnsiTheme="minorHAnsi" w:cstheme="minorHAnsi"/>
                      <w:color w:val="000000"/>
                      <w:sz w:val="20"/>
                      <w:szCs w:val="20"/>
                    </w:rPr>
                  </w:pPr>
                </w:p>
              </w:tc>
              <w:tc>
                <w:tcPr>
                  <w:tcW w:w="1395" w:type="dxa"/>
                  <w:shd w:val="clear" w:color="auto" w:fill="auto"/>
                  <w:vAlign w:val="bottom"/>
                </w:tcPr>
                <w:p w14:paraId="74ABAC5E" w14:textId="432BD6A8"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34.000,00</w:t>
                  </w:r>
                </w:p>
              </w:tc>
            </w:tr>
            <w:tr w:rsidR="0010223B" w:rsidRPr="00AB11FC" w14:paraId="5FD70431" w14:textId="77777777" w:rsidTr="00123CD3">
              <w:trPr>
                <w:trHeight w:val="282"/>
              </w:trPr>
              <w:tc>
                <w:tcPr>
                  <w:tcW w:w="642" w:type="dxa"/>
                </w:tcPr>
                <w:p w14:paraId="221E84EF" w14:textId="6A992A74" w:rsidR="0010223B" w:rsidRPr="00AB11FC"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10.</w:t>
                  </w:r>
                </w:p>
              </w:tc>
              <w:tc>
                <w:tcPr>
                  <w:tcW w:w="3402" w:type="dxa"/>
                  <w:shd w:val="clear" w:color="auto" w:fill="auto"/>
                  <w:noWrap/>
                </w:tcPr>
                <w:p w14:paraId="07DE7D19" w14:textId="77777777" w:rsidR="0010223B" w:rsidRPr="00AB11FC" w:rsidRDefault="0010223B" w:rsidP="0010223B">
                  <w:pPr>
                    <w:rPr>
                      <w:rFonts w:asciiTheme="minorHAnsi" w:hAnsiTheme="minorHAnsi" w:cstheme="minorHAnsi"/>
                      <w:color w:val="000000"/>
                      <w:sz w:val="20"/>
                      <w:szCs w:val="20"/>
                    </w:rPr>
                  </w:pPr>
                  <w:r w:rsidRPr="00AB11FC">
                    <w:rPr>
                      <w:rFonts w:asciiTheme="minorHAnsi" w:hAnsiTheme="minorHAnsi" w:cstheme="minorHAnsi"/>
                      <w:color w:val="000000"/>
                      <w:sz w:val="20"/>
                      <w:szCs w:val="20"/>
                    </w:rPr>
                    <w:t>A100916 Sustav za palijativnu skrb</w:t>
                  </w:r>
                </w:p>
              </w:tc>
              <w:tc>
                <w:tcPr>
                  <w:tcW w:w="1706" w:type="dxa"/>
                  <w:shd w:val="clear" w:color="auto" w:fill="auto"/>
                  <w:noWrap/>
                  <w:vAlign w:val="bottom"/>
                </w:tcPr>
                <w:p w14:paraId="7D71EB5D" w14:textId="77777777"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531,89</w:t>
                  </w:r>
                </w:p>
              </w:tc>
              <w:tc>
                <w:tcPr>
                  <w:tcW w:w="1418" w:type="dxa"/>
                  <w:shd w:val="clear" w:color="auto" w:fill="auto"/>
                  <w:noWrap/>
                  <w:vAlign w:val="bottom"/>
                </w:tcPr>
                <w:p w14:paraId="165F5356" w14:textId="77777777"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7.000,00</w:t>
                  </w:r>
                </w:p>
              </w:tc>
              <w:tc>
                <w:tcPr>
                  <w:tcW w:w="1559" w:type="dxa"/>
                  <w:shd w:val="clear" w:color="auto" w:fill="auto"/>
                  <w:noWrap/>
                  <w:vAlign w:val="bottom"/>
                </w:tcPr>
                <w:p w14:paraId="620CCA27" w14:textId="62C4BE71" w:rsidR="0010223B" w:rsidRPr="00AB11FC" w:rsidRDefault="0010223B" w:rsidP="0010223B">
                  <w:pPr>
                    <w:jc w:val="right"/>
                    <w:rPr>
                      <w:rFonts w:asciiTheme="minorHAnsi" w:hAnsiTheme="minorHAnsi" w:cstheme="minorHAnsi"/>
                      <w:color w:val="000000"/>
                      <w:sz w:val="20"/>
                      <w:szCs w:val="20"/>
                    </w:rPr>
                  </w:pPr>
                </w:p>
              </w:tc>
              <w:tc>
                <w:tcPr>
                  <w:tcW w:w="1395" w:type="dxa"/>
                  <w:shd w:val="clear" w:color="auto" w:fill="auto"/>
                  <w:vAlign w:val="bottom"/>
                </w:tcPr>
                <w:p w14:paraId="1FB4380D" w14:textId="03D6C792" w:rsidR="0010223B" w:rsidRPr="00AB11FC" w:rsidRDefault="0010223B" w:rsidP="0010223B">
                  <w:pPr>
                    <w:jc w:val="right"/>
                    <w:rPr>
                      <w:rFonts w:asciiTheme="minorHAnsi" w:hAnsiTheme="minorHAnsi" w:cstheme="minorHAnsi"/>
                      <w:color w:val="000000"/>
                      <w:sz w:val="20"/>
                      <w:szCs w:val="20"/>
                    </w:rPr>
                  </w:pPr>
                  <w:r w:rsidRPr="00AB11FC">
                    <w:rPr>
                      <w:rFonts w:asciiTheme="minorHAnsi" w:hAnsiTheme="minorHAnsi" w:cstheme="minorHAnsi"/>
                      <w:color w:val="000000"/>
                      <w:sz w:val="20"/>
                      <w:szCs w:val="20"/>
                    </w:rPr>
                    <w:t>7.000,00</w:t>
                  </w:r>
                </w:p>
              </w:tc>
            </w:tr>
            <w:tr w:rsidR="0010223B" w:rsidRPr="00AB11FC" w14:paraId="486ACE70" w14:textId="77777777" w:rsidTr="00123CD3">
              <w:trPr>
                <w:trHeight w:val="282"/>
              </w:trPr>
              <w:tc>
                <w:tcPr>
                  <w:tcW w:w="642" w:type="dxa"/>
                </w:tcPr>
                <w:p w14:paraId="56C8B1DA" w14:textId="13F0B5C6" w:rsidR="0010223B" w:rsidRPr="00AB11FC"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11.</w:t>
                  </w:r>
                </w:p>
              </w:tc>
              <w:tc>
                <w:tcPr>
                  <w:tcW w:w="3402" w:type="dxa"/>
                  <w:shd w:val="clear" w:color="auto" w:fill="auto"/>
                  <w:noWrap/>
                </w:tcPr>
                <w:p w14:paraId="6C5BE12B" w14:textId="77777777" w:rsidR="0010223B" w:rsidRPr="005E7A2C" w:rsidRDefault="0010223B" w:rsidP="0010223B">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A100917  Monitoring invazivnih vrsta komaraca u Međimurskoj županiji</w:t>
                  </w:r>
                </w:p>
              </w:tc>
              <w:tc>
                <w:tcPr>
                  <w:tcW w:w="1706" w:type="dxa"/>
                  <w:shd w:val="clear" w:color="auto" w:fill="auto"/>
                  <w:noWrap/>
                  <w:vAlign w:val="center"/>
                </w:tcPr>
                <w:p w14:paraId="1BDA1AD2" w14:textId="77777777" w:rsidR="0010223B" w:rsidRPr="009645C8" w:rsidRDefault="0010223B" w:rsidP="0010223B">
                  <w:pPr>
                    <w:jc w:val="right"/>
                    <w:rPr>
                      <w:rFonts w:asciiTheme="minorHAnsi" w:hAnsiTheme="minorHAnsi" w:cstheme="minorHAnsi"/>
                      <w:color w:val="000000"/>
                      <w:sz w:val="20"/>
                      <w:szCs w:val="20"/>
                    </w:rPr>
                  </w:pPr>
                  <w:r w:rsidRPr="009645C8">
                    <w:rPr>
                      <w:rFonts w:asciiTheme="minorHAnsi" w:hAnsiTheme="minorHAnsi" w:cstheme="minorHAnsi"/>
                      <w:color w:val="000000"/>
                      <w:sz w:val="20"/>
                      <w:szCs w:val="20"/>
                    </w:rPr>
                    <w:t>6.702,50</w:t>
                  </w:r>
                </w:p>
              </w:tc>
              <w:tc>
                <w:tcPr>
                  <w:tcW w:w="1418" w:type="dxa"/>
                  <w:shd w:val="clear" w:color="auto" w:fill="auto"/>
                  <w:noWrap/>
                  <w:vAlign w:val="center"/>
                </w:tcPr>
                <w:p w14:paraId="1943A8DB" w14:textId="77777777" w:rsidR="0010223B" w:rsidRPr="009645C8" w:rsidRDefault="0010223B" w:rsidP="0010223B">
                  <w:pPr>
                    <w:jc w:val="right"/>
                    <w:rPr>
                      <w:rFonts w:asciiTheme="minorHAnsi" w:eastAsiaTheme="minorHAnsi" w:hAnsiTheme="minorHAnsi" w:cstheme="minorHAnsi"/>
                      <w:sz w:val="20"/>
                      <w:szCs w:val="20"/>
                    </w:rPr>
                  </w:pPr>
                  <w:r w:rsidRPr="009645C8">
                    <w:rPr>
                      <w:rFonts w:asciiTheme="minorHAnsi" w:eastAsiaTheme="minorHAnsi" w:hAnsiTheme="minorHAnsi" w:cstheme="minorHAnsi"/>
                      <w:sz w:val="20"/>
                      <w:szCs w:val="20"/>
                    </w:rPr>
                    <w:t>4.500,00</w:t>
                  </w:r>
                </w:p>
              </w:tc>
              <w:tc>
                <w:tcPr>
                  <w:tcW w:w="1559" w:type="dxa"/>
                  <w:shd w:val="clear" w:color="auto" w:fill="auto"/>
                  <w:noWrap/>
                  <w:vAlign w:val="center"/>
                </w:tcPr>
                <w:p w14:paraId="53B1A6BC" w14:textId="30CAEEE3" w:rsidR="0010223B" w:rsidRPr="009645C8" w:rsidRDefault="0010223B" w:rsidP="0010223B">
                  <w:pPr>
                    <w:jc w:val="right"/>
                    <w:rPr>
                      <w:rFonts w:asciiTheme="minorHAnsi" w:eastAsiaTheme="minorHAnsi" w:hAnsiTheme="minorHAnsi" w:cstheme="minorHAnsi"/>
                      <w:sz w:val="20"/>
                      <w:szCs w:val="20"/>
                    </w:rPr>
                  </w:pPr>
                </w:p>
              </w:tc>
              <w:tc>
                <w:tcPr>
                  <w:tcW w:w="1395" w:type="dxa"/>
                  <w:shd w:val="clear" w:color="auto" w:fill="auto"/>
                  <w:vAlign w:val="center"/>
                </w:tcPr>
                <w:p w14:paraId="61565795" w14:textId="61B2EC07" w:rsidR="0010223B" w:rsidRPr="009645C8" w:rsidRDefault="0010223B" w:rsidP="0010223B">
                  <w:pPr>
                    <w:jc w:val="right"/>
                    <w:rPr>
                      <w:rFonts w:asciiTheme="minorHAnsi" w:eastAsiaTheme="minorHAnsi" w:hAnsiTheme="minorHAnsi" w:cstheme="minorHAnsi"/>
                      <w:sz w:val="20"/>
                      <w:szCs w:val="20"/>
                    </w:rPr>
                  </w:pPr>
                  <w:r w:rsidRPr="009645C8">
                    <w:rPr>
                      <w:rFonts w:asciiTheme="minorHAnsi" w:eastAsiaTheme="minorHAnsi" w:hAnsiTheme="minorHAnsi" w:cstheme="minorHAnsi"/>
                      <w:sz w:val="20"/>
                      <w:szCs w:val="20"/>
                    </w:rPr>
                    <w:t>4.500,00</w:t>
                  </w:r>
                </w:p>
              </w:tc>
            </w:tr>
            <w:tr w:rsidR="0010223B" w:rsidRPr="00AB11FC" w14:paraId="5A326101" w14:textId="77777777" w:rsidTr="00123CD3">
              <w:trPr>
                <w:trHeight w:val="282"/>
              </w:trPr>
              <w:tc>
                <w:tcPr>
                  <w:tcW w:w="642" w:type="dxa"/>
                </w:tcPr>
                <w:p w14:paraId="447E7A53" w14:textId="2CC6E11E" w:rsidR="0010223B" w:rsidRPr="00AB11FC"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12.</w:t>
                  </w:r>
                </w:p>
              </w:tc>
              <w:tc>
                <w:tcPr>
                  <w:tcW w:w="3402" w:type="dxa"/>
                  <w:shd w:val="clear" w:color="auto" w:fill="auto"/>
                  <w:noWrap/>
                </w:tcPr>
                <w:p w14:paraId="4327A19C" w14:textId="77777777" w:rsidR="0010223B" w:rsidRPr="005E7A2C" w:rsidRDefault="0010223B" w:rsidP="0010223B">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A100919 Mjere za zadržavanje liječnika u Međimurskoj županiji</w:t>
                  </w:r>
                </w:p>
              </w:tc>
              <w:tc>
                <w:tcPr>
                  <w:tcW w:w="1706" w:type="dxa"/>
                  <w:shd w:val="clear" w:color="auto" w:fill="auto"/>
                  <w:noWrap/>
                  <w:vAlign w:val="bottom"/>
                </w:tcPr>
                <w:p w14:paraId="626FC73E" w14:textId="77777777" w:rsidR="0010223B" w:rsidRPr="009645C8" w:rsidRDefault="0010223B" w:rsidP="0010223B">
                  <w:pPr>
                    <w:jc w:val="right"/>
                    <w:rPr>
                      <w:rFonts w:asciiTheme="minorHAnsi" w:hAnsiTheme="minorHAnsi" w:cstheme="minorHAnsi"/>
                      <w:color w:val="000000"/>
                      <w:sz w:val="20"/>
                      <w:szCs w:val="20"/>
                    </w:rPr>
                  </w:pPr>
                  <w:r w:rsidRPr="009645C8">
                    <w:rPr>
                      <w:rFonts w:asciiTheme="minorHAnsi" w:hAnsiTheme="minorHAnsi" w:cstheme="minorHAnsi"/>
                      <w:color w:val="000000"/>
                      <w:sz w:val="20"/>
                      <w:szCs w:val="20"/>
                    </w:rPr>
                    <w:t>6.636,14</w:t>
                  </w:r>
                </w:p>
              </w:tc>
              <w:tc>
                <w:tcPr>
                  <w:tcW w:w="1418" w:type="dxa"/>
                  <w:shd w:val="clear" w:color="auto" w:fill="auto"/>
                  <w:noWrap/>
                  <w:vAlign w:val="bottom"/>
                </w:tcPr>
                <w:p w14:paraId="753B931A" w14:textId="77777777" w:rsidR="0010223B" w:rsidRPr="009645C8" w:rsidRDefault="0010223B" w:rsidP="0010223B">
                  <w:pPr>
                    <w:jc w:val="right"/>
                    <w:rPr>
                      <w:rFonts w:asciiTheme="minorHAnsi" w:hAnsiTheme="minorHAnsi" w:cstheme="minorHAnsi"/>
                      <w:color w:val="000000"/>
                      <w:sz w:val="20"/>
                      <w:szCs w:val="20"/>
                    </w:rPr>
                  </w:pPr>
                  <w:r w:rsidRPr="009645C8">
                    <w:rPr>
                      <w:rFonts w:asciiTheme="minorHAnsi" w:hAnsiTheme="minorHAnsi" w:cstheme="minorHAnsi"/>
                      <w:color w:val="000000"/>
                      <w:sz w:val="20"/>
                      <w:szCs w:val="20"/>
                    </w:rPr>
                    <w:t>6.636,00</w:t>
                  </w:r>
                </w:p>
              </w:tc>
              <w:tc>
                <w:tcPr>
                  <w:tcW w:w="1559" w:type="dxa"/>
                  <w:shd w:val="clear" w:color="auto" w:fill="auto"/>
                  <w:noWrap/>
                  <w:vAlign w:val="bottom"/>
                </w:tcPr>
                <w:p w14:paraId="098736C6" w14:textId="743B3B46" w:rsidR="0010223B" w:rsidRPr="009645C8" w:rsidRDefault="0010223B" w:rsidP="0010223B">
                  <w:pPr>
                    <w:jc w:val="right"/>
                    <w:rPr>
                      <w:rFonts w:asciiTheme="minorHAnsi" w:hAnsiTheme="minorHAnsi" w:cstheme="minorHAnsi"/>
                      <w:color w:val="000000"/>
                      <w:sz w:val="20"/>
                      <w:szCs w:val="20"/>
                    </w:rPr>
                  </w:pPr>
                </w:p>
              </w:tc>
              <w:tc>
                <w:tcPr>
                  <w:tcW w:w="1395" w:type="dxa"/>
                  <w:shd w:val="clear" w:color="auto" w:fill="auto"/>
                  <w:vAlign w:val="bottom"/>
                </w:tcPr>
                <w:p w14:paraId="234CF3D1" w14:textId="2815A708" w:rsidR="0010223B" w:rsidRPr="009645C8" w:rsidRDefault="0010223B" w:rsidP="0010223B">
                  <w:pPr>
                    <w:jc w:val="right"/>
                    <w:rPr>
                      <w:rFonts w:asciiTheme="minorHAnsi" w:hAnsiTheme="minorHAnsi" w:cstheme="minorHAnsi"/>
                      <w:color w:val="000000"/>
                      <w:sz w:val="20"/>
                      <w:szCs w:val="20"/>
                    </w:rPr>
                  </w:pPr>
                  <w:r w:rsidRPr="009645C8">
                    <w:rPr>
                      <w:rFonts w:asciiTheme="minorHAnsi" w:hAnsiTheme="minorHAnsi" w:cstheme="minorHAnsi"/>
                      <w:color w:val="000000"/>
                      <w:sz w:val="20"/>
                      <w:szCs w:val="20"/>
                    </w:rPr>
                    <w:t>6.636,00</w:t>
                  </w:r>
                </w:p>
              </w:tc>
            </w:tr>
            <w:tr w:rsidR="0010223B" w:rsidRPr="00AB11FC" w14:paraId="02E66C6D" w14:textId="77777777" w:rsidTr="006317A7">
              <w:trPr>
                <w:trHeight w:val="282"/>
              </w:trPr>
              <w:tc>
                <w:tcPr>
                  <w:tcW w:w="642" w:type="dxa"/>
                </w:tcPr>
                <w:p w14:paraId="75B33E9D" w14:textId="3B6AE928" w:rsidR="0010223B" w:rsidRPr="00AB11FC"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3402" w:type="dxa"/>
                  <w:shd w:val="clear" w:color="auto" w:fill="auto"/>
                  <w:noWrap/>
                  <w:vAlign w:val="center"/>
                </w:tcPr>
                <w:p w14:paraId="78761481" w14:textId="77777777" w:rsidR="0010223B" w:rsidRPr="005E7A2C" w:rsidRDefault="0010223B" w:rsidP="0010223B">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A100920 Tim  hitne medicinske službe u Kotoribi</w:t>
                  </w:r>
                </w:p>
              </w:tc>
              <w:tc>
                <w:tcPr>
                  <w:tcW w:w="1706" w:type="dxa"/>
                  <w:shd w:val="clear" w:color="auto" w:fill="auto"/>
                  <w:noWrap/>
                  <w:vAlign w:val="center"/>
                </w:tcPr>
                <w:p w14:paraId="64FD8249" w14:textId="77777777" w:rsidR="0010223B" w:rsidRPr="005F2424" w:rsidRDefault="0010223B" w:rsidP="0010223B">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115.747,69</w:t>
                  </w:r>
                </w:p>
              </w:tc>
              <w:tc>
                <w:tcPr>
                  <w:tcW w:w="1418" w:type="dxa"/>
                  <w:shd w:val="clear" w:color="auto" w:fill="auto"/>
                  <w:noWrap/>
                  <w:vAlign w:val="center"/>
                </w:tcPr>
                <w:p w14:paraId="6C7C1A3C" w14:textId="77777777" w:rsidR="0010223B" w:rsidRPr="005F2424" w:rsidRDefault="0010223B" w:rsidP="0010223B">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115.748,00</w:t>
                  </w:r>
                </w:p>
              </w:tc>
              <w:tc>
                <w:tcPr>
                  <w:tcW w:w="1559" w:type="dxa"/>
                  <w:shd w:val="clear" w:color="auto" w:fill="auto"/>
                  <w:noWrap/>
                  <w:vAlign w:val="center"/>
                </w:tcPr>
                <w:p w14:paraId="70076954" w14:textId="77777777" w:rsidR="0010223B" w:rsidRPr="005F2424" w:rsidRDefault="0010223B" w:rsidP="0010223B">
                  <w:pPr>
                    <w:jc w:val="right"/>
                    <w:rPr>
                      <w:rFonts w:asciiTheme="minorHAnsi" w:hAnsiTheme="minorHAnsi" w:cstheme="minorHAnsi"/>
                      <w:color w:val="000000"/>
                      <w:sz w:val="20"/>
                      <w:szCs w:val="20"/>
                    </w:rPr>
                  </w:pPr>
                </w:p>
              </w:tc>
              <w:tc>
                <w:tcPr>
                  <w:tcW w:w="1395" w:type="dxa"/>
                  <w:shd w:val="clear" w:color="auto" w:fill="auto"/>
                  <w:vAlign w:val="center"/>
                </w:tcPr>
                <w:p w14:paraId="6760AD54" w14:textId="77777777" w:rsidR="0010223B" w:rsidRPr="005F2424" w:rsidRDefault="0010223B" w:rsidP="0010223B">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115.748,00</w:t>
                  </w:r>
                </w:p>
              </w:tc>
            </w:tr>
            <w:tr w:rsidR="00E57EB3" w:rsidRPr="00AB11FC" w14:paraId="1F611418" w14:textId="77777777" w:rsidTr="00123CD3">
              <w:trPr>
                <w:trHeight w:val="282"/>
              </w:trPr>
              <w:tc>
                <w:tcPr>
                  <w:tcW w:w="642" w:type="dxa"/>
                </w:tcPr>
                <w:p w14:paraId="61A30E7E" w14:textId="40F1B0BC" w:rsidR="00E57EB3" w:rsidRDefault="00E57EB3" w:rsidP="00E57EB3">
                  <w:pP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3402" w:type="dxa"/>
                  <w:shd w:val="clear" w:color="auto" w:fill="auto"/>
                  <w:noWrap/>
                </w:tcPr>
                <w:p w14:paraId="476FE8D7" w14:textId="1315FD55" w:rsidR="00E57EB3" w:rsidRPr="005E7A2C" w:rsidRDefault="00E57EB3" w:rsidP="00E57EB3">
                  <w:pPr>
                    <w:rPr>
                      <w:rFonts w:asciiTheme="minorHAnsi" w:hAnsiTheme="minorHAnsi" w:cstheme="minorHAnsi"/>
                      <w:color w:val="000000"/>
                      <w:sz w:val="20"/>
                      <w:szCs w:val="20"/>
                    </w:rPr>
                  </w:pPr>
                  <w:r w:rsidRPr="005E7A2C">
                    <w:rPr>
                      <w:rFonts w:asciiTheme="minorHAnsi" w:hAnsiTheme="minorHAnsi" w:cstheme="minorHAnsi"/>
                      <w:color w:val="000000"/>
                      <w:sz w:val="20"/>
                      <w:szCs w:val="20"/>
                    </w:rPr>
                    <w:t>A100921 Ulaganje u sustav zdravstvene zaštite</w:t>
                  </w:r>
                </w:p>
              </w:tc>
              <w:tc>
                <w:tcPr>
                  <w:tcW w:w="1706" w:type="dxa"/>
                  <w:shd w:val="clear" w:color="auto" w:fill="auto"/>
                  <w:noWrap/>
                  <w:vAlign w:val="bottom"/>
                </w:tcPr>
                <w:p w14:paraId="2B445D9E" w14:textId="4DA461F9" w:rsidR="00E57EB3" w:rsidRPr="005F2424" w:rsidRDefault="00E57EB3" w:rsidP="00E57EB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132.722,80</w:t>
                  </w:r>
                </w:p>
              </w:tc>
              <w:tc>
                <w:tcPr>
                  <w:tcW w:w="1418" w:type="dxa"/>
                  <w:shd w:val="clear" w:color="auto" w:fill="auto"/>
                  <w:noWrap/>
                  <w:vAlign w:val="bottom"/>
                </w:tcPr>
                <w:p w14:paraId="78C8443F" w14:textId="364F5ADC" w:rsidR="00E57EB3" w:rsidRPr="005F2424" w:rsidRDefault="00E57EB3" w:rsidP="00E57EB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132.723,00</w:t>
                  </w:r>
                </w:p>
              </w:tc>
              <w:tc>
                <w:tcPr>
                  <w:tcW w:w="1559" w:type="dxa"/>
                  <w:shd w:val="clear" w:color="auto" w:fill="auto"/>
                  <w:noWrap/>
                  <w:vAlign w:val="bottom"/>
                </w:tcPr>
                <w:p w14:paraId="35EF1A86" w14:textId="77777777" w:rsidR="00E57EB3" w:rsidRPr="005F2424" w:rsidRDefault="00E57EB3" w:rsidP="00E57EB3">
                  <w:pPr>
                    <w:jc w:val="right"/>
                    <w:rPr>
                      <w:rFonts w:asciiTheme="minorHAnsi" w:hAnsiTheme="minorHAnsi" w:cstheme="minorHAnsi"/>
                      <w:color w:val="000000"/>
                      <w:sz w:val="20"/>
                      <w:szCs w:val="20"/>
                    </w:rPr>
                  </w:pPr>
                </w:p>
              </w:tc>
              <w:tc>
                <w:tcPr>
                  <w:tcW w:w="1395" w:type="dxa"/>
                  <w:shd w:val="clear" w:color="auto" w:fill="auto"/>
                  <w:vAlign w:val="bottom"/>
                </w:tcPr>
                <w:p w14:paraId="30D9676A" w14:textId="1D5D75C0" w:rsidR="00E57EB3" w:rsidRPr="005F2424" w:rsidRDefault="00E57EB3" w:rsidP="00E57EB3">
                  <w:pPr>
                    <w:jc w:val="right"/>
                    <w:rPr>
                      <w:rFonts w:asciiTheme="minorHAnsi" w:hAnsiTheme="minorHAnsi" w:cstheme="minorHAnsi"/>
                      <w:color w:val="000000"/>
                      <w:sz w:val="20"/>
                      <w:szCs w:val="20"/>
                    </w:rPr>
                  </w:pPr>
                  <w:r w:rsidRPr="005F2424">
                    <w:rPr>
                      <w:rFonts w:asciiTheme="minorHAnsi" w:hAnsiTheme="minorHAnsi" w:cstheme="minorHAnsi"/>
                      <w:color w:val="000000"/>
                      <w:sz w:val="20"/>
                      <w:szCs w:val="20"/>
                    </w:rPr>
                    <w:t>132.723,00</w:t>
                  </w:r>
                </w:p>
              </w:tc>
            </w:tr>
            <w:tr w:rsidR="00E57EB3" w:rsidRPr="00AB11FC" w14:paraId="19FAFCB6" w14:textId="77777777" w:rsidTr="00566762">
              <w:trPr>
                <w:trHeight w:val="282"/>
              </w:trPr>
              <w:tc>
                <w:tcPr>
                  <w:tcW w:w="642" w:type="dxa"/>
                  <w:vAlign w:val="center"/>
                </w:tcPr>
                <w:p w14:paraId="59C05986" w14:textId="274367B5" w:rsidR="00E57EB3" w:rsidRPr="00AB11FC" w:rsidRDefault="00E57EB3" w:rsidP="00E57EB3">
                  <w:pP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3402" w:type="dxa"/>
                  <w:shd w:val="clear" w:color="auto" w:fill="auto"/>
                  <w:noWrap/>
                  <w:vAlign w:val="center"/>
                </w:tcPr>
                <w:p w14:paraId="433754AD" w14:textId="73560416" w:rsidR="00E57EB3" w:rsidRPr="005E7A2C" w:rsidRDefault="00E57EB3" w:rsidP="00E57EB3">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 Promocija preventivnih javnozdravstvenih programa</w:t>
                  </w:r>
                </w:p>
              </w:tc>
              <w:tc>
                <w:tcPr>
                  <w:tcW w:w="1706" w:type="dxa"/>
                  <w:shd w:val="clear" w:color="auto" w:fill="auto"/>
                  <w:noWrap/>
                  <w:vAlign w:val="center"/>
                </w:tcPr>
                <w:p w14:paraId="3CB85960" w14:textId="6782C760" w:rsidR="00E57EB3" w:rsidRPr="005F2424" w:rsidRDefault="00E57EB3" w:rsidP="00E57EB3">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0,00</w:t>
                  </w:r>
                </w:p>
              </w:tc>
              <w:tc>
                <w:tcPr>
                  <w:tcW w:w="1418" w:type="dxa"/>
                  <w:shd w:val="clear" w:color="auto" w:fill="auto"/>
                  <w:noWrap/>
                  <w:vAlign w:val="center"/>
                </w:tcPr>
                <w:p w14:paraId="07497A44" w14:textId="4B0423D9" w:rsidR="00E57EB3" w:rsidRPr="005F2424" w:rsidRDefault="00E57EB3" w:rsidP="00E57EB3">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c>
                <w:tcPr>
                  <w:tcW w:w="1559" w:type="dxa"/>
                  <w:shd w:val="clear" w:color="auto" w:fill="auto"/>
                  <w:noWrap/>
                </w:tcPr>
                <w:p w14:paraId="28E433A2" w14:textId="5FEE51B6" w:rsidR="00E57EB3" w:rsidRPr="005F2424" w:rsidRDefault="00E57EB3" w:rsidP="00E57EB3">
                  <w:pPr>
                    <w:jc w:val="right"/>
                    <w:rPr>
                      <w:rFonts w:asciiTheme="minorHAnsi" w:hAnsiTheme="minorHAnsi" w:cstheme="minorHAnsi"/>
                      <w:color w:val="000000"/>
                      <w:sz w:val="20"/>
                      <w:szCs w:val="20"/>
                    </w:rPr>
                  </w:pPr>
                </w:p>
              </w:tc>
              <w:tc>
                <w:tcPr>
                  <w:tcW w:w="1395" w:type="dxa"/>
                  <w:shd w:val="clear" w:color="auto" w:fill="auto"/>
                  <w:vAlign w:val="center"/>
                </w:tcPr>
                <w:p w14:paraId="559D98C7" w14:textId="01573A4F" w:rsidR="00E57EB3" w:rsidRPr="005F2424" w:rsidRDefault="00E57EB3" w:rsidP="00E57EB3">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r>
          </w:tbl>
          <w:p w14:paraId="1A295B7F" w14:textId="77777777" w:rsidR="001E0C65" w:rsidRPr="00866182" w:rsidRDefault="001E0C65" w:rsidP="006317A7">
            <w:pPr>
              <w:contextualSpacing/>
              <w:rPr>
                <w:rFonts w:eastAsiaTheme="minorHAnsi"/>
              </w:rPr>
            </w:pPr>
          </w:p>
        </w:tc>
      </w:tr>
    </w:tbl>
    <w:p w14:paraId="384056CC" w14:textId="77777777" w:rsidR="00DD7EED" w:rsidRDefault="00DD7EED" w:rsidP="00E47F1A">
      <w:pPr>
        <w:jc w:val="both"/>
      </w:pPr>
    </w:p>
    <w:p w14:paraId="26A498AB" w14:textId="5E61871C" w:rsidR="0010223B" w:rsidRDefault="0010223B" w:rsidP="00E47F1A">
      <w:pPr>
        <w:jc w:val="both"/>
      </w:pPr>
      <w:r>
        <w:t>Unutar Odsjeka za zdravstvo nema promjena ovim Izmjenama i dopunama proračuna za 2023. godinu.</w:t>
      </w:r>
    </w:p>
    <w:p w14:paraId="5E891D4E" w14:textId="77777777" w:rsidR="0010223B" w:rsidRDefault="0010223B">
      <w:pPr>
        <w:spacing w:after="160" w:line="259" w:lineRule="auto"/>
      </w:pPr>
      <w:r>
        <w:br w:type="page"/>
      </w:r>
    </w:p>
    <w:p w14:paraId="34E20834" w14:textId="77777777" w:rsidR="0010223B" w:rsidRDefault="0010223B" w:rsidP="00E47F1A">
      <w:pPr>
        <w:jc w:val="both"/>
      </w:pPr>
    </w:p>
    <w:tbl>
      <w:tblPr>
        <w:tblStyle w:val="Reetkatablice"/>
        <w:tblW w:w="10348" w:type="dxa"/>
        <w:tblInd w:w="-459" w:type="dxa"/>
        <w:tblLook w:val="04A0" w:firstRow="1" w:lastRow="0" w:firstColumn="1" w:lastColumn="0" w:noHBand="0" w:noVBand="1"/>
      </w:tblPr>
      <w:tblGrid>
        <w:gridCol w:w="10348"/>
      </w:tblGrid>
      <w:tr w:rsidR="0010223B" w:rsidRPr="00866182" w14:paraId="27B86126" w14:textId="77777777" w:rsidTr="006317A7">
        <w:tc>
          <w:tcPr>
            <w:tcW w:w="10348" w:type="dxa"/>
            <w:shd w:val="clear" w:color="auto" w:fill="BDD6EE" w:themeFill="accent1" w:themeFillTint="66"/>
          </w:tcPr>
          <w:p w14:paraId="511B8489" w14:textId="77777777" w:rsidR="0010223B" w:rsidRPr="00866182" w:rsidRDefault="0010223B" w:rsidP="006317A7">
            <w:pPr>
              <w:rPr>
                <w:rFonts w:eastAsiaTheme="minorHAnsi"/>
                <w:b/>
                <w:i/>
              </w:rPr>
            </w:pPr>
            <w:r w:rsidRPr="00866182">
              <w:rPr>
                <w:rFonts w:eastAsiaTheme="minorHAnsi"/>
                <w:b/>
                <w:i/>
              </w:rPr>
              <w:t>PROGRAM</w:t>
            </w:r>
            <w:r>
              <w:rPr>
                <w:rFonts w:eastAsiaTheme="minorHAnsi"/>
                <w:b/>
                <w:i/>
              </w:rPr>
              <w:t>: 1011Socijalna zaštita</w:t>
            </w:r>
          </w:p>
        </w:tc>
      </w:tr>
      <w:tr w:rsidR="0010223B" w:rsidRPr="00866182" w14:paraId="43CFD250" w14:textId="77777777" w:rsidTr="006317A7">
        <w:tc>
          <w:tcPr>
            <w:tcW w:w="10348" w:type="dxa"/>
          </w:tcPr>
          <w:p w14:paraId="6773BF6D" w14:textId="77777777" w:rsidR="0010223B" w:rsidRDefault="0010223B" w:rsidP="006317A7">
            <w:pPr>
              <w:contextualSpacing/>
              <w:rPr>
                <w:rFonts w:eastAsiaTheme="minorHAnsi"/>
              </w:rPr>
            </w:pPr>
          </w:p>
          <w:p w14:paraId="2ECC940C" w14:textId="5E1B3492" w:rsidR="0010223B" w:rsidRPr="0010223B" w:rsidRDefault="0010223B" w:rsidP="006317A7">
            <w:pPr>
              <w:contextualSpacing/>
              <w:rPr>
                <w:rFonts w:eastAsiaTheme="minorHAnsi"/>
                <w:b/>
                <w:bCs/>
              </w:rPr>
            </w:pPr>
            <w:r w:rsidRPr="0010223B">
              <w:rPr>
                <w:rFonts w:eastAsiaTheme="minorHAnsi"/>
                <w:b/>
                <w:bCs/>
              </w:rPr>
              <w:t xml:space="preserve">Odsjek za socijalnu skrb </w:t>
            </w:r>
          </w:p>
          <w:p w14:paraId="65A052F5" w14:textId="77777777" w:rsidR="0010223B" w:rsidRDefault="0010223B" w:rsidP="006317A7">
            <w:pPr>
              <w:contextualSpacing/>
              <w:rPr>
                <w:rFonts w:eastAsiaTheme="minorHAnsi"/>
              </w:rPr>
            </w:pPr>
          </w:p>
          <w:p w14:paraId="5E83A385" w14:textId="77777777" w:rsidR="0010223B" w:rsidRDefault="0010223B" w:rsidP="006317A7">
            <w:pPr>
              <w:contextualSpacing/>
              <w:rPr>
                <w:rFonts w:eastAsiaTheme="minorHAnsi"/>
              </w:rPr>
            </w:pPr>
            <w:r w:rsidRPr="00E03901">
              <w:rPr>
                <w:rFonts w:eastAsiaTheme="minorHAnsi"/>
              </w:rPr>
              <w:t>Daje se pregled financijskih sredstava po programima</w:t>
            </w:r>
            <w:r>
              <w:rPr>
                <w:rFonts w:eastAsiaTheme="minorHAnsi"/>
              </w:rPr>
              <w:t xml:space="preserve"> i aktivnostima/projektima</w:t>
            </w:r>
            <w:r w:rsidRPr="00E03901">
              <w:rPr>
                <w:rFonts w:eastAsiaTheme="minorHAnsi"/>
              </w:rPr>
              <w:t>:</w:t>
            </w:r>
          </w:p>
          <w:p w14:paraId="7B2506DF" w14:textId="77777777" w:rsidR="0010223B" w:rsidRDefault="0010223B" w:rsidP="006317A7">
            <w:pPr>
              <w:contextualSpacing/>
              <w:rPr>
                <w:rFonts w:eastAsiaTheme="minorHAnsi"/>
              </w:rPr>
            </w:pPr>
          </w:p>
          <w:tbl>
            <w:tblPr>
              <w:tblpPr w:leftFromText="180" w:rightFromText="180" w:vertAnchor="text" w:horzAnchor="margin" w:tblpXSpec="center" w:tblpY="109"/>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3606"/>
              <w:gridCol w:w="1502"/>
              <w:gridCol w:w="1418"/>
              <w:gridCol w:w="1559"/>
              <w:gridCol w:w="1395"/>
            </w:tblGrid>
            <w:tr w:rsidR="0010223B" w:rsidRPr="004E5C67" w14:paraId="15A83008" w14:textId="77777777" w:rsidTr="006317A7">
              <w:trPr>
                <w:trHeight w:val="564"/>
              </w:trPr>
              <w:tc>
                <w:tcPr>
                  <w:tcW w:w="642" w:type="dxa"/>
                  <w:shd w:val="clear" w:color="auto" w:fill="F2F2F2" w:themeFill="background1" w:themeFillShade="F2"/>
                  <w:vAlign w:val="center"/>
                </w:tcPr>
                <w:p w14:paraId="568585E2" w14:textId="77777777" w:rsidR="0010223B" w:rsidRPr="004E5C67" w:rsidRDefault="0010223B" w:rsidP="0010223B">
                  <w:pPr>
                    <w:jc w:val="center"/>
                    <w:rPr>
                      <w:rFonts w:asciiTheme="minorHAnsi" w:hAnsiTheme="minorHAnsi" w:cstheme="minorHAnsi"/>
                      <w:b/>
                      <w:color w:val="000000"/>
                      <w:sz w:val="20"/>
                      <w:szCs w:val="20"/>
                    </w:rPr>
                  </w:pPr>
                </w:p>
              </w:tc>
              <w:tc>
                <w:tcPr>
                  <w:tcW w:w="3606" w:type="dxa"/>
                  <w:shd w:val="clear" w:color="auto" w:fill="F2F2F2" w:themeFill="background1" w:themeFillShade="F2"/>
                  <w:noWrap/>
                  <w:vAlign w:val="center"/>
                  <w:hideMark/>
                </w:tcPr>
                <w:p w14:paraId="5B6E0618" w14:textId="77777777" w:rsidR="0010223B" w:rsidRPr="004E5C67" w:rsidRDefault="0010223B" w:rsidP="0010223B">
                  <w:pPr>
                    <w:jc w:val="center"/>
                    <w:rPr>
                      <w:rFonts w:asciiTheme="minorHAnsi" w:hAnsiTheme="minorHAnsi" w:cstheme="minorHAnsi"/>
                      <w:b/>
                      <w:color w:val="000000"/>
                      <w:sz w:val="20"/>
                      <w:szCs w:val="20"/>
                    </w:rPr>
                  </w:pPr>
                  <w:r w:rsidRPr="004E5C67">
                    <w:rPr>
                      <w:rFonts w:asciiTheme="minorHAnsi" w:hAnsiTheme="minorHAnsi" w:cstheme="minorHAnsi"/>
                      <w:b/>
                      <w:color w:val="000000"/>
                      <w:sz w:val="20"/>
                      <w:szCs w:val="20"/>
                    </w:rPr>
                    <w:t>Naziv programa iz Proračuna</w:t>
                  </w:r>
                </w:p>
              </w:tc>
              <w:tc>
                <w:tcPr>
                  <w:tcW w:w="1502" w:type="dxa"/>
                  <w:shd w:val="clear" w:color="auto" w:fill="F2F2F2" w:themeFill="background1" w:themeFillShade="F2"/>
                  <w:noWrap/>
                  <w:vAlign w:val="center"/>
                  <w:hideMark/>
                </w:tcPr>
                <w:p w14:paraId="26EC9C24" w14:textId="77777777" w:rsidR="0010223B" w:rsidRPr="004E5C67" w:rsidRDefault="0010223B" w:rsidP="0010223B">
                  <w:pPr>
                    <w:jc w:val="center"/>
                    <w:rPr>
                      <w:rFonts w:asciiTheme="minorHAnsi" w:hAnsiTheme="minorHAnsi" w:cstheme="minorHAnsi"/>
                      <w:b/>
                      <w:color w:val="000000"/>
                      <w:sz w:val="20"/>
                      <w:szCs w:val="20"/>
                    </w:rPr>
                  </w:pPr>
                  <w:r w:rsidRPr="004E5C67">
                    <w:rPr>
                      <w:rFonts w:asciiTheme="minorHAnsi" w:hAnsiTheme="minorHAnsi" w:cstheme="minorHAnsi"/>
                      <w:b/>
                      <w:color w:val="000000"/>
                      <w:sz w:val="20"/>
                      <w:szCs w:val="20"/>
                    </w:rPr>
                    <w:t>Proračun 2022.</w:t>
                  </w:r>
                </w:p>
                <w:p w14:paraId="5E2EC740" w14:textId="77777777" w:rsidR="0010223B" w:rsidRPr="004E5C67" w:rsidRDefault="0010223B" w:rsidP="0010223B">
                  <w:pPr>
                    <w:jc w:val="center"/>
                    <w:rPr>
                      <w:rFonts w:asciiTheme="minorHAnsi" w:hAnsiTheme="minorHAnsi" w:cstheme="minorHAnsi"/>
                      <w:b/>
                      <w:color w:val="000000"/>
                      <w:sz w:val="20"/>
                      <w:szCs w:val="20"/>
                    </w:rPr>
                  </w:pPr>
                  <w:r w:rsidRPr="004E5C67">
                    <w:rPr>
                      <w:rFonts w:asciiTheme="minorHAnsi" w:hAnsiTheme="minorHAnsi" w:cstheme="minorHAnsi"/>
                      <w:b/>
                      <w:color w:val="000000"/>
                      <w:sz w:val="20"/>
                      <w:szCs w:val="20"/>
                    </w:rPr>
                    <w:t>EUR</w:t>
                  </w:r>
                </w:p>
              </w:tc>
              <w:tc>
                <w:tcPr>
                  <w:tcW w:w="1418" w:type="dxa"/>
                  <w:shd w:val="clear" w:color="auto" w:fill="F2F2F2" w:themeFill="background1" w:themeFillShade="F2"/>
                  <w:vAlign w:val="center"/>
                  <w:hideMark/>
                </w:tcPr>
                <w:p w14:paraId="439EC89A" w14:textId="77777777" w:rsidR="0010223B" w:rsidRPr="004E5C67" w:rsidRDefault="0010223B" w:rsidP="0010223B">
                  <w:pPr>
                    <w:jc w:val="center"/>
                    <w:rPr>
                      <w:rFonts w:asciiTheme="minorHAnsi" w:hAnsiTheme="minorHAnsi" w:cstheme="minorHAnsi"/>
                      <w:b/>
                      <w:color w:val="000000"/>
                      <w:sz w:val="20"/>
                      <w:szCs w:val="20"/>
                    </w:rPr>
                  </w:pPr>
                  <w:r w:rsidRPr="004E5C67">
                    <w:rPr>
                      <w:rFonts w:asciiTheme="minorHAnsi" w:hAnsiTheme="minorHAnsi" w:cstheme="minorHAnsi"/>
                      <w:b/>
                      <w:color w:val="000000"/>
                      <w:sz w:val="20"/>
                      <w:szCs w:val="20"/>
                    </w:rPr>
                    <w:t>Plan 2023.</w:t>
                  </w:r>
                </w:p>
                <w:p w14:paraId="3D829A6E" w14:textId="77777777" w:rsidR="0010223B" w:rsidRPr="004E5C67" w:rsidRDefault="0010223B" w:rsidP="0010223B">
                  <w:pPr>
                    <w:jc w:val="center"/>
                    <w:rPr>
                      <w:rFonts w:asciiTheme="minorHAnsi" w:hAnsiTheme="minorHAnsi" w:cstheme="minorHAnsi"/>
                      <w:b/>
                      <w:color w:val="000000"/>
                      <w:sz w:val="20"/>
                      <w:szCs w:val="20"/>
                    </w:rPr>
                  </w:pPr>
                  <w:r w:rsidRPr="004E5C67">
                    <w:rPr>
                      <w:rFonts w:asciiTheme="minorHAnsi" w:hAnsiTheme="minorHAnsi" w:cstheme="minorHAnsi"/>
                      <w:b/>
                      <w:color w:val="000000"/>
                      <w:sz w:val="20"/>
                      <w:szCs w:val="20"/>
                    </w:rPr>
                    <w:t>EUR</w:t>
                  </w:r>
                </w:p>
              </w:tc>
              <w:tc>
                <w:tcPr>
                  <w:tcW w:w="1559" w:type="dxa"/>
                  <w:shd w:val="clear" w:color="auto" w:fill="F2F2F2" w:themeFill="background1" w:themeFillShade="F2"/>
                  <w:vAlign w:val="center"/>
                  <w:hideMark/>
                </w:tcPr>
                <w:p w14:paraId="6CF631E9" w14:textId="5E254F19" w:rsidR="0010223B" w:rsidRPr="004E5C67" w:rsidRDefault="0010223B" w:rsidP="0010223B">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Povećanje / smanjenje</w:t>
                  </w:r>
                </w:p>
              </w:tc>
              <w:tc>
                <w:tcPr>
                  <w:tcW w:w="1395" w:type="dxa"/>
                  <w:shd w:val="clear" w:color="auto" w:fill="F2F2F2" w:themeFill="background1" w:themeFillShade="F2"/>
                  <w:vAlign w:val="center"/>
                </w:tcPr>
                <w:p w14:paraId="72C89FD2" w14:textId="50F4D0EB" w:rsidR="0010223B" w:rsidRPr="004E5C67" w:rsidRDefault="0010223B" w:rsidP="0010223B">
                  <w:pPr>
                    <w:jc w:val="center"/>
                    <w:rPr>
                      <w:rFonts w:asciiTheme="minorHAnsi" w:hAnsiTheme="minorHAnsi" w:cstheme="minorHAnsi"/>
                      <w:b/>
                      <w:color w:val="000000"/>
                      <w:sz w:val="20"/>
                      <w:szCs w:val="20"/>
                    </w:rPr>
                  </w:pPr>
                  <w:r w:rsidRPr="001E0C65">
                    <w:rPr>
                      <w:rFonts w:asciiTheme="minorHAnsi" w:hAnsiTheme="minorHAnsi" w:cstheme="minorHAnsi"/>
                      <w:b/>
                      <w:color w:val="000000"/>
                      <w:sz w:val="20"/>
                      <w:szCs w:val="20"/>
                    </w:rPr>
                    <w:t>I.</w:t>
                  </w:r>
                  <w:r>
                    <w:rPr>
                      <w:rFonts w:asciiTheme="minorHAnsi" w:hAnsiTheme="minorHAnsi" w:cstheme="minorHAnsi"/>
                      <w:b/>
                      <w:color w:val="000000"/>
                      <w:sz w:val="20"/>
                      <w:szCs w:val="20"/>
                    </w:rPr>
                    <w:t xml:space="preserve"> </w:t>
                  </w:r>
                  <w:r w:rsidRPr="001E0C65">
                    <w:rPr>
                      <w:rFonts w:asciiTheme="minorHAnsi" w:hAnsiTheme="minorHAnsi" w:cstheme="minorHAnsi"/>
                      <w:b/>
                      <w:color w:val="000000"/>
                      <w:sz w:val="20"/>
                      <w:szCs w:val="20"/>
                    </w:rPr>
                    <w:t>Izmjene i dopune</w:t>
                  </w:r>
                </w:p>
              </w:tc>
            </w:tr>
            <w:tr w:rsidR="0010223B" w:rsidRPr="004E5C67" w14:paraId="0DDFDEA1" w14:textId="77777777" w:rsidTr="00711840">
              <w:trPr>
                <w:trHeight w:val="282"/>
              </w:trPr>
              <w:tc>
                <w:tcPr>
                  <w:tcW w:w="642" w:type="dxa"/>
                  <w:vAlign w:val="center"/>
                </w:tcPr>
                <w:p w14:paraId="70475661"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1.</w:t>
                  </w:r>
                </w:p>
                <w:p w14:paraId="7BC9BF45" w14:textId="77777777" w:rsidR="0010223B" w:rsidRPr="004E5C67" w:rsidRDefault="0010223B" w:rsidP="0010223B">
                  <w:pPr>
                    <w:rPr>
                      <w:rFonts w:asciiTheme="minorHAnsi" w:hAnsiTheme="minorHAnsi" w:cstheme="minorHAnsi"/>
                      <w:color w:val="000000"/>
                      <w:sz w:val="20"/>
                      <w:szCs w:val="20"/>
                    </w:rPr>
                  </w:pPr>
                </w:p>
              </w:tc>
              <w:tc>
                <w:tcPr>
                  <w:tcW w:w="3606" w:type="dxa"/>
                  <w:shd w:val="clear" w:color="auto" w:fill="auto"/>
                  <w:vAlign w:val="center"/>
                  <w:hideMark/>
                </w:tcPr>
                <w:p w14:paraId="05BBB9F9" w14:textId="28D801DB" w:rsidR="0010223B" w:rsidRPr="004E5C67" w:rsidRDefault="006B1FC8" w:rsidP="0010223B">
                  <w:pPr>
                    <w:rPr>
                      <w:rFonts w:asciiTheme="minorHAnsi" w:hAnsiTheme="minorHAnsi" w:cstheme="minorHAnsi"/>
                      <w:sz w:val="20"/>
                      <w:szCs w:val="20"/>
                    </w:rPr>
                  </w:pPr>
                  <w:r>
                    <w:rPr>
                      <w:rFonts w:asciiTheme="minorHAnsi" w:hAnsiTheme="minorHAnsi" w:cstheme="minorHAnsi"/>
                      <w:sz w:val="20"/>
                      <w:szCs w:val="20"/>
                    </w:rPr>
                    <w:t xml:space="preserve">Proračunski korisnik - </w:t>
                  </w:r>
                  <w:r w:rsidR="0010223B" w:rsidRPr="004E5C67">
                    <w:rPr>
                      <w:rFonts w:asciiTheme="minorHAnsi" w:hAnsiTheme="minorHAnsi" w:cstheme="minorHAnsi"/>
                      <w:sz w:val="20"/>
                      <w:szCs w:val="20"/>
                    </w:rPr>
                    <w:t>A101102 Dom za starije i nemoćne osobe- tekući izdaci</w:t>
                  </w:r>
                </w:p>
              </w:tc>
              <w:tc>
                <w:tcPr>
                  <w:tcW w:w="1502" w:type="dxa"/>
                  <w:shd w:val="clear" w:color="auto" w:fill="auto"/>
                  <w:noWrap/>
                  <w:vAlign w:val="center"/>
                  <w:hideMark/>
                </w:tcPr>
                <w:p w14:paraId="0DDA3B55" w14:textId="77777777" w:rsidR="0010223B" w:rsidRPr="004E5C67" w:rsidRDefault="0010223B" w:rsidP="0010223B">
                  <w:pPr>
                    <w:jc w:val="right"/>
                    <w:rPr>
                      <w:rFonts w:asciiTheme="minorHAnsi" w:hAnsiTheme="minorHAnsi" w:cstheme="minorHAnsi"/>
                      <w:sz w:val="20"/>
                      <w:szCs w:val="20"/>
                    </w:rPr>
                  </w:pPr>
                  <w:r w:rsidRPr="004E5C67">
                    <w:rPr>
                      <w:rFonts w:asciiTheme="minorHAnsi" w:hAnsiTheme="minorHAnsi" w:cstheme="minorHAnsi"/>
                      <w:sz w:val="20"/>
                      <w:szCs w:val="20"/>
                    </w:rPr>
                    <w:t>717.110,00</w:t>
                  </w:r>
                </w:p>
              </w:tc>
              <w:tc>
                <w:tcPr>
                  <w:tcW w:w="1418" w:type="dxa"/>
                  <w:shd w:val="clear" w:color="auto" w:fill="auto"/>
                  <w:noWrap/>
                  <w:vAlign w:val="center"/>
                  <w:hideMark/>
                </w:tcPr>
                <w:p w14:paraId="0822F65D" w14:textId="77777777" w:rsidR="0010223B" w:rsidRPr="004E5C67" w:rsidRDefault="0010223B" w:rsidP="0010223B">
                  <w:pPr>
                    <w:jc w:val="right"/>
                    <w:rPr>
                      <w:rFonts w:asciiTheme="minorHAnsi" w:hAnsiTheme="minorHAnsi" w:cstheme="minorHAnsi"/>
                      <w:sz w:val="20"/>
                      <w:szCs w:val="20"/>
                    </w:rPr>
                  </w:pPr>
                  <w:r w:rsidRPr="004E5C67">
                    <w:rPr>
                      <w:rFonts w:asciiTheme="minorHAnsi" w:hAnsiTheme="minorHAnsi" w:cstheme="minorHAnsi"/>
                      <w:sz w:val="20"/>
                      <w:szCs w:val="20"/>
                    </w:rPr>
                    <w:t>710.474</w:t>
                  </w:r>
                  <w:r w:rsidRPr="004E5C67">
                    <w:rPr>
                      <w:rFonts w:asciiTheme="minorHAnsi" w:hAnsiTheme="minorHAnsi" w:cstheme="minorHAnsi"/>
                      <w:color w:val="000000"/>
                      <w:sz w:val="20"/>
                      <w:szCs w:val="20"/>
                    </w:rPr>
                    <w:t>,00</w:t>
                  </w:r>
                </w:p>
              </w:tc>
              <w:tc>
                <w:tcPr>
                  <w:tcW w:w="1559" w:type="dxa"/>
                  <w:shd w:val="clear" w:color="auto" w:fill="auto"/>
                  <w:noWrap/>
                  <w:vAlign w:val="center"/>
                </w:tcPr>
                <w:p w14:paraId="4051F007" w14:textId="1EB28571" w:rsidR="0010223B" w:rsidRPr="004E5C67" w:rsidRDefault="0010223B" w:rsidP="0010223B">
                  <w:pPr>
                    <w:jc w:val="right"/>
                    <w:rPr>
                      <w:rFonts w:asciiTheme="minorHAnsi" w:hAnsiTheme="minorHAnsi" w:cstheme="minorHAnsi"/>
                      <w:sz w:val="20"/>
                      <w:szCs w:val="20"/>
                    </w:rPr>
                  </w:pPr>
                </w:p>
              </w:tc>
              <w:tc>
                <w:tcPr>
                  <w:tcW w:w="1395" w:type="dxa"/>
                  <w:shd w:val="clear" w:color="auto" w:fill="auto"/>
                  <w:vAlign w:val="center"/>
                </w:tcPr>
                <w:p w14:paraId="227216C2" w14:textId="01745C89" w:rsidR="0010223B" w:rsidRPr="004E5C67" w:rsidRDefault="0010223B" w:rsidP="009510B9">
                  <w:pPr>
                    <w:jc w:val="right"/>
                    <w:rPr>
                      <w:rFonts w:asciiTheme="minorHAnsi" w:hAnsiTheme="minorHAnsi" w:cstheme="minorHAnsi"/>
                      <w:sz w:val="20"/>
                      <w:szCs w:val="20"/>
                    </w:rPr>
                  </w:pPr>
                  <w:r w:rsidRPr="004E5C67">
                    <w:rPr>
                      <w:rFonts w:asciiTheme="minorHAnsi" w:hAnsiTheme="minorHAnsi" w:cstheme="minorHAnsi"/>
                      <w:sz w:val="20"/>
                      <w:szCs w:val="20"/>
                    </w:rPr>
                    <w:t>710.474</w:t>
                  </w:r>
                  <w:r w:rsidRPr="004E5C67">
                    <w:rPr>
                      <w:rFonts w:asciiTheme="minorHAnsi" w:hAnsiTheme="minorHAnsi" w:cstheme="minorHAnsi"/>
                      <w:color w:val="000000"/>
                      <w:sz w:val="20"/>
                      <w:szCs w:val="20"/>
                    </w:rPr>
                    <w:t>,00</w:t>
                  </w:r>
                </w:p>
              </w:tc>
            </w:tr>
            <w:tr w:rsidR="0010223B" w:rsidRPr="004E5C67" w14:paraId="68D66EEF" w14:textId="77777777" w:rsidTr="00711840">
              <w:trPr>
                <w:trHeight w:val="282"/>
              </w:trPr>
              <w:tc>
                <w:tcPr>
                  <w:tcW w:w="642" w:type="dxa"/>
                  <w:vAlign w:val="center"/>
                </w:tcPr>
                <w:p w14:paraId="606C8B45"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2.</w:t>
                  </w:r>
                </w:p>
              </w:tc>
              <w:tc>
                <w:tcPr>
                  <w:tcW w:w="3606" w:type="dxa"/>
                  <w:shd w:val="clear" w:color="auto" w:fill="auto"/>
                  <w:noWrap/>
                  <w:vAlign w:val="center"/>
                  <w:hideMark/>
                </w:tcPr>
                <w:p w14:paraId="3F27CC87" w14:textId="5E3B8AD5" w:rsidR="0010223B" w:rsidRPr="004E5C67" w:rsidRDefault="006B1FC8" w:rsidP="0010223B">
                  <w:pPr>
                    <w:rPr>
                      <w:rFonts w:asciiTheme="minorHAnsi" w:hAnsiTheme="minorHAnsi" w:cstheme="minorHAnsi"/>
                      <w:sz w:val="20"/>
                      <w:szCs w:val="20"/>
                    </w:rPr>
                  </w:pPr>
                  <w:r>
                    <w:rPr>
                      <w:rFonts w:asciiTheme="minorHAnsi" w:hAnsiTheme="minorHAnsi" w:cstheme="minorHAnsi"/>
                      <w:sz w:val="20"/>
                      <w:szCs w:val="20"/>
                    </w:rPr>
                    <w:t xml:space="preserve">Proračunski korisnik - </w:t>
                  </w:r>
                  <w:r w:rsidR="0010223B" w:rsidRPr="004E5C67">
                    <w:rPr>
                      <w:rFonts w:asciiTheme="minorHAnsi" w:hAnsiTheme="minorHAnsi" w:cstheme="minorHAnsi"/>
                      <w:sz w:val="20"/>
                      <w:szCs w:val="20"/>
                    </w:rPr>
                    <w:t>A101103 Dom za starije i nemoćne osobe- investicijsko održavanje</w:t>
                  </w:r>
                </w:p>
              </w:tc>
              <w:tc>
                <w:tcPr>
                  <w:tcW w:w="1502" w:type="dxa"/>
                  <w:shd w:val="clear" w:color="auto" w:fill="auto"/>
                  <w:noWrap/>
                  <w:vAlign w:val="center"/>
                  <w:hideMark/>
                </w:tcPr>
                <w:p w14:paraId="74DE378C" w14:textId="77777777" w:rsidR="0010223B" w:rsidRPr="004E5C67" w:rsidRDefault="0010223B" w:rsidP="0010223B">
                  <w:pPr>
                    <w:jc w:val="right"/>
                    <w:rPr>
                      <w:rFonts w:asciiTheme="minorHAnsi" w:hAnsiTheme="minorHAnsi" w:cstheme="minorHAnsi"/>
                      <w:sz w:val="20"/>
                      <w:szCs w:val="20"/>
                    </w:rPr>
                  </w:pPr>
                  <w:r w:rsidRPr="004E5C67">
                    <w:rPr>
                      <w:rFonts w:asciiTheme="minorHAnsi" w:hAnsiTheme="minorHAnsi" w:cstheme="minorHAnsi"/>
                      <w:sz w:val="20"/>
                      <w:szCs w:val="20"/>
                    </w:rPr>
                    <w:t>19.908,00</w:t>
                  </w:r>
                </w:p>
              </w:tc>
              <w:tc>
                <w:tcPr>
                  <w:tcW w:w="1418" w:type="dxa"/>
                  <w:shd w:val="clear" w:color="auto" w:fill="auto"/>
                  <w:noWrap/>
                  <w:vAlign w:val="center"/>
                  <w:hideMark/>
                </w:tcPr>
                <w:p w14:paraId="0C05F444" w14:textId="77777777" w:rsidR="0010223B" w:rsidRPr="004E5C67" w:rsidRDefault="0010223B" w:rsidP="0010223B">
                  <w:pPr>
                    <w:jc w:val="right"/>
                    <w:rPr>
                      <w:rFonts w:asciiTheme="minorHAnsi" w:hAnsiTheme="minorHAnsi" w:cstheme="minorHAnsi"/>
                      <w:sz w:val="20"/>
                      <w:szCs w:val="20"/>
                    </w:rPr>
                  </w:pPr>
                  <w:r w:rsidRPr="004E5C67">
                    <w:rPr>
                      <w:rFonts w:asciiTheme="minorHAnsi" w:hAnsiTheme="minorHAnsi" w:cstheme="minorHAnsi"/>
                      <w:sz w:val="20"/>
                      <w:szCs w:val="20"/>
                    </w:rPr>
                    <w:t>26.545</w:t>
                  </w:r>
                  <w:r w:rsidRPr="004E5C67">
                    <w:rPr>
                      <w:rFonts w:asciiTheme="minorHAnsi" w:hAnsiTheme="minorHAnsi" w:cstheme="minorHAnsi"/>
                      <w:color w:val="000000"/>
                      <w:sz w:val="20"/>
                      <w:szCs w:val="20"/>
                    </w:rPr>
                    <w:t>,00</w:t>
                  </w:r>
                </w:p>
              </w:tc>
              <w:tc>
                <w:tcPr>
                  <w:tcW w:w="1559" w:type="dxa"/>
                  <w:shd w:val="clear" w:color="auto" w:fill="auto"/>
                  <w:noWrap/>
                  <w:vAlign w:val="center"/>
                </w:tcPr>
                <w:p w14:paraId="5B7898A9" w14:textId="00572529" w:rsidR="0010223B" w:rsidRPr="004E5C67" w:rsidRDefault="0010223B" w:rsidP="0010223B">
                  <w:pPr>
                    <w:jc w:val="right"/>
                    <w:rPr>
                      <w:rFonts w:asciiTheme="minorHAnsi" w:hAnsiTheme="minorHAnsi" w:cstheme="minorHAnsi"/>
                      <w:sz w:val="20"/>
                      <w:szCs w:val="20"/>
                    </w:rPr>
                  </w:pPr>
                </w:p>
              </w:tc>
              <w:tc>
                <w:tcPr>
                  <w:tcW w:w="1395" w:type="dxa"/>
                  <w:shd w:val="clear" w:color="auto" w:fill="auto"/>
                  <w:vAlign w:val="center"/>
                </w:tcPr>
                <w:p w14:paraId="3C8581EE" w14:textId="680EB3CB" w:rsidR="0010223B" w:rsidRPr="004E5C67" w:rsidRDefault="0010223B" w:rsidP="009510B9">
                  <w:pPr>
                    <w:jc w:val="right"/>
                    <w:rPr>
                      <w:rFonts w:asciiTheme="minorHAnsi" w:hAnsiTheme="minorHAnsi" w:cstheme="minorHAnsi"/>
                      <w:sz w:val="20"/>
                      <w:szCs w:val="20"/>
                    </w:rPr>
                  </w:pPr>
                  <w:r w:rsidRPr="004E5C67">
                    <w:rPr>
                      <w:rFonts w:asciiTheme="minorHAnsi" w:hAnsiTheme="minorHAnsi" w:cstheme="minorHAnsi"/>
                      <w:sz w:val="20"/>
                      <w:szCs w:val="20"/>
                    </w:rPr>
                    <w:t>26.545</w:t>
                  </w:r>
                  <w:r w:rsidRPr="004E5C67">
                    <w:rPr>
                      <w:rFonts w:asciiTheme="minorHAnsi" w:hAnsiTheme="minorHAnsi" w:cstheme="minorHAnsi"/>
                      <w:color w:val="000000"/>
                      <w:sz w:val="20"/>
                      <w:szCs w:val="20"/>
                    </w:rPr>
                    <w:t>,00</w:t>
                  </w:r>
                </w:p>
              </w:tc>
            </w:tr>
            <w:tr w:rsidR="0010223B" w:rsidRPr="004E5C67" w14:paraId="7ACA7C21" w14:textId="77777777" w:rsidTr="00711840">
              <w:trPr>
                <w:trHeight w:val="282"/>
              </w:trPr>
              <w:tc>
                <w:tcPr>
                  <w:tcW w:w="642" w:type="dxa"/>
                  <w:vAlign w:val="center"/>
                </w:tcPr>
                <w:p w14:paraId="056AC11C"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3.</w:t>
                  </w:r>
                </w:p>
              </w:tc>
              <w:tc>
                <w:tcPr>
                  <w:tcW w:w="3606" w:type="dxa"/>
                  <w:shd w:val="clear" w:color="auto" w:fill="auto"/>
                  <w:noWrap/>
                  <w:vAlign w:val="center"/>
                </w:tcPr>
                <w:p w14:paraId="6B7F136E"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A101105 Aktivnosti Županijskog povjerenstva za ravnopravnost spolova</w:t>
                  </w:r>
                </w:p>
              </w:tc>
              <w:tc>
                <w:tcPr>
                  <w:tcW w:w="1502" w:type="dxa"/>
                  <w:shd w:val="clear" w:color="auto" w:fill="auto"/>
                  <w:noWrap/>
                  <w:vAlign w:val="center"/>
                </w:tcPr>
                <w:p w14:paraId="05194F03"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265,45</w:t>
                  </w:r>
                </w:p>
              </w:tc>
              <w:tc>
                <w:tcPr>
                  <w:tcW w:w="1418" w:type="dxa"/>
                  <w:shd w:val="clear" w:color="auto" w:fill="auto"/>
                  <w:noWrap/>
                  <w:vAlign w:val="center"/>
                </w:tcPr>
                <w:p w14:paraId="36F8D6DE" w14:textId="77777777" w:rsidR="0010223B" w:rsidRPr="004E5C67" w:rsidRDefault="0010223B" w:rsidP="0010223B">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265,00</w:t>
                  </w:r>
                </w:p>
              </w:tc>
              <w:tc>
                <w:tcPr>
                  <w:tcW w:w="1559" w:type="dxa"/>
                  <w:shd w:val="clear" w:color="auto" w:fill="auto"/>
                  <w:noWrap/>
                  <w:vAlign w:val="center"/>
                </w:tcPr>
                <w:p w14:paraId="0357E602" w14:textId="7BB0E92C" w:rsidR="0010223B" w:rsidRPr="004E5C67" w:rsidRDefault="0010223B" w:rsidP="0010223B">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395" w:type="dxa"/>
                  <w:shd w:val="clear" w:color="auto" w:fill="auto"/>
                  <w:vAlign w:val="center"/>
                </w:tcPr>
                <w:p w14:paraId="5E1F88A8" w14:textId="171467E7" w:rsidR="0010223B" w:rsidRPr="004E5C67" w:rsidRDefault="0010223B" w:rsidP="009510B9">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265,00</w:t>
                  </w:r>
                </w:p>
              </w:tc>
            </w:tr>
            <w:tr w:rsidR="0010223B" w:rsidRPr="004E5C67" w14:paraId="3BA67427" w14:textId="77777777" w:rsidTr="004E27AE">
              <w:trPr>
                <w:trHeight w:val="282"/>
              </w:trPr>
              <w:tc>
                <w:tcPr>
                  <w:tcW w:w="642" w:type="dxa"/>
                  <w:vAlign w:val="center"/>
                </w:tcPr>
                <w:p w14:paraId="4508FBCB"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4.</w:t>
                  </w:r>
                </w:p>
              </w:tc>
              <w:tc>
                <w:tcPr>
                  <w:tcW w:w="3606" w:type="dxa"/>
                  <w:shd w:val="clear" w:color="auto" w:fill="auto"/>
                  <w:noWrap/>
                  <w:vAlign w:val="center"/>
                </w:tcPr>
                <w:p w14:paraId="04B073B1"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 xml:space="preserve">A101108 Dnevni boravak djece „Dr.Antun Bogdan“ Čakovec </w:t>
                  </w:r>
                </w:p>
              </w:tc>
              <w:tc>
                <w:tcPr>
                  <w:tcW w:w="1502" w:type="dxa"/>
                  <w:shd w:val="clear" w:color="auto" w:fill="auto"/>
                  <w:noWrap/>
                  <w:vAlign w:val="center"/>
                </w:tcPr>
                <w:p w14:paraId="0052F1B8"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10.617,82</w:t>
                  </w:r>
                </w:p>
              </w:tc>
              <w:tc>
                <w:tcPr>
                  <w:tcW w:w="1418" w:type="dxa"/>
                  <w:shd w:val="clear" w:color="auto" w:fill="auto"/>
                  <w:noWrap/>
                  <w:vAlign w:val="center"/>
                </w:tcPr>
                <w:p w14:paraId="090FDDF7"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10.618,00</w:t>
                  </w:r>
                </w:p>
              </w:tc>
              <w:tc>
                <w:tcPr>
                  <w:tcW w:w="1559" w:type="dxa"/>
                  <w:shd w:val="clear" w:color="auto" w:fill="auto"/>
                  <w:noWrap/>
                </w:tcPr>
                <w:p w14:paraId="40C2F019" w14:textId="75FB48AD"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1181CD1C" w14:textId="04E2B488"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10.618,00</w:t>
                  </w:r>
                </w:p>
              </w:tc>
            </w:tr>
            <w:tr w:rsidR="0010223B" w:rsidRPr="004E5C67" w14:paraId="16F0C20D" w14:textId="77777777" w:rsidTr="004E27AE">
              <w:trPr>
                <w:trHeight w:val="282"/>
              </w:trPr>
              <w:tc>
                <w:tcPr>
                  <w:tcW w:w="642" w:type="dxa"/>
                  <w:vAlign w:val="center"/>
                </w:tcPr>
                <w:p w14:paraId="7BC2D2DB"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5.</w:t>
                  </w:r>
                </w:p>
              </w:tc>
              <w:tc>
                <w:tcPr>
                  <w:tcW w:w="3606" w:type="dxa"/>
                  <w:shd w:val="clear" w:color="auto" w:fill="auto"/>
                  <w:noWrap/>
                  <w:vAlign w:val="center"/>
                </w:tcPr>
                <w:p w14:paraId="7C2021D4"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 xml:space="preserve">A101110 Crveni križ </w:t>
                  </w:r>
                </w:p>
              </w:tc>
              <w:tc>
                <w:tcPr>
                  <w:tcW w:w="1502" w:type="dxa"/>
                  <w:shd w:val="clear" w:color="auto" w:fill="auto"/>
                  <w:noWrap/>
                  <w:vAlign w:val="center"/>
                </w:tcPr>
                <w:p w14:paraId="77BEAF09"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61.450,66</w:t>
                  </w:r>
                </w:p>
              </w:tc>
              <w:tc>
                <w:tcPr>
                  <w:tcW w:w="1418" w:type="dxa"/>
                  <w:shd w:val="clear" w:color="auto" w:fill="auto"/>
                  <w:noWrap/>
                  <w:vAlign w:val="center"/>
                </w:tcPr>
                <w:p w14:paraId="694DD132"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59.725,00</w:t>
                  </w:r>
                </w:p>
              </w:tc>
              <w:tc>
                <w:tcPr>
                  <w:tcW w:w="1559" w:type="dxa"/>
                  <w:shd w:val="clear" w:color="auto" w:fill="auto"/>
                  <w:noWrap/>
                </w:tcPr>
                <w:p w14:paraId="695F5EC7" w14:textId="441FFAFA"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0AC3DC8D" w14:textId="08346DF2"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59.725,00</w:t>
                  </w:r>
                </w:p>
              </w:tc>
            </w:tr>
            <w:tr w:rsidR="0010223B" w:rsidRPr="004E5C67" w14:paraId="52C161C8" w14:textId="77777777" w:rsidTr="004E27AE">
              <w:trPr>
                <w:trHeight w:val="282"/>
              </w:trPr>
              <w:tc>
                <w:tcPr>
                  <w:tcW w:w="642" w:type="dxa"/>
                  <w:vAlign w:val="center"/>
                </w:tcPr>
                <w:p w14:paraId="2D51225F"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6.</w:t>
                  </w:r>
                </w:p>
              </w:tc>
              <w:tc>
                <w:tcPr>
                  <w:tcW w:w="3606" w:type="dxa"/>
                  <w:shd w:val="clear" w:color="auto" w:fill="auto"/>
                  <w:noWrap/>
                  <w:vAlign w:val="center"/>
                </w:tcPr>
                <w:p w14:paraId="1CA07274"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 xml:space="preserve">A101112 Centar za pomoć u kući Međimurske županije </w:t>
                  </w:r>
                </w:p>
              </w:tc>
              <w:tc>
                <w:tcPr>
                  <w:tcW w:w="1502" w:type="dxa"/>
                  <w:shd w:val="clear" w:color="auto" w:fill="auto"/>
                  <w:noWrap/>
                  <w:vAlign w:val="center"/>
                </w:tcPr>
                <w:p w14:paraId="52537ABF"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61.451,66</w:t>
                  </w:r>
                </w:p>
              </w:tc>
              <w:tc>
                <w:tcPr>
                  <w:tcW w:w="1418" w:type="dxa"/>
                  <w:shd w:val="clear" w:color="auto" w:fill="auto"/>
                  <w:noWrap/>
                  <w:vAlign w:val="center"/>
                </w:tcPr>
                <w:p w14:paraId="6798CA79"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61.451,00</w:t>
                  </w:r>
                </w:p>
              </w:tc>
              <w:tc>
                <w:tcPr>
                  <w:tcW w:w="1559" w:type="dxa"/>
                  <w:shd w:val="clear" w:color="auto" w:fill="auto"/>
                  <w:noWrap/>
                </w:tcPr>
                <w:p w14:paraId="6B9C8308" w14:textId="19EC127A"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6E5BCC81" w14:textId="5E6A9AA7"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61.451,00</w:t>
                  </w:r>
                </w:p>
              </w:tc>
            </w:tr>
            <w:tr w:rsidR="0010223B" w:rsidRPr="004E5C67" w14:paraId="7A1DB9EF" w14:textId="77777777" w:rsidTr="004E27AE">
              <w:trPr>
                <w:trHeight w:val="282"/>
              </w:trPr>
              <w:tc>
                <w:tcPr>
                  <w:tcW w:w="642" w:type="dxa"/>
                  <w:vAlign w:val="center"/>
                </w:tcPr>
                <w:p w14:paraId="5FD1054E"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7.</w:t>
                  </w:r>
                </w:p>
              </w:tc>
              <w:tc>
                <w:tcPr>
                  <w:tcW w:w="3606" w:type="dxa"/>
                  <w:shd w:val="clear" w:color="auto" w:fill="auto"/>
                  <w:noWrap/>
                  <w:vAlign w:val="center"/>
                </w:tcPr>
                <w:p w14:paraId="70C55E65" w14:textId="77777777" w:rsidR="0010223B" w:rsidRPr="004E5C67" w:rsidRDefault="0010223B" w:rsidP="0010223B">
                  <w:pPr>
                    <w:rPr>
                      <w:rFonts w:asciiTheme="minorHAnsi" w:hAnsiTheme="minorHAnsi" w:cstheme="minorHAnsi"/>
                      <w:color w:val="000000"/>
                      <w:sz w:val="20"/>
                      <w:szCs w:val="20"/>
                    </w:rPr>
                  </w:pPr>
                  <w:r w:rsidRPr="004E5C67">
                    <w:rPr>
                      <w:rFonts w:asciiTheme="minorHAnsi" w:eastAsiaTheme="minorHAnsi" w:hAnsiTheme="minorHAnsi" w:cstheme="minorHAnsi"/>
                      <w:sz w:val="20"/>
                      <w:szCs w:val="20"/>
                    </w:rPr>
                    <w:t>A101114 Dom za odrasle osobe Orehovica</w:t>
                  </w:r>
                </w:p>
              </w:tc>
              <w:tc>
                <w:tcPr>
                  <w:tcW w:w="1502" w:type="dxa"/>
                  <w:shd w:val="clear" w:color="auto" w:fill="auto"/>
                  <w:noWrap/>
                  <w:vAlign w:val="center"/>
                </w:tcPr>
                <w:p w14:paraId="5EC33975"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w:t>
                  </w:r>
                </w:p>
                <w:p w14:paraId="02802595"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3.185,35</w:t>
                  </w:r>
                </w:p>
              </w:tc>
              <w:tc>
                <w:tcPr>
                  <w:tcW w:w="1418" w:type="dxa"/>
                  <w:shd w:val="clear" w:color="auto" w:fill="auto"/>
                  <w:noWrap/>
                  <w:vAlign w:val="center"/>
                </w:tcPr>
                <w:p w14:paraId="092E8413"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3.185,00</w:t>
                  </w:r>
                </w:p>
              </w:tc>
              <w:tc>
                <w:tcPr>
                  <w:tcW w:w="1559" w:type="dxa"/>
                  <w:shd w:val="clear" w:color="auto" w:fill="auto"/>
                  <w:noWrap/>
                </w:tcPr>
                <w:p w14:paraId="588D7032" w14:textId="108D9B01"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45160DD7" w14:textId="3ABBEC48"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3.185,00</w:t>
                  </w:r>
                </w:p>
              </w:tc>
            </w:tr>
            <w:tr w:rsidR="0010223B" w:rsidRPr="004E5C67" w14:paraId="04826EB3" w14:textId="77777777" w:rsidTr="004E27AE">
              <w:trPr>
                <w:trHeight w:val="282"/>
              </w:trPr>
              <w:tc>
                <w:tcPr>
                  <w:tcW w:w="642" w:type="dxa"/>
                  <w:vAlign w:val="center"/>
                </w:tcPr>
                <w:p w14:paraId="6172F4F1"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8.</w:t>
                  </w:r>
                </w:p>
              </w:tc>
              <w:tc>
                <w:tcPr>
                  <w:tcW w:w="3606" w:type="dxa"/>
                  <w:shd w:val="clear" w:color="auto" w:fill="auto"/>
                  <w:noWrap/>
                  <w:vAlign w:val="center"/>
                </w:tcPr>
                <w:p w14:paraId="122BA9C7"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 xml:space="preserve">A101115 Program djelovanja za mlade na županijskoj razini </w:t>
                  </w:r>
                </w:p>
              </w:tc>
              <w:tc>
                <w:tcPr>
                  <w:tcW w:w="1502" w:type="dxa"/>
                  <w:shd w:val="clear" w:color="auto" w:fill="auto"/>
                  <w:noWrap/>
                  <w:vAlign w:val="center"/>
                </w:tcPr>
                <w:p w14:paraId="301D042C"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2.654,45</w:t>
                  </w:r>
                </w:p>
              </w:tc>
              <w:tc>
                <w:tcPr>
                  <w:tcW w:w="1418" w:type="dxa"/>
                  <w:shd w:val="clear" w:color="auto" w:fill="auto"/>
                  <w:noWrap/>
                  <w:vAlign w:val="center"/>
                </w:tcPr>
                <w:p w14:paraId="6435CD65"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2.655,00</w:t>
                  </w:r>
                </w:p>
              </w:tc>
              <w:tc>
                <w:tcPr>
                  <w:tcW w:w="1559" w:type="dxa"/>
                  <w:shd w:val="clear" w:color="auto" w:fill="auto"/>
                  <w:noWrap/>
                </w:tcPr>
                <w:p w14:paraId="7F158B7B" w14:textId="2380302F"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7894EE2F" w14:textId="56646A69"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2.655,00</w:t>
                  </w:r>
                </w:p>
              </w:tc>
            </w:tr>
            <w:tr w:rsidR="0010223B" w:rsidRPr="004E5C67" w14:paraId="44EEEC74" w14:textId="77777777" w:rsidTr="004E27AE">
              <w:trPr>
                <w:trHeight w:val="282"/>
              </w:trPr>
              <w:tc>
                <w:tcPr>
                  <w:tcW w:w="642" w:type="dxa"/>
                  <w:vAlign w:val="center"/>
                </w:tcPr>
                <w:p w14:paraId="1ADD729D"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9.</w:t>
                  </w:r>
                </w:p>
              </w:tc>
              <w:tc>
                <w:tcPr>
                  <w:tcW w:w="3606" w:type="dxa"/>
                  <w:shd w:val="clear" w:color="auto" w:fill="auto"/>
                  <w:noWrap/>
                  <w:vAlign w:val="center"/>
                </w:tcPr>
                <w:p w14:paraId="3C82C39B"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A101117 Dnevni centar za starije i nemoćne osobe</w:t>
                  </w:r>
                </w:p>
              </w:tc>
              <w:tc>
                <w:tcPr>
                  <w:tcW w:w="1502" w:type="dxa"/>
                  <w:shd w:val="clear" w:color="auto" w:fill="auto"/>
                  <w:noWrap/>
                  <w:vAlign w:val="center"/>
                </w:tcPr>
                <w:p w14:paraId="7F96F197"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17.253,96</w:t>
                  </w:r>
                </w:p>
              </w:tc>
              <w:tc>
                <w:tcPr>
                  <w:tcW w:w="1418" w:type="dxa"/>
                  <w:shd w:val="clear" w:color="auto" w:fill="auto"/>
                  <w:noWrap/>
                  <w:vAlign w:val="center"/>
                </w:tcPr>
                <w:p w14:paraId="5CBF175A" w14:textId="77777777" w:rsidR="0010223B" w:rsidRPr="004E5C67" w:rsidRDefault="0010223B" w:rsidP="0010223B">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17.254,00</w:t>
                  </w:r>
                </w:p>
              </w:tc>
              <w:tc>
                <w:tcPr>
                  <w:tcW w:w="1559" w:type="dxa"/>
                  <w:shd w:val="clear" w:color="auto" w:fill="auto"/>
                  <w:noWrap/>
                </w:tcPr>
                <w:p w14:paraId="29EFCE4F" w14:textId="07C5451B"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6FCA74C7" w14:textId="65531955" w:rsidR="0010223B" w:rsidRPr="004E5C67" w:rsidRDefault="0010223B" w:rsidP="009510B9">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17.254,00</w:t>
                  </w:r>
                </w:p>
              </w:tc>
            </w:tr>
            <w:tr w:rsidR="0010223B" w:rsidRPr="004E5C67" w14:paraId="06FBD349" w14:textId="77777777" w:rsidTr="004E27AE">
              <w:trPr>
                <w:trHeight w:val="282"/>
              </w:trPr>
              <w:tc>
                <w:tcPr>
                  <w:tcW w:w="642" w:type="dxa"/>
                  <w:vAlign w:val="center"/>
                </w:tcPr>
                <w:p w14:paraId="1CF20937"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10.</w:t>
                  </w:r>
                </w:p>
              </w:tc>
              <w:tc>
                <w:tcPr>
                  <w:tcW w:w="3606" w:type="dxa"/>
                  <w:shd w:val="clear" w:color="auto" w:fill="auto"/>
                  <w:noWrap/>
                  <w:vAlign w:val="center"/>
                </w:tcPr>
                <w:p w14:paraId="0C584C1D"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 xml:space="preserve">A101121 Povjerenstvo za suzbijanje zlouporabe opojnih droga </w:t>
                  </w:r>
                </w:p>
              </w:tc>
              <w:tc>
                <w:tcPr>
                  <w:tcW w:w="1502" w:type="dxa"/>
                  <w:shd w:val="clear" w:color="auto" w:fill="auto"/>
                  <w:noWrap/>
                  <w:vAlign w:val="center"/>
                </w:tcPr>
                <w:p w14:paraId="326CB2CD"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13.272,28</w:t>
                  </w:r>
                </w:p>
              </w:tc>
              <w:tc>
                <w:tcPr>
                  <w:tcW w:w="1418" w:type="dxa"/>
                  <w:shd w:val="clear" w:color="auto" w:fill="auto"/>
                  <w:noWrap/>
                  <w:vAlign w:val="center"/>
                </w:tcPr>
                <w:p w14:paraId="0F143A24"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13.272,00</w:t>
                  </w:r>
                </w:p>
              </w:tc>
              <w:tc>
                <w:tcPr>
                  <w:tcW w:w="1559" w:type="dxa"/>
                  <w:shd w:val="clear" w:color="auto" w:fill="auto"/>
                  <w:noWrap/>
                </w:tcPr>
                <w:p w14:paraId="16073E7D" w14:textId="35F8E1F8"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2EF4F8DC" w14:textId="3FFFADE4"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13.272,00</w:t>
                  </w:r>
                </w:p>
              </w:tc>
            </w:tr>
            <w:tr w:rsidR="0010223B" w:rsidRPr="004E5C67" w14:paraId="4FDEE278" w14:textId="77777777" w:rsidTr="004E27AE">
              <w:trPr>
                <w:trHeight w:val="282"/>
              </w:trPr>
              <w:tc>
                <w:tcPr>
                  <w:tcW w:w="642" w:type="dxa"/>
                  <w:vAlign w:val="center"/>
                </w:tcPr>
                <w:p w14:paraId="05E55650"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11.</w:t>
                  </w:r>
                </w:p>
              </w:tc>
              <w:tc>
                <w:tcPr>
                  <w:tcW w:w="3606" w:type="dxa"/>
                  <w:shd w:val="clear" w:color="auto" w:fill="auto"/>
                  <w:noWrap/>
                  <w:vAlign w:val="center"/>
                </w:tcPr>
                <w:p w14:paraId="4A2CF6C8"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A101122 Program za djecu s posebnim potrebama</w:t>
                  </w:r>
                </w:p>
              </w:tc>
              <w:tc>
                <w:tcPr>
                  <w:tcW w:w="1502" w:type="dxa"/>
                  <w:shd w:val="clear" w:color="auto" w:fill="auto"/>
                  <w:noWrap/>
                  <w:vAlign w:val="center"/>
                </w:tcPr>
                <w:p w14:paraId="3A042794"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46.452,98</w:t>
                  </w:r>
                </w:p>
              </w:tc>
              <w:tc>
                <w:tcPr>
                  <w:tcW w:w="1418" w:type="dxa"/>
                  <w:shd w:val="clear" w:color="auto" w:fill="auto"/>
                  <w:noWrap/>
                  <w:vAlign w:val="center"/>
                </w:tcPr>
                <w:p w14:paraId="4C6F3933" w14:textId="77777777" w:rsidR="0010223B" w:rsidRPr="004E5C67" w:rsidRDefault="0010223B" w:rsidP="0010223B">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46.453,00</w:t>
                  </w:r>
                </w:p>
              </w:tc>
              <w:tc>
                <w:tcPr>
                  <w:tcW w:w="1559" w:type="dxa"/>
                  <w:shd w:val="clear" w:color="auto" w:fill="auto"/>
                  <w:noWrap/>
                </w:tcPr>
                <w:p w14:paraId="61F22A99" w14:textId="2801B3AC" w:rsidR="0010223B" w:rsidRPr="004E5C67"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22591DF4" w14:textId="4EBEDFC4" w:rsidR="0010223B" w:rsidRPr="004E5C67" w:rsidRDefault="0010223B" w:rsidP="009510B9">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46.453,00</w:t>
                  </w:r>
                </w:p>
              </w:tc>
            </w:tr>
            <w:tr w:rsidR="0010223B" w:rsidRPr="004E5C67" w14:paraId="19431628" w14:textId="77777777" w:rsidTr="004E27AE">
              <w:trPr>
                <w:trHeight w:val="282"/>
              </w:trPr>
              <w:tc>
                <w:tcPr>
                  <w:tcW w:w="642" w:type="dxa"/>
                  <w:vAlign w:val="center"/>
                </w:tcPr>
                <w:p w14:paraId="34A304B7"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12.</w:t>
                  </w:r>
                </w:p>
              </w:tc>
              <w:tc>
                <w:tcPr>
                  <w:tcW w:w="3606" w:type="dxa"/>
                  <w:shd w:val="clear" w:color="auto" w:fill="auto"/>
                  <w:noWrap/>
                  <w:vAlign w:val="center"/>
                </w:tcPr>
                <w:p w14:paraId="6CF8A244"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 xml:space="preserve">A101123 Savjet za socijalnu skrb </w:t>
                  </w:r>
                </w:p>
              </w:tc>
              <w:tc>
                <w:tcPr>
                  <w:tcW w:w="1502" w:type="dxa"/>
                  <w:shd w:val="clear" w:color="auto" w:fill="auto"/>
                  <w:noWrap/>
                  <w:vAlign w:val="center"/>
                </w:tcPr>
                <w:p w14:paraId="1975F6FA"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265,45</w:t>
                  </w:r>
                </w:p>
              </w:tc>
              <w:tc>
                <w:tcPr>
                  <w:tcW w:w="1418" w:type="dxa"/>
                  <w:shd w:val="clear" w:color="auto" w:fill="auto"/>
                  <w:noWrap/>
                  <w:vAlign w:val="center"/>
                </w:tcPr>
                <w:p w14:paraId="5D909A6D"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265,00</w:t>
                  </w:r>
                </w:p>
              </w:tc>
              <w:tc>
                <w:tcPr>
                  <w:tcW w:w="1559" w:type="dxa"/>
                  <w:shd w:val="clear" w:color="auto" w:fill="auto"/>
                  <w:noWrap/>
                </w:tcPr>
                <w:p w14:paraId="0F813DFD" w14:textId="64569963"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6C33C615" w14:textId="0B9B372D"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 265,00</w:t>
                  </w:r>
                </w:p>
              </w:tc>
            </w:tr>
            <w:tr w:rsidR="0010223B" w:rsidRPr="004E5C67" w14:paraId="1C344314" w14:textId="77777777" w:rsidTr="004E27AE">
              <w:trPr>
                <w:trHeight w:val="282"/>
              </w:trPr>
              <w:tc>
                <w:tcPr>
                  <w:tcW w:w="642" w:type="dxa"/>
                  <w:vAlign w:val="center"/>
                </w:tcPr>
                <w:p w14:paraId="3DB5C031" w14:textId="77777777" w:rsidR="0010223B" w:rsidRPr="004E5C67"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13.</w:t>
                  </w:r>
                </w:p>
              </w:tc>
              <w:tc>
                <w:tcPr>
                  <w:tcW w:w="3606" w:type="dxa"/>
                  <w:shd w:val="clear" w:color="auto" w:fill="auto"/>
                  <w:noWrap/>
                  <w:vAlign w:val="center"/>
                </w:tcPr>
                <w:p w14:paraId="009AF278"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A101126 Volonterski ured</w:t>
                  </w:r>
                </w:p>
              </w:tc>
              <w:tc>
                <w:tcPr>
                  <w:tcW w:w="1502" w:type="dxa"/>
                  <w:shd w:val="clear" w:color="auto" w:fill="auto"/>
                  <w:noWrap/>
                  <w:vAlign w:val="center"/>
                </w:tcPr>
                <w:p w14:paraId="535490D4"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1.990,84</w:t>
                  </w:r>
                </w:p>
              </w:tc>
              <w:tc>
                <w:tcPr>
                  <w:tcW w:w="1418" w:type="dxa"/>
                  <w:shd w:val="clear" w:color="auto" w:fill="auto"/>
                  <w:noWrap/>
                  <w:vAlign w:val="center"/>
                </w:tcPr>
                <w:p w14:paraId="6E44E76F"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1.991,00</w:t>
                  </w:r>
                </w:p>
              </w:tc>
              <w:tc>
                <w:tcPr>
                  <w:tcW w:w="1559" w:type="dxa"/>
                  <w:shd w:val="clear" w:color="auto" w:fill="auto"/>
                  <w:noWrap/>
                </w:tcPr>
                <w:p w14:paraId="646F917F" w14:textId="694744E0"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272D9EDD" w14:textId="5CA06C13"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1.991,00</w:t>
                  </w:r>
                </w:p>
              </w:tc>
            </w:tr>
            <w:tr w:rsidR="0010223B" w:rsidRPr="004E5C67" w14:paraId="2D793D12" w14:textId="77777777" w:rsidTr="004E27AE">
              <w:trPr>
                <w:trHeight w:val="282"/>
              </w:trPr>
              <w:tc>
                <w:tcPr>
                  <w:tcW w:w="642" w:type="dxa"/>
                  <w:vAlign w:val="center"/>
                </w:tcPr>
                <w:p w14:paraId="1BFE11FC" w14:textId="77777777" w:rsidR="0010223B" w:rsidRPr="004E5C67"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14.</w:t>
                  </w:r>
                </w:p>
              </w:tc>
              <w:tc>
                <w:tcPr>
                  <w:tcW w:w="3606" w:type="dxa"/>
                  <w:shd w:val="clear" w:color="auto" w:fill="auto"/>
                  <w:noWrap/>
                  <w:vAlign w:val="center"/>
                </w:tcPr>
                <w:p w14:paraId="7D04C177"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A101135 Izgradnja centra za ranu intervenciju u djetinjstvu - MURID</w:t>
                  </w:r>
                </w:p>
              </w:tc>
              <w:tc>
                <w:tcPr>
                  <w:tcW w:w="1502" w:type="dxa"/>
                  <w:shd w:val="clear" w:color="auto" w:fill="auto"/>
                  <w:noWrap/>
                  <w:vAlign w:val="center"/>
                </w:tcPr>
                <w:p w14:paraId="3A7EF907"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28.283,24</w:t>
                  </w:r>
                </w:p>
              </w:tc>
              <w:tc>
                <w:tcPr>
                  <w:tcW w:w="1418" w:type="dxa"/>
                  <w:shd w:val="clear" w:color="auto" w:fill="auto"/>
                  <w:noWrap/>
                  <w:vAlign w:val="center"/>
                </w:tcPr>
                <w:p w14:paraId="342452B1"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39.963,00</w:t>
                  </w:r>
                </w:p>
              </w:tc>
              <w:tc>
                <w:tcPr>
                  <w:tcW w:w="1559" w:type="dxa"/>
                  <w:shd w:val="clear" w:color="auto" w:fill="auto"/>
                  <w:noWrap/>
                </w:tcPr>
                <w:p w14:paraId="70851F46" w14:textId="25FF638E" w:rsidR="0010223B" w:rsidRPr="004E5C67" w:rsidRDefault="009510B9" w:rsidP="009510B9">
                  <w:pPr>
                    <w:jc w:val="right"/>
                    <w:rPr>
                      <w:rFonts w:asciiTheme="minorHAnsi" w:eastAsiaTheme="minorHAnsi" w:hAnsiTheme="minorHAnsi" w:cstheme="minorHAnsi"/>
                      <w:sz w:val="20"/>
                      <w:szCs w:val="20"/>
                    </w:rPr>
                  </w:pPr>
                  <w:r w:rsidRPr="009510B9">
                    <w:rPr>
                      <w:rFonts w:asciiTheme="minorHAnsi" w:hAnsiTheme="minorHAnsi" w:cstheme="minorHAnsi"/>
                      <w:color w:val="000000"/>
                      <w:sz w:val="20"/>
                      <w:szCs w:val="20"/>
                    </w:rPr>
                    <w:t>11.481,00</w:t>
                  </w:r>
                </w:p>
              </w:tc>
              <w:tc>
                <w:tcPr>
                  <w:tcW w:w="1395" w:type="dxa"/>
                  <w:shd w:val="clear" w:color="auto" w:fill="auto"/>
                  <w:vAlign w:val="center"/>
                </w:tcPr>
                <w:p w14:paraId="3E0DAB81" w14:textId="68E02AB3" w:rsidR="0010223B" w:rsidRPr="004E5C67" w:rsidRDefault="009510B9" w:rsidP="009510B9">
                  <w:pPr>
                    <w:jc w:val="right"/>
                    <w:rPr>
                      <w:rFonts w:asciiTheme="minorHAnsi" w:eastAsiaTheme="minorHAnsi" w:hAnsiTheme="minorHAnsi" w:cstheme="minorHAnsi"/>
                      <w:sz w:val="20"/>
                      <w:szCs w:val="20"/>
                    </w:rPr>
                  </w:pPr>
                  <w:r>
                    <w:rPr>
                      <w:rFonts w:asciiTheme="minorHAnsi" w:hAnsiTheme="minorHAnsi" w:cstheme="minorHAnsi"/>
                      <w:color w:val="000000"/>
                      <w:sz w:val="20"/>
                      <w:szCs w:val="20"/>
                    </w:rPr>
                    <w:t>51.444</w:t>
                  </w:r>
                  <w:r w:rsidR="0010223B" w:rsidRPr="004E5C67">
                    <w:rPr>
                      <w:rFonts w:asciiTheme="minorHAnsi" w:hAnsiTheme="minorHAnsi" w:cstheme="minorHAnsi"/>
                      <w:color w:val="000000"/>
                      <w:sz w:val="20"/>
                      <w:szCs w:val="20"/>
                    </w:rPr>
                    <w:t>,00</w:t>
                  </w:r>
                </w:p>
              </w:tc>
            </w:tr>
            <w:tr w:rsidR="0010223B" w:rsidRPr="004E5C67" w14:paraId="20DEC4A6" w14:textId="77777777" w:rsidTr="004E27AE">
              <w:trPr>
                <w:trHeight w:val="282"/>
              </w:trPr>
              <w:tc>
                <w:tcPr>
                  <w:tcW w:w="642" w:type="dxa"/>
                  <w:vAlign w:val="center"/>
                </w:tcPr>
                <w:p w14:paraId="1F28A0C6" w14:textId="77777777" w:rsidR="0010223B" w:rsidRPr="004E5C67"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15.</w:t>
                  </w:r>
                </w:p>
              </w:tc>
              <w:tc>
                <w:tcPr>
                  <w:tcW w:w="3606" w:type="dxa"/>
                  <w:shd w:val="clear" w:color="auto" w:fill="auto"/>
                  <w:noWrap/>
                  <w:vAlign w:val="center"/>
                </w:tcPr>
                <w:p w14:paraId="74AC9F79"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A101136 Sufinanciranje Centra za osobe s invaliditetom DOSTI</w:t>
                  </w:r>
                </w:p>
              </w:tc>
              <w:tc>
                <w:tcPr>
                  <w:tcW w:w="1502" w:type="dxa"/>
                  <w:shd w:val="clear" w:color="auto" w:fill="auto"/>
                  <w:noWrap/>
                  <w:vAlign w:val="center"/>
                </w:tcPr>
                <w:p w14:paraId="1D6ED31B"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13.272,28</w:t>
                  </w:r>
                </w:p>
              </w:tc>
              <w:tc>
                <w:tcPr>
                  <w:tcW w:w="1418" w:type="dxa"/>
                  <w:shd w:val="clear" w:color="auto" w:fill="auto"/>
                  <w:noWrap/>
                  <w:vAlign w:val="center"/>
                </w:tcPr>
                <w:p w14:paraId="3FA566E2"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c>
                <w:tcPr>
                  <w:tcW w:w="1559" w:type="dxa"/>
                  <w:shd w:val="clear" w:color="auto" w:fill="auto"/>
                  <w:noWrap/>
                </w:tcPr>
                <w:p w14:paraId="4768CF28" w14:textId="668E1281"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1AE01051" w14:textId="01CEA2A4"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r>
            <w:tr w:rsidR="0010223B" w:rsidRPr="004E5C67" w14:paraId="1B8451D4" w14:textId="77777777" w:rsidTr="004E27AE">
              <w:trPr>
                <w:trHeight w:val="282"/>
              </w:trPr>
              <w:tc>
                <w:tcPr>
                  <w:tcW w:w="642" w:type="dxa"/>
                  <w:vAlign w:val="center"/>
                </w:tcPr>
                <w:p w14:paraId="1D2AEA40" w14:textId="77777777" w:rsidR="0010223B" w:rsidRPr="004E5C67"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16.</w:t>
                  </w:r>
                </w:p>
              </w:tc>
              <w:tc>
                <w:tcPr>
                  <w:tcW w:w="3606" w:type="dxa"/>
                  <w:shd w:val="clear" w:color="auto" w:fill="auto"/>
                  <w:noWrap/>
                  <w:vAlign w:val="center"/>
                </w:tcPr>
                <w:p w14:paraId="126959D7"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A101137 Sufinanciranje – centar PrInOS - pružanje inkluzivnih oblikaskrbi</w:t>
                  </w:r>
                </w:p>
              </w:tc>
              <w:tc>
                <w:tcPr>
                  <w:tcW w:w="1502" w:type="dxa"/>
                  <w:shd w:val="clear" w:color="auto" w:fill="auto"/>
                  <w:noWrap/>
                  <w:vAlign w:val="center"/>
                </w:tcPr>
                <w:p w14:paraId="6EA8569C"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13.272,28</w:t>
                  </w:r>
                </w:p>
              </w:tc>
              <w:tc>
                <w:tcPr>
                  <w:tcW w:w="1418" w:type="dxa"/>
                  <w:shd w:val="clear" w:color="auto" w:fill="auto"/>
                  <w:noWrap/>
                  <w:vAlign w:val="center"/>
                </w:tcPr>
                <w:p w14:paraId="4B0F7FC7"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20.000,00</w:t>
                  </w:r>
                </w:p>
              </w:tc>
              <w:tc>
                <w:tcPr>
                  <w:tcW w:w="1559" w:type="dxa"/>
                  <w:shd w:val="clear" w:color="auto" w:fill="auto"/>
                  <w:noWrap/>
                </w:tcPr>
                <w:p w14:paraId="2CA5DEB8" w14:textId="7368D3F9" w:rsidR="0010223B" w:rsidRPr="004E5C67"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725E021F" w14:textId="6F4211B1" w:rsidR="0010223B" w:rsidRPr="004E5C67" w:rsidRDefault="0010223B" w:rsidP="009510B9">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20.000,00</w:t>
                  </w:r>
                </w:p>
              </w:tc>
            </w:tr>
            <w:tr w:rsidR="0010223B" w:rsidRPr="004E5C67" w14:paraId="5DB46B30" w14:textId="77777777" w:rsidTr="004E27AE">
              <w:trPr>
                <w:trHeight w:val="282"/>
              </w:trPr>
              <w:tc>
                <w:tcPr>
                  <w:tcW w:w="642" w:type="dxa"/>
                  <w:vAlign w:val="center"/>
                </w:tcPr>
                <w:p w14:paraId="3E440184" w14:textId="77777777" w:rsidR="0010223B" w:rsidRPr="0010223B" w:rsidRDefault="0010223B" w:rsidP="0010223B">
                  <w:pPr>
                    <w:rPr>
                      <w:rFonts w:asciiTheme="minorHAnsi" w:hAnsiTheme="minorHAnsi" w:cstheme="minorHAnsi"/>
                      <w:color w:val="000000"/>
                      <w:sz w:val="20"/>
                      <w:szCs w:val="20"/>
                    </w:rPr>
                  </w:pPr>
                  <w:r w:rsidRPr="0010223B">
                    <w:rPr>
                      <w:rFonts w:asciiTheme="minorHAnsi" w:hAnsiTheme="minorHAnsi" w:cstheme="minorHAnsi"/>
                      <w:color w:val="000000"/>
                      <w:sz w:val="20"/>
                      <w:szCs w:val="20"/>
                    </w:rPr>
                    <w:t>17.</w:t>
                  </w:r>
                </w:p>
              </w:tc>
              <w:tc>
                <w:tcPr>
                  <w:tcW w:w="3606" w:type="dxa"/>
                  <w:shd w:val="clear" w:color="auto" w:fill="auto"/>
                  <w:noWrap/>
                  <w:vAlign w:val="center"/>
                </w:tcPr>
                <w:p w14:paraId="51FAF414" w14:textId="77777777" w:rsidR="0010223B" w:rsidRPr="0010223B" w:rsidRDefault="0010223B" w:rsidP="0010223B">
                  <w:pPr>
                    <w:rPr>
                      <w:rFonts w:asciiTheme="minorHAnsi" w:hAnsiTheme="minorHAnsi" w:cstheme="minorHAnsi"/>
                      <w:color w:val="000000"/>
                      <w:sz w:val="20"/>
                      <w:szCs w:val="20"/>
                    </w:rPr>
                  </w:pPr>
                  <w:r w:rsidRPr="0010223B">
                    <w:rPr>
                      <w:rFonts w:asciiTheme="minorHAnsi" w:hAnsiTheme="minorHAnsi" w:cstheme="minorHAnsi"/>
                      <w:color w:val="000000"/>
                      <w:sz w:val="20"/>
                      <w:szCs w:val="20"/>
                    </w:rPr>
                    <w:t>A101139  Ulaganje u socijalne programe lokalne zajednice</w:t>
                  </w:r>
                </w:p>
              </w:tc>
              <w:tc>
                <w:tcPr>
                  <w:tcW w:w="1502" w:type="dxa"/>
                  <w:shd w:val="clear" w:color="auto" w:fill="auto"/>
                  <w:noWrap/>
                  <w:vAlign w:val="center"/>
                </w:tcPr>
                <w:p w14:paraId="237275EA"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6.636,14</w:t>
                  </w:r>
                </w:p>
              </w:tc>
              <w:tc>
                <w:tcPr>
                  <w:tcW w:w="1418" w:type="dxa"/>
                  <w:shd w:val="clear" w:color="auto" w:fill="auto"/>
                  <w:noWrap/>
                  <w:vAlign w:val="center"/>
                </w:tcPr>
                <w:p w14:paraId="792252E4"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13.272,00</w:t>
                  </w:r>
                </w:p>
              </w:tc>
              <w:tc>
                <w:tcPr>
                  <w:tcW w:w="1559" w:type="dxa"/>
                  <w:shd w:val="clear" w:color="auto" w:fill="auto"/>
                  <w:noWrap/>
                </w:tcPr>
                <w:p w14:paraId="34D30092" w14:textId="1798F3FE"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1DC9B1BD" w14:textId="54ADA245"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13.272,00</w:t>
                  </w:r>
                </w:p>
              </w:tc>
            </w:tr>
            <w:tr w:rsidR="0010223B" w:rsidRPr="004E5C67" w14:paraId="07CC4F56" w14:textId="77777777" w:rsidTr="004E27AE">
              <w:trPr>
                <w:trHeight w:val="282"/>
              </w:trPr>
              <w:tc>
                <w:tcPr>
                  <w:tcW w:w="642" w:type="dxa"/>
                  <w:vAlign w:val="center"/>
                </w:tcPr>
                <w:p w14:paraId="6D80EDDF" w14:textId="77777777" w:rsidR="0010223B" w:rsidRPr="0010223B" w:rsidRDefault="0010223B" w:rsidP="0010223B">
                  <w:pPr>
                    <w:rPr>
                      <w:rFonts w:asciiTheme="minorHAnsi" w:hAnsiTheme="minorHAnsi" w:cstheme="minorHAnsi"/>
                      <w:color w:val="000000"/>
                      <w:sz w:val="20"/>
                      <w:szCs w:val="20"/>
                    </w:rPr>
                  </w:pPr>
                  <w:r w:rsidRPr="0010223B">
                    <w:rPr>
                      <w:rFonts w:asciiTheme="minorHAnsi" w:hAnsiTheme="minorHAnsi" w:cstheme="minorHAnsi"/>
                      <w:color w:val="000000"/>
                      <w:sz w:val="20"/>
                      <w:szCs w:val="20"/>
                    </w:rPr>
                    <w:t>18.</w:t>
                  </w:r>
                </w:p>
              </w:tc>
              <w:tc>
                <w:tcPr>
                  <w:tcW w:w="3606" w:type="dxa"/>
                  <w:shd w:val="clear" w:color="auto" w:fill="auto"/>
                  <w:noWrap/>
                </w:tcPr>
                <w:p w14:paraId="06327143" w14:textId="77777777" w:rsidR="0010223B" w:rsidRPr="0010223B" w:rsidRDefault="0010223B" w:rsidP="0010223B">
                  <w:pPr>
                    <w:rPr>
                      <w:rFonts w:asciiTheme="minorHAnsi" w:hAnsiTheme="minorHAnsi" w:cstheme="minorHAnsi"/>
                      <w:color w:val="000000"/>
                      <w:sz w:val="20"/>
                      <w:szCs w:val="20"/>
                    </w:rPr>
                  </w:pPr>
                  <w:r w:rsidRPr="0010223B">
                    <w:rPr>
                      <w:rFonts w:asciiTheme="minorHAnsi" w:hAnsiTheme="minorHAnsi" w:cstheme="minorHAnsi"/>
                      <w:color w:val="000000"/>
                      <w:sz w:val="20"/>
                      <w:szCs w:val="20"/>
                    </w:rPr>
                    <w:t>A101140 Zbrinjavanje raseljenih osoba</w:t>
                  </w:r>
                </w:p>
              </w:tc>
              <w:tc>
                <w:tcPr>
                  <w:tcW w:w="1502" w:type="dxa"/>
                  <w:shd w:val="clear" w:color="auto" w:fill="auto"/>
                  <w:noWrap/>
                  <w:vAlign w:val="bottom"/>
                </w:tcPr>
                <w:p w14:paraId="582FC485" w14:textId="77777777" w:rsidR="0010223B" w:rsidRPr="00925B8A" w:rsidRDefault="0010223B" w:rsidP="0010223B">
                  <w:pPr>
                    <w:jc w:val="right"/>
                    <w:rPr>
                      <w:rFonts w:asciiTheme="minorHAnsi" w:hAnsiTheme="minorHAnsi" w:cstheme="minorHAnsi"/>
                      <w:color w:val="000000"/>
                      <w:sz w:val="20"/>
                      <w:szCs w:val="20"/>
                    </w:rPr>
                  </w:pPr>
                  <w:r w:rsidRPr="00925B8A">
                    <w:rPr>
                      <w:rFonts w:asciiTheme="minorHAnsi" w:hAnsiTheme="minorHAnsi" w:cstheme="minorHAnsi"/>
                      <w:color w:val="000000"/>
                      <w:sz w:val="20"/>
                      <w:szCs w:val="20"/>
                    </w:rPr>
                    <w:t>13.272,28</w:t>
                  </w:r>
                </w:p>
              </w:tc>
              <w:tc>
                <w:tcPr>
                  <w:tcW w:w="1418" w:type="dxa"/>
                  <w:shd w:val="clear" w:color="auto" w:fill="auto"/>
                  <w:noWrap/>
                  <w:vAlign w:val="bottom"/>
                </w:tcPr>
                <w:p w14:paraId="3B931076" w14:textId="77777777" w:rsidR="0010223B" w:rsidRPr="00925B8A" w:rsidRDefault="0010223B" w:rsidP="0010223B">
                  <w:pPr>
                    <w:jc w:val="right"/>
                    <w:rPr>
                      <w:rFonts w:asciiTheme="minorHAnsi" w:hAnsiTheme="minorHAnsi" w:cstheme="minorHAnsi"/>
                      <w:color w:val="000000"/>
                      <w:sz w:val="20"/>
                      <w:szCs w:val="20"/>
                    </w:rPr>
                  </w:pPr>
                  <w:r w:rsidRPr="00925B8A">
                    <w:rPr>
                      <w:rFonts w:asciiTheme="minorHAnsi" w:hAnsiTheme="minorHAnsi" w:cstheme="minorHAnsi"/>
                      <w:color w:val="000000"/>
                      <w:sz w:val="20"/>
                      <w:szCs w:val="20"/>
                    </w:rPr>
                    <w:t>13.272,00</w:t>
                  </w:r>
                </w:p>
              </w:tc>
              <w:tc>
                <w:tcPr>
                  <w:tcW w:w="1559" w:type="dxa"/>
                  <w:shd w:val="clear" w:color="auto" w:fill="auto"/>
                  <w:noWrap/>
                </w:tcPr>
                <w:p w14:paraId="13EB5929" w14:textId="61D5068D"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bottom"/>
                </w:tcPr>
                <w:p w14:paraId="46C828A6" w14:textId="24372249" w:rsidR="0010223B" w:rsidRPr="00925B8A" w:rsidRDefault="0010223B" w:rsidP="009510B9">
                  <w:pPr>
                    <w:jc w:val="right"/>
                    <w:rPr>
                      <w:rFonts w:asciiTheme="minorHAnsi" w:hAnsiTheme="minorHAnsi" w:cstheme="minorHAnsi"/>
                      <w:color w:val="000000"/>
                      <w:sz w:val="20"/>
                      <w:szCs w:val="20"/>
                    </w:rPr>
                  </w:pPr>
                  <w:r w:rsidRPr="00925B8A">
                    <w:rPr>
                      <w:rFonts w:asciiTheme="minorHAnsi" w:hAnsiTheme="minorHAnsi" w:cstheme="minorHAnsi"/>
                      <w:color w:val="000000"/>
                      <w:sz w:val="20"/>
                      <w:szCs w:val="20"/>
                    </w:rPr>
                    <w:t>13.272,00</w:t>
                  </w:r>
                </w:p>
              </w:tc>
            </w:tr>
            <w:tr w:rsidR="0010223B" w:rsidRPr="004E5C67" w14:paraId="2061E7E9" w14:textId="77777777" w:rsidTr="004E27AE">
              <w:trPr>
                <w:trHeight w:val="282"/>
              </w:trPr>
              <w:tc>
                <w:tcPr>
                  <w:tcW w:w="642" w:type="dxa"/>
                  <w:vAlign w:val="center"/>
                </w:tcPr>
                <w:p w14:paraId="440C405A" w14:textId="77777777" w:rsidR="0010223B" w:rsidRPr="004E5C67" w:rsidRDefault="0010223B" w:rsidP="0010223B">
                  <w:pPr>
                    <w:rPr>
                      <w:rFonts w:asciiTheme="minorHAnsi" w:hAnsiTheme="minorHAnsi" w:cstheme="minorHAnsi"/>
                      <w:color w:val="000000"/>
                      <w:sz w:val="20"/>
                      <w:szCs w:val="20"/>
                    </w:rPr>
                  </w:pPr>
                  <w:r>
                    <w:rPr>
                      <w:rFonts w:asciiTheme="minorHAnsi" w:hAnsiTheme="minorHAnsi" w:cstheme="minorHAnsi"/>
                      <w:color w:val="000000"/>
                      <w:sz w:val="20"/>
                      <w:szCs w:val="20"/>
                    </w:rPr>
                    <w:t>19.</w:t>
                  </w:r>
                </w:p>
              </w:tc>
              <w:tc>
                <w:tcPr>
                  <w:tcW w:w="3606" w:type="dxa"/>
                  <w:shd w:val="clear" w:color="auto" w:fill="auto"/>
                  <w:noWrap/>
                  <w:vAlign w:val="center"/>
                </w:tcPr>
                <w:p w14:paraId="250D99AF" w14:textId="77777777" w:rsidR="0010223B" w:rsidRPr="004E5C67" w:rsidRDefault="0010223B"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T 100103 Projekt „Školski obroci svima“</w:t>
                  </w:r>
                </w:p>
              </w:tc>
              <w:tc>
                <w:tcPr>
                  <w:tcW w:w="1502" w:type="dxa"/>
                  <w:shd w:val="clear" w:color="auto" w:fill="auto"/>
                  <w:noWrap/>
                  <w:vAlign w:val="center"/>
                </w:tcPr>
                <w:p w14:paraId="15CD9203"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132.723,00</w:t>
                  </w:r>
                </w:p>
              </w:tc>
              <w:tc>
                <w:tcPr>
                  <w:tcW w:w="1418" w:type="dxa"/>
                  <w:shd w:val="clear" w:color="auto" w:fill="auto"/>
                  <w:noWrap/>
                  <w:vAlign w:val="center"/>
                </w:tcPr>
                <w:p w14:paraId="0A6742DA" w14:textId="77777777" w:rsidR="0010223B" w:rsidRPr="004E5C67" w:rsidRDefault="0010223B"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132.856,00</w:t>
                  </w:r>
                </w:p>
              </w:tc>
              <w:tc>
                <w:tcPr>
                  <w:tcW w:w="1559" w:type="dxa"/>
                  <w:shd w:val="clear" w:color="auto" w:fill="auto"/>
                  <w:noWrap/>
                </w:tcPr>
                <w:p w14:paraId="367C5CCB" w14:textId="446940AA" w:rsidR="0010223B" w:rsidRPr="0010223B" w:rsidRDefault="0010223B"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5C00A90B" w14:textId="722B0F9A" w:rsidR="0010223B" w:rsidRPr="004E5C67" w:rsidRDefault="0010223B" w:rsidP="009510B9">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132.856,00</w:t>
                  </w:r>
                </w:p>
              </w:tc>
            </w:tr>
            <w:tr w:rsidR="00E57EB3" w:rsidRPr="004E5C67" w14:paraId="6E18AECE" w14:textId="77777777" w:rsidTr="004E27AE">
              <w:trPr>
                <w:trHeight w:val="282"/>
              </w:trPr>
              <w:tc>
                <w:tcPr>
                  <w:tcW w:w="642" w:type="dxa"/>
                  <w:vAlign w:val="center"/>
                </w:tcPr>
                <w:p w14:paraId="670A921C" w14:textId="07F3D1F1" w:rsidR="00E57EB3" w:rsidRPr="004E5C67" w:rsidRDefault="00E57EB3" w:rsidP="0010223B">
                  <w:pPr>
                    <w:rPr>
                      <w:rFonts w:asciiTheme="minorHAnsi" w:hAnsiTheme="minorHAnsi" w:cstheme="minorHAnsi"/>
                      <w:color w:val="000000"/>
                      <w:sz w:val="20"/>
                      <w:szCs w:val="20"/>
                    </w:rPr>
                  </w:pPr>
                  <w:r>
                    <w:rPr>
                      <w:rFonts w:asciiTheme="minorHAnsi" w:hAnsiTheme="minorHAnsi" w:cstheme="minorHAnsi"/>
                      <w:color w:val="000000"/>
                      <w:sz w:val="20"/>
                      <w:szCs w:val="20"/>
                    </w:rPr>
                    <w:t>20.</w:t>
                  </w:r>
                </w:p>
              </w:tc>
              <w:tc>
                <w:tcPr>
                  <w:tcW w:w="3606" w:type="dxa"/>
                  <w:shd w:val="clear" w:color="auto" w:fill="auto"/>
                  <w:noWrap/>
                  <w:vAlign w:val="center"/>
                </w:tcPr>
                <w:p w14:paraId="1B942C6B" w14:textId="07B091B6" w:rsidR="00E57EB3" w:rsidRPr="004E5C67" w:rsidRDefault="00E57EB3" w:rsidP="0010223B">
                  <w:pPr>
                    <w:rPr>
                      <w:rFonts w:asciiTheme="minorHAnsi" w:hAnsiTheme="minorHAnsi" w:cstheme="minorHAnsi"/>
                      <w:color w:val="000000"/>
                      <w:sz w:val="20"/>
                      <w:szCs w:val="20"/>
                    </w:rPr>
                  </w:pPr>
                  <w:r w:rsidRPr="004E5C67">
                    <w:rPr>
                      <w:rFonts w:asciiTheme="minorHAnsi" w:hAnsiTheme="minorHAnsi" w:cstheme="minorHAnsi"/>
                      <w:color w:val="000000"/>
                      <w:sz w:val="20"/>
                      <w:szCs w:val="20"/>
                    </w:rPr>
                    <w:t>A Centar za pružanje usluga u zajednici</w:t>
                  </w:r>
                </w:p>
              </w:tc>
              <w:tc>
                <w:tcPr>
                  <w:tcW w:w="1502" w:type="dxa"/>
                  <w:shd w:val="clear" w:color="auto" w:fill="auto"/>
                  <w:noWrap/>
                  <w:vAlign w:val="center"/>
                </w:tcPr>
                <w:p w14:paraId="1E78BC18" w14:textId="1BD29A28" w:rsidR="00E57EB3" w:rsidRPr="004E5C67" w:rsidRDefault="00E57EB3" w:rsidP="0010223B">
                  <w:pPr>
                    <w:jc w:val="right"/>
                    <w:rPr>
                      <w:rFonts w:asciiTheme="minorHAnsi" w:hAnsiTheme="minorHAnsi" w:cstheme="minorHAnsi"/>
                      <w:color w:val="000000"/>
                      <w:sz w:val="20"/>
                      <w:szCs w:val="20"/>
                    </w:rPr>
                  </w:pPr>
                  <w:r w:rsidRPr="004E5C67">
                    <w:rPr>
                      <w:rFonts w:asciiTheme="minorHAnsi" w:hAnsiTheme="minorHAnsi" w:cstheme="minorHAnsi"/>
                      <w:color w:val="000000"/>
                      <w:sz w:val="20"/>
                      <w:szCs w:val="20"/>
                    </w:rPr>
                    <w:t>0,00</w:t>
                  </w:r>
                </w:p>
              </w:tc>
              <w:tc>
                <w:tcPr>
                  <w:tcW w:w="1418" w:type="dxa"/>
                  <w:shd w:val="clear" w:color="auto" w:fill="auto"/>
                  <w:noWrap/>
                  <w:vAlign w:val="center"/>
                </w:tcPr>
                <w:p w14:paraId="18D4B98A" w14:textId="7970BC5B" w:rsidR="00E57EB3" w:rsidRPr="004E5C67" w:rsidRDefault="00E57EB3" w:rsidP="0010223B">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7.000 ,00</w:t>
                  </w:r>
                </w:p>
              </w:tc>
              <w:tc>
                <w:tcPr>
                  <w:tcW w:w="1559" w:type="dxa"/>
                  <w:shd w:val="clear" w:color="auto" w:fill="auto"/>
                  <w:noWrap/>
                </w:tcPr>
                <w:p w14:paraId="33DEAE49" w14:textId="74F6E85D" w:rsidR="00E57EB3" w:rsidRPr="004E5C67" w:rsidRDefault="00E57EB3" w:rsidP="0010223B">
                  <w:pPr>
                    <w:jc w:val="center"/>
                    <w:rPr>
                      <w:rFonts w:asciiTheme="minorHAnsi" w:eastAsiaTheme="minorHAnsi" w:hAnsiTheme="minorHAnsi" w:cstheme="minorHAnsi"/>
                      <w:sz w:val="20"/>
                      <w:szCs w:val="20"/>
                    </w:rPr>
                  </w:pPr>
                  <w:r w:rsidRPr="002919BC">
                    <w:rPr>
                      <w:rFonts w:asciiTheme="minorHAnsi" w:eastAsiaTheme="minorHAnsi" w:hAnsiTheme="minorHAnsi" w:cstheme="minorHAnsi"/>
                      <w:sz w:val="20"/>
                      <w:szCs w:val="20"/>
                    </w:rPr>
                    <w:t>-</w:t>
                  </w:r>
                </w:p>
              </w:tc>
              <w:tc>
                <w:tcPr>
                  <w:tcW w:w="1395" w:type="dxa"/>
                  <w:shd w:val="clear" w:color="auto" w:fill="auto"/>
                  <w:vAlign w:val="center"/>
                </w:tcPr>
                <w:p w14:paraId="00D1077B" w14:textId="3F3D3AFC" w:rsidR="00E57EB3" w:rsidRPr="004E5C67" w:rsidRDefault="00E57EB3" w:rsidP="009510B9">
                  <w:pPr>
                    <w:jc w:val="right"/>
                    <w:rPr>
                      <w:rFonts w:asciiTheme="minorHAnsi" w:eastAsiaTheme="minorHAnsi" w:hAnsiTheme="minorHAnsi" w:cstheme="minorHAnsi"/>
                      <w:sz w:val="20"/>
                      <w:szCs w:val="20"/>
                    </w:rPr>
                  </w:pPr>
                  <w:r w:rsidRPr="004E5C67">
                    <w:rPr>
                      <w:rFonts w:asciiTheme="minorHAnsi" w:hAnsiTheme="minorHAnsi" w:cstheme="minorHAnsi"/>
                      <w:color w:val="000000"/>
                      <w:sz w:val="20"/>
                      <w:szCs w:val="20"/>
                    </w:rPr>
                    <w:t>7.000 ,00</w:t>
                  </w:r>
                </w:p>
              </w:tc>
            </w:tr>
            <w:tr w:rsidR="00E57EB3" w:rsidRPr="004E5C67" w14:paraId="682CD148" w14:textId="77777777" w:rsidTr="004E27AE">
              <w:trPr>
                <w:trHeight w:val="282"/>
              </w:trPr>
              <w:tc>
                <w:tcPr>
                  <w:tcW w:w="642" w:type="dxa"/>
                  <w:vAlign w:val="center"/>
                </w:tcPr>
                <w:p w14:paraId="79ECB7B0" w14:textId="6BB6AB41" w:rsidR="00E57EB3" w:rsidRDefault="00E57EB3" w:rsidP="0010223B">
                  <w:pPr>
                    <w:rPr>
                      <w:rFonts w:asciiTheme="minorHAnsi" w:hAnsiTheme="minorHAnsi" w:cstheme="minorHAnsi"/>
                      <w:color w:val="000000"/>
                      <w:sz w:val="20"/>
                      <w:szCs w:val="20"/>
                    </w:rPr>
                  </w:pPr>
                  <w:r>
                    <w:rPr>
                      <w:rFonts w:asciiTheme="minorHAnsi" w:hAnsiTheme="minorHAnsi" w:cstheme="minorHAnsi"/>
                      <w:color w:val="000000"/>
                      <w:sz w:val="20"/>
                      <w:szCs w:val="20"/>
                    </w:rPr>
                    <w:t>21.</w:t>
                  </w:r>
                </w:p>
              </w:tc>
              <w:tc>
                <w:tcPr>
                  <w:tcW w:w="3606" w:type="dxa"/>
                  <w:shd w:val="clear" w:color="auto" w:fill="auto"/>
                  <w:noWrap/>
                  <w:vAlign w:val="center"/>
                </w:tcPr>
                <w:p w14:paraId="094FD0BA" w14:textId="2563C637" w:rsidR="00E57EB3" w:rsidRPr="004E5C67" w:rsidRDefault="00E57EB3" w:rsidP="0010223B">
                  <w:pPr>
                    <w:rPr>
                      <w:rFonts w:asciiTheme="minorHAnsi" w:hAnsiTheme="minorHAnsi" w:cstheme="minorHAnsi"/>
                      <w:color w:val="000000"/>
                      <w:sz w:val="20"/>
                      <w:szCs w:val="20"/>
                    </w:rPr>
                  </w:pPr>
                  <w:r>
                    <w:rPr>
                      <w:rFonts w:asciiTheme="minorHAnsi" w:hAnsiTheme="minorHAnsi" w:cstheme="minorHAnsi"/>
                      <w:color w:val="000000"/>
                      <w:sz w:val="20"/>
                      <w:szCs w:val="20"/>
                    </w:rPr>
                    <w:t>1011A101132 Projekt Eco Bridge</w:t>
                  </w:r>
                </w:p>
              </w:tc>
              <w:tc>
                <w:tcPr>
                  <w:tcW w:w="1502" w:type="dxa"/>
                  <w:shd w:val="clear" w:color="auto" w:fill="auto"/>
                  <w:noWrap/>
                  <w:vAlign w:val="center"/>
                </w:tcPr>
                <w:p w14:paraId="560737BA" w14:textId="4C605909" w:rsidR="00E57EB3" w:rsidRPr="004E5C67" w:rsidRDefault="00E57EB3" w:rsidP="0010223B">
                  <w:pPr>
                    <w:jc w:val="right"/>
                    <w:rPr>
                      <w:rFonts w:asciiTheme="minorHAnsi" w:hAnsiTheme="minorHAnsi" w:cstheme="minorHAnsi"/>
                      <w:color w:val="000000"/>
                      <w:sz w:val="20"/>
                      <w:szCs w:val="20"/>
                    </w:rPr>
                  </w:pPr>
                  <w:r>
                    <w:rPr>
                      <w:rFonts w:asciiTheme="minorHAnsi" w:hAnsiTheme="minorHAnsi" w:cstheme="minorHAnsi"/>
                      <w:color w:val="000000"/>
                      <w:sz w:val="20"/>
                      <w:szCs w:val="20"/>
                    </w:rPr>
                    <w:t>411.238,30</w:t>
                  </w:r>
                </w:p>
              </w:tc>
              <w:tc>
                <w:tcPr>
                  <w:tcW w:w="1418" w:type="dxa"/>
                  <w:shd w:val="clear" w:color="auto" w:fill="auto"/>
                  <w:noWrap/>
                  <w:vAlign w:val="center"/>
                </w:tcPr>
                <w:p w14:paraId="6DF1B156" w14:textId="0E56C71E" w:rsidR="00E57EB3" w:rsidRPr="004E5C67" w:rsidRDefault="00E57EB3" w:rsidP="0010223B">
                  <w:pPr>
                    <w:jc w:val="right"/>
                    <w:rPr>
                      <w:rFonts w:asciiTheme="minorHAnsi" w:hAnsiTheme="minorHAnsi" w:cstheme="minorHAnsi"/>
                      <w:color w:val="000000"/>
                      <w:sz w:val="20"/>
                      <w:szCs w:val="20"/>
                    </w:rPr>
                  </w:pPr>
                  <w:r>
                    <w:rPr>
                      <w:rFonts w:asciiTheme="minorHAnsi" w:hAnsiTheme="minorHAnsi" w:cstheme="minorHAnsi"/>
                      <w:sz w:val="20"/>
                      <w:szCs w:val="20"/>
                    </w:rPr>
                    <w:t>0,00</w:t>
                  </w:r>
                </w:p>
              </w:tc>
              <w:tc>
                <w:tcPr>
                  <w:tcW w:w="1559" w:type="dxa"/>
                  <w:shd w:val="clear" w:color="auto" w:fill="auto"/>
                  <w:noWrap/>
                </w:tcPr>
                <w:p w14:paraId="6C2D171E" w14:textId="4C96BDBB" w:rsidR="00E57EB3" w:rsidRPr="002919BC" w:rsidRDefault="00E57EB3" w:rsidP="00222DFE">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1.146,00</w:t>
                  </w:r>
                </w:p>
              </w:tc>
              <w:tc>
                <w:tcPr>
                  <w:tcW w:w="1395" w:type="dxa"/>
                  <w:shd w:val="clear" w:color="auto" w:fill="auto"/>
                  <w:vAlign w:val="center"/>
                </w:tcPr>
                <w:p w14:paraId="18DCC2E0" w14:textId="7C3CC05A" w:rsidR="00E57EB3" w:rsidRPr="004E5C67" w:rsidRDefault="00E57EB3" w:rsidP="009510B9">
                  <w:pPr>
                    <w:jc w:val="right"/>
                    <w:rPr>
                      <w:rFonts w:asciiTheme="minorHAnsi" w:hAnsiTheme="minorHAnsi" w:cstheme="minorHAnsi"/>
                      <w:color w:val="000000"/>
                      <w:sz w:val="20"/>
                      <w:szCs w:val="20"/>
                    </w:rPr>
                  </w:pPr>
                  <w:r>
                    <w:rPr>
                      <w:rFonts w:asciiTheme="minorHAnsi" w:hAnsiTheme="minorHAnsi" w:cstheme="minorHAnsi"/>
                      <w:color w:val="000000"/>
                      <w:sz w:val="20"/>
                      <w:szCs w:val="20"/>
                    </w:rPr>
                    <w:t>1.146,00</w:t>
                  </w:r>
                </w:p>
              </w:tc>
            </w:tr>
            <w:tr w:rsidR="00E57EB3" w:rsidRPr="004E5C67" w14:paraId="25C324AC" w14:textId="77777777" w:rsidTr="004E27AE">
              <w:trPr>
                <w:trHeight w:val="282"/>
              </w:trPr>
              <w:tc>
                <w:tcPr>
                  <w:tcW w:w="642" w:type="dxa"/>
                  <w:vAlign w:val="center"/>
                </w:tcPr>
                <w:p w14:paraId="43F70CB9" w14:textId="3B25615F" w:rsidR="00E57EB3" w:rsidRPr="004E5C67" w:rsidRDefault="00E57EB3" w:rsidP="0010223B">
                  <w:pPr>
                    <w:rPr>
                      <w:rFonts w:asciiTheme="minorHAnsi" w:hAnsiTheme="minorHAnsi" w:cstheme="minorHAnsi"/>
                      <w:color w:val="000000"/>
                      <w:sz w:val="20"/>
                      <w:szCs w:val="20"/>
                    </w:rPr>
                  </w:pPr>
                  <w:r>
                    <w:rPr>
                      <w:rFonts w:asciiTheme="minorHAnsi" w:hAnsiTheme="minorHAnsi" w:cstheme="minorHAnsi"/>
                      <w:color w:val="000000"/>
                      <w:sz w:val="20"/>
                      <w:szCs w:val="20"/>
                    </w:rPr>
                    <w:t>22.</w:t>
                  </w:r>
                </w:p>
              </w:tc>
              <w:tc>
                <w:tcPr>
                  <w:tcW w:w="3606" w:type="dxa"/>
                  <w:shd w:val="clear" w:color="auto" w:fill="auto"/>
                  <w:noWrap/>
                  <w:vAlign w:val="center"/>
                </w:tcPr>
                <w:p w14:paraId="77AFEC32" w14:textId="60C4B7F7" w:rsidR="00E57EB3" w:rsidRPr="004E5C67" w:rsidRDefault="00E57EB3" w:rsidP="0010223B">
                  <w:pPr>
                    <w:rPr>
                      <w:rFonts w:asciiTheme="minorHAnsi" w:hAnsiTheme="minorHAnsi" w:cstheme="minorHAnsi"/>
                      <w:color w:val="000000"/>
                      <w:sz w:val="20"/>
                      <w:szCs w:val="20"/>
                    </w:rPr>
                  </w:pPr>
                  <w:r>
                    <w:rPr>
                      <w:rFonts w:asciiTheme="minorHAnsi" w:hAnsiTheme="minorHAnsi" w:cstheme="minorHAnsi"/>
                      <w:color w:val="000000"/>
                      <w:sz w:val="20"/>
                      <w:szCs w:val="20"/>
                    </w:rPr>
                    <w:t>1011A10144 Centar za starije osobe Međimurske županije – projektno tehnička dokumentacija</w:t>
                  </w:r>
                </w:p>
              </w:tc>
              <w:tc>
                <w:tcPr>
                  <w:tcW w:w="1502" w:type="dxa"/>
                  <w:shd w:val="clear" w:color="auto" w:fill="auto"/>
                  <w:noWrap/>
                  <w:vAlign w:val="center"/>
                </w:tcPr>
                <w:p w14:paraId="330535F2" w14:textId="20706A70" w:rsidR="00E57EB3" w:rsidRPr="004E5C67" w:rsidRDefault="00E57EB3" w:rsidP="0010223B">
                  <w:pPr>
                    <w:jc w:val="right"/>
                    <w:rPr>
                      <w:rFonts w:asciiTheme="minorHAnsi" w:hAnsiTheme="minorHAnsi" w:cstheme="minorHAnsi"/>
                      <w:color w:val="000000"/>
                      <w:sz w:val="20"/>
                      <w:szCs w:val="20"/>
                    </w:rPr>
                  </w:pPr>
                  <w:r>
                    <w:rPr>
                      <w:rFonts w:asciiTheme="minorHAnsi" w:hAnsiTheme="minorHAnsi" w:cstheme="minorHAnsi"/>
                      <w:color w:val="000000"/>
                      <w:sz w:val="20"/>
                      <w:szCs w:val="20"/>
                    </w:rPr>
                    <w:t>0,00</w:t>
                  </w:r>
                </w:p>
              </w:tc>
              <w:tc>
                <w:tcPr>
                  <w:tcW w:w="1418" w:type="dxa"/>
                  <w:shd w:val="clear" w:color="auto" w:fill="auto"/>
                  <w:noWrap/>
                  <w:vAlign w:val="center"/>
                </w:tcPr>
                <w:p w14:paraId="69F36173" w14:textId="3BA95B87" w:rsidR="00E57EB3" w:rsidRPr="004E5C67" w:rsidRDefault="00E57EB3" w:rsidP="0010223B">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0,00</w:t>
                  </w:r>
                </w:p>
              </w:tc>
              <w:tc>
                <w:tcPr>
                  <w:tcW w:w="1559" w:type="dxa"/>
                  <w:shd w:val="clear" w:color="auto" w:fill="auto"/>
                  <w:noWrap/>
                </w:tcPr>
                <w:p w14:paraId="38EE5F21" w14:textId="630CCAE6" w:rsidR="00E57EB3" w:rsidRPr="004E5C67" w:rsidRDefault="00E57EB3" w:rsidP="00222DFE">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69.564,00</w:t>
                  </w:r>
                </w:p>
              </w:tc>
              <w:tc>
                <w:tcPr>
                  <w:tcW w:w="1395" w:type="dxa"/>
                  <w:shd w:val="clear" w:color="auto" w:fill="auto"/>
                  <w:vAlign w:val="center"/>
                </w:tcPr>
                <w:p w14:paraId="2BC45379" w14:textId="6BBDFD1F" w:rsidR="00E57EB3" w:rsidRPr="004E5C67" w:rsidRDefault="00E57EB3" w:rsidP="009510B9">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69.564,00</w:t>
                  </w:r>
                </w:p>
              </w:tc>
            </w:tr>
            <w:tr w:rsidR="006B1FC8" w:rsidRPr="004E5C67" w14:paraId="5B81CA85" w14:textId="77777777" w:rsidTr="004E27AE">
              <w:trPr>
                <w:trHeight w:val="282"/>
              </w:trPr>
              <w:tc>
                <w:tcPr>
                  <w:tcW w:w="642" w:type="dxa"/>
                  <w:vAlign w:val="center"/>
                </w:tcPr>
                <w:p w14:paraId="1D2CB73C" w14:textId="784607DF" w:rsidR="006B1FC8" w:rsidRDefault="006B1FC8" w:rsidP="006B1FC8">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3606" w:type="dxa"/>
                  <w:shd w:val="clear" w:color="auto" w:fill="auto"/>
                  <w:noWrap/>
                  <w:vAlign w:val="center"/>
                </w:tcPr>
                <w:p w14:paraId="577E4154" w14:textId="31A8E38F" w:rsidR="006B1FC8" w:rsidRDefault="006B1FC8" w:rsidP="006B1FC8">
                  <w:pPr>
                    <w:rPr>
                      <w:rFonts w:asciiTheme="minorHAnsi" w:hAnsiTheme="minorHAnsi" w:cstheme="minorHAnsi"/>
                      <w:color w:val="000000"/>
                      <w:sz w:val="20"/>
                      <w:szCs w:val="20"/>
                    </w:rPr>
                  </w:pPr>
                  <w:r>
                    <w:rPr>
                      <w:rFonts w:asciiTheme="minorHAnsi" w:hAnsiTheme="minorHAnsi" w:cstheme="minorHAnsi"/>
                      <w:color w:val="000000"/>
                      <w:sz w:val="20"/>
                      <w:szCs w:val="20"/>
                    </w:rPr>
                    <w:t>Jednokratne potpore umirovljenicima</w:t>
                  </w:r>
                </w:p>
              </w:tc>
              <w:tc>
                <w:tcPr>
                  <w:tcW w:w="1502" w:type="dxa"/>
                  <w:shd w:val="clear" w:color="auto" w:fill="auto"/>
                  <w:noWrap/>
                  <w:vAlign w:val="center"/>
                </w:tcPr>
                <w:p w14:paraId="219D06C3" w14:textId="372EAE01" w:rsidR="006B1FC8" w:rsidRDefault="006B1FC8" w:rsidP="006B1FC8">
                  <w:pPr>
                    <w:jc w:val="right"/>
                    <w:rPr>
                      <w:rFonts w:asciiTheme="minorHAnsi" w:hAnsiTheme="minorHAnsi" w:cstheme="minorHAnsi"/>
                      <w:color w:val="000000"/>
                      <w:sz w:val="20"/>
                      <w:szCs w:val="20"/>
                    </w:rPr>
                  </w:pPr>
                  <w:r>
                    <w:rPr>
                      <w:rFonts w:asciiTheme="minorHAnsi" w:hAnsiTheme="minorHAnsi" w:cstheme="minorHAnsi"/>
                      <w:color w:val="000000"/>
                      <w:sz w:val="20"/>
                      <w:szCs w:val="20"/>
                    </w:rPr>
                    <w:t>66.361,40</w:t>
                  </w:r>
                </w:p>
              </w:tc>
              <w:tc>
                <w:tcPr>
                  <w:tcW w:w="1418" w:type="dxa"/>
                  <w:shd w:val="clear" w:color="auto" w:fill="auto"/>
                  <w:noWrap/>
                  <w:vAlign w:val="center"/>
                </w:tcPr>
                <w:p w14:paraId="2019391D" w14:textId="14D63A07" w:rsidR="006B1FC8" w:rsidRDefault="006B1FC8" w:rsidP="006B1FC8">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200.000,00</w:t>
                  </w:r>
                </w:p>
              </w:tc>
              <w:tc>
                <w:tcPr>
                  <w:tcW w:w="1559" w:type="dxa"/>
                  <w:shd w:val="clear" w:color="auto" w:fill="auto"/>
                  <w:noWrap/>
                </w:tcPr>
                <w:p w14:paraId="02B0D1F3" w14:textId="797CD3F7" w:rsidR="006B1FC8" w:rsidRDefault="006B1FC8" w:rsidP="006B1FC8">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395" w:type="dxa"/>
                  <w:shd w:val="clear" w:color="auto" w:fill="auto"/>
                  <w:vAlign w:val="center"/>
                </w:tcPr>
                <w:p w14:paraId="54730488" w14:textId="44DC9820" w:rsidR="006B1FC8" w:rsidRDefault="006B1FC8" w:rsidP="006B1FC8">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200.000,00</w:t>
                  </w:r>
                </w:p>
              </w:tc>
            </w:tr>
            <w:tr w:rsidR="006B1FC8" w:rsidRPr="004E5C67" w14:paraId="717740C3" w14:textId="77777777" w:rsidTr="004E27AE">
              <w:trPr>
                <w:trHeight w:val="282"/>
              </w:trPr>
              <w:tc>
                <w:tcPr>
                  <w:tcW w:w="642" w:type="dxa"/>
                  <w:vAlign w:val="center"/>
                </w:tcPr>
                <w:p w14:paraId="23DB189E" w14:textId="659062F8" w:rsidR="006B1FC8" w:rsidRDefault="006B1FC8" w:rsidP="006B1FC8">
                  <w:pPr>
                    <w:rPr>
                      <w:rFonts w:asciiTheme="minorHAnsi" w:hAnsiTheme="minorHAnsi" w:cstheme="minorHAnsi"/>
                      <w:color w:val="000000"/>
                      <w:sz w:val="20"/>
                      <w:szCs w:val="20"/>
                    </w:rPr>
                  </w:pPr>
                  <w:r>
                    <w:rPr>
                      <w:rFonts w:asciiTheme="minorHAnsi" w:hAnsiTheme="minorHAnsi" w:cstheme="minorHAnsi"/>
                      <w:color w:val="000000"/>
                      <w:sz w:val="20"/>
                      <w:szCs w:val="20"/>
                    </w:rPr>
                    <w:t>24.</w:t>
                  </w:r>
                </w:p>
              </w:tc>
              <w:tc>
                <w:tcPr>
                  <w:tcW w:w="3606" w:type="dxa"/>
                  <w:shd w:val="clear" w:color="auto" w:fill="auto"/>
                  <w:noWrap/>
                  <w:vAlign w:val="center"/>
                </w:tcPr>
                <w:p w14:paraId="274C3CEB" w14:textId="334EB991" w:rsidR="006B1FC8" w:rsidRDefault="006B1FC8" w:rsidP="006B1FC8">
                  <w:pPr>
                    <w:rPr>
                      <w:rFonts w:asciiTheme="minorHAnsi" w:hAnsiTheme="minorHAnsi" w:cstheme="minorHAnsi"/>
                      <w:color w:val="000000"/>
                      <w:sz w:val="20"/>
                      <w:szCs w:val="20"/>
                    </w:rPr>
                  </w:pPr>
                  <w:r>
                    <w:rPr>
                      <w:rFonts w:asciiTheme="minorHAnsi" w:hAnsiTheme="minorHAnsi" w:cstheme="minorHAnsi"/>
                      <w:color w:val="000000"/>
                      <w:sz w:val="20"/>
                      <w:szCs w:val="20"/>
                    </w:rPr>
                    <w:t>Proračunski korisnik Sigurna kuća</w:t>
                  </w:r>
                </w:p>
              </w:tc>
              <w:tc>
                <w:tcPr>
                  <w:tcW w:w="1502" w:type="dxa"/>
                  <w:shd w:val="clear" w:color="auto" w:fill="auto"/>
                  <w:noWrap/>
                  <w:vAlign w:val="center"/>
                </w:tcPr>
                <w:p w14:paraId="32C9BCD8" w14:textId="11C4CB65" w:rsidR="006B1FC8" w:rsidRDefault="006B1FC8" w:rsidP="006B1FC8">
                  <w:pPr>
                    <w:jc w:val="right"/>
                    <w:rPr>
                      <w:rFonts w:asciiTheme="minorHAnsi" w:hAnsiTheme="minorHAnsi" w:cstheme="minorHAnsi"/>
                      <w:color w:val="000000"/>
                      <w:sz w:val="20"/>
                      <w:szCs w:val="20"/>
                    </w:rPr>
                  </w:pPr>
                  <w:r>
                    <w:rPr>
                      <w:rFonts w:asciiTheme="minorHAnsi" w:hAnsiTheme="minorHAnsi" w:cstheme="minorHAnsi"/>
                      <w:color w:val="000000"/>
                      <w:sz w:val="20"/>
                      <w:szCs w:val="20"/>
                    </w:rPr>
                    <w:t>82.951,76</w:t>
                  </w:r>
                </w:p>
              </w:tc>
              <w:tc>
                <w:tcPr>
                  <w:tcW w:w="1418" w:type="dxa"/>
                  <w:shd w:val="clear" w:color="auto" w:fill="auto"/>
                  <w:noWrap/>
                  <w:vAlign w:val="center"/>
                </w:tcPr>
                <w:p w14:paraId="005E6A29" w14:textId="3C54DE3A" w:rsidR="006B1FC8" w:rsidRDefault="006B1FC8" w:rsidP="006B1FC8">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89.400,00</w:t>
                  </w:r>
                </w:p>
              </w:tc>
              <w:tc>
                <w:tcPr>
                  <w:tcW w:w="1559" w:type="dxa"/>
                  <w:shd w:val="clear" w:color="auto" w:fill="auto"/>
                  <w:noWrap/>
                </w:tcPr>
                <w:p w14:paraId="411B6982" w14:textId="097D532D" w:rsidR="006B1FC8" w:rsidRDefault="006B1FC8" w:rsidP="006B1FC8">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395" w:type="dxa"/>
                  <w:shd w:val="clear" w:color="auto" w:fill="auto"/>
                  <w:vAlign w:val="center"/>
                </w:tcPr>
                <w:p w14:paraId="53AB660F" w14:textId="03DE5D67" w:rsidR="006B1FC8" w:rsidRDefault="006B1FC8" w:rsidP="006B1FC8">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89.400,00</w:t>
                  </w:r>
                </w:p>
              </w:tc>
            </w:tr>
          </w:tbl>
          <w:p w14:paraId="4A629A8C" w14:textId="77777777" w:rsidR="0010223B" w:rsidRPr="00866182" w:rsidRDefault="0010223B" w:rsidP="006317A7">
            <w:pPr>
              <w:contextualSpacing/>
              <w:rPr>
                <w:rFonts w:eastAsiaTheme="minorHAnsi"/>
              </w:rPr>
            </w:pPr>
          </w:p>
        </w:tc>
      </w:tr>
    </w:tbl>
    <w:p w14:paraId="3748FEFD" w14:textId="77777777" w:rsidR="0010223B" w:rsidRDefault="0010223B" w:rsidP="00E47F1A">
      <w:pPr>
        <w:jc w:val="both"/>
      </w:pPr>
    </w:p>
    <w:p w14:paraId="5B6F9F54" w14:textId="77777777" w:rsidR="00CE0296" w:rsidRDefault="00CE0296">
      <w:pPr>
        <w:spacing w:after="160" w:line="259" w:lineRule="auto"/>
      </w:pPr>
      <w:r>
        <w:br w:type="page"/>
      </w:r>
    </w:p>
    <w:p w14:paraId="74C9DCA2" w14:textId="77777777" w:rsidR="006B1FC8" w:rsidRDefault="006B1FC8" w:rsidP="00E1100D">
      <w:pPr>
        <w:spacing w:line="276" w:lineRule="auto"/>
      </w:pPr>
      <w:r>
        <w:lastRenderedPageBreak/>
        <w:t>Izmjene i dopune:</w:t>
      </w:r>
    </w:p>
    <w:p w14:paraId="01234791" w14:textId="1724AB3C" w:rsidR="00E1100D" w:rsidRPr="00CD68DB" w:rsidRDefault="00E1100D" w:rsidP="00E1100D">
      <w:pPr>
        <w:spacing w:line="276" w:lineRule="auto"/>
      </w:pPr>
      <w:r w:rsidRPr="00CD68DB">
        <w:t>Daje se pregled financijskih sredstava po programima</w:t>
      </w:r>
      <w:r w:rsidR="00EA2F70">
        <w:t xml:space="preserve"> – </w:t>
      </w:r>
      <w:r w:rsidR="00EA2F70" w:rsidRPr="006B1FC8">
        <w:rPr>
          <w:b/>
          <w:bCs/>
        </w:rPr>
        <w:t>novi program</w:t>
      </w:r>
    </w:p>
    <w:tbl>
      <w:tblPr>
        <w:tblW w:w="9258" w:type="dxa"/>
        <w:tblInd w:w="93" w:type="dxa"/>
        <w:tblLook w:val="04A0" w:firstRow="1" w:lastRow="0" w:firstColumn="1" w:lastColumn="0" w:noHBand="0" w:noVBand="1"/>
      </w:tblPr>
      <w:tblGrid>
        <w:gridCol w:w="3701"/>
        <w:gridCol w:w="1417"/>
        <w:gridCol w:w="1383"/>
        <w:gridCol w:w="1311"/>
        <w:gridCol w:w="1446"/>
      </w:tblGrid>
      <w:tr w:rsidR="00EA2F70" w:rsidRPr="003E2D5C" w14:paraId="3FC26844" w14:textId="77777777" w:rsidTr="00EA2F70">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D2B11" w14:textId="77777777" w:rsidR="00E1100D" w:rsidRPr="003E2D5C" w:rsidRDefault="00E1100D" w:rsidP="006317A7">
            <w:pPr>
              <w:jc w:val="center"/>
              <w:rPr>
                <w:color w:val="000000"/>
                <w:sz w:val="20"/>
                <w:szCs w:val="20"/>
              </w:rPr>
            </w:pPr>
            <w:r>
              <w:rPr>
                <w:color w:val="000000"/>
                <w:sz w:val="20"/>
                <w:szCs w:val="20"/>
              </w:rPr>
              <w:t>Naziv programa iz Proračuna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9E9F727" w14:textId="77777777" w:rsidR="00E1100D" w:rsidRDefault="00E1100D" w:rsidP="006317A7">
            <w:pPr>
              <w:jc w:val="center"/>
              <w:rPr>
                <w:color w:val="000000"/>
                <w:sz w:val="20"/>
                <w:szCs w:val="20"/>
              </w:rPr>
            </w:pPr>
            <w:r>
              <w:rPr>
                <w:color w:val="000000"/>
                <w:sz w:val="20"/>
                <w:szCs w:val="20"/>
              </w:rPr>
              <w:t xml:space="preserve">Proračun </w:t>
            </w:r>
          </w:p>
          <w:p w14:paraId="1FBB7F84" w14:textId="77777777" w:rsidR="00E1100D" w:rsidRPr="003E2D5C" w:rsidRDefault="00E1100D" w:rsidP="006317A7">
            <w:pPr>
              <w:jc w:val="center"/>
              <w:rPr>
                <w:color w:val="000000"/>
                <w:sz w:val="20"/>
                <w:szCs w:val="20"/>
              </w:rPr>
            </w:pPr>
            <w:r>
              <w:rPr>
                <w:color w:val="000000"/>
                <w:sz w:val="20"/>
                <w:szCs w:val="20"/>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7717B79A" w14:textId="77777777" w:rsidR="00E1100D" w:rsidRDefault="00E1100D" w:rsidP="006317A7">
            <w:pPr>
              <w:jc w:val="center"/>
              <w:rPr>
                <w:color w:val="000000"/>
                <w:sz w:val="20"/>
                <w:szCs w:val="20"/>
              </w:rPr>
            </w:pPr>
            <w:r>
              <w:rPr>
                <w:color w:val="000000"/>
                <w:sz w:val="20"/>
                <w:szCs w:val="20"/>
              </w:rPr>
              <w:t>Plan</w:t>
            </w:r>
          </w:p>
          <w:p w14:paraId="63EB882D" w14:textId="77777777" w:rsidR="00E1100D" w:rsidRPr="003E2D5C" w:rsidRDefault="00E1100D" w:rsidP="006317A7">
            <w:pPr>
              <w:jc w:val="center"/>
              <w:rPr>
                <w:color w:val="000000"/>
                <w:sz w:val="20"/>
                <w:szCs w:val="20"/>
              </w:rPr>
            </w:pPr>
            <w:r>
              <w:rPr>
                <w:color w:val="000000"/>
                <w:sz w:val="20"/>
                <w:szCs w:val="20"/>
              </w:rPr>
              <w:t>2023</w:t>
            </w:r>
            <w:r w:rsidRPr="003E2D5C">
              <w:rPr>
                <w:color w:val="000000"/>
                <w:sz w:val="20"/>
                <w:szCs w:val="20"/>
              </w:rPr>
              <w:t>.</w:t>
            </w:r>
          </w:p>
        </w:tc>
        <w:tc>
          <w:tcPr>
            <w:tcW w:w="1311" w:type="dxa"/>
            <w:tcBorders>
              <w:top w:val="single" w:sz="4" w:space="0" w:color="auto"/>
              <w:left w:val="nil"/>
              <w:bottom w:val="single" w:sz="4" w:space="0" w:color="auto"/>
              <w:right w:val="single" w:sz="4" w:space="0" w:color="auto"/>
            </w:tcBorders>
            <w:shd w:val="clear" w:color="auto" w:fill="auto"/>
            <w:vAlign w:val="center"/>
          </w:tcPr>
          <w:p w14:paraId="5DD422A7" w14:textId="18E236DA" w:rsidR="00E1100D" w:rsidRPr="003E2D5C" w:rsidRDefault="00EA2F70" w:rsidP="006317A7">
            <w:pPr>
              <w:jc w:val="center"/>
              <w:rPr>
                <w:color w:val="000000"/>
                <w:sz w:val="20"/>
                <w:szCs w:val="20"/>
              </w:rPr>
            </w:pPr>
            <w:r>
              <w:rPr>
                <w:color w:val="000000"/>
                <w:sz w:val="20"/>
                <w:szCs w:val="20"/>
              </w:rPr>
              <w:t>Povećanje/ smanjenje</w:t>
            </w:r>
          </w:p>
        </w:tc>
        <w:tc>
          <w:tcPr>
            <w:tcW w:w="1446" w:type="dxa"/>
            <w:tcBorders>
              <w:top w:val="single" w:sz="4" w:space="0" w:color="auto"/>
              <w:left w:val="nil"/>
              <w:bottom w:val="single" w:sz="4" w:space="0" w:color="auto"/>
              <w:right w:val="single" w:sz="4" w:space="0" w:color="auto"/>
            </w:tcBorders>
            <w:vAlign w:val="center"/>
          </w:tcPr>
          <w:p w14:paraId="2E42479F" w14:textId="52555258" w:rsidR="00E1100D" w:rsidRPr="00EA2F70" w:rsidRDefault="00EA2F70" w:rsidP="00EA2F70">
            <w:pPr>
              <w:jc w:val="center"/>
              <w:rPr>
                <w:color w:val="000000"/>
                <w:sz w:val="20"/>
                <w:szCs w:val="20"/>
              </w:rPr>
            </w:pPr>
            <w:r w:rsidRPr="00EA2F70">
              <w:rPr>
                <w:color w:val="000000"/>
                <w:sz w:val="20"/>
                <w:szCs w:val="20"/>
              </w:rPr>
              <w:t>I.</w:t>
            </w:r>
            <w:r>
              <w:rPr>
                <w:color w:val="000000"/>
                <w:sz w:val="20"/>
                <w:szCs w:val="20"/>
              </w:rPr>
              <w:t xml:space="preserve"> </w:t>
            </w:r>
            <w:r w:rsidRPr="00EA2F70">
              <w:rPr>
                <w:color w:val="000000"/>
                <w:sz w:val="20"/>
                <w:szCs w:val="20"/>
              </w:rPr>
              <w:t>Izmjene i dopunre</w:t>
            </w:r>
          </w:p>
        </w:tc>
      </w:tr>
      <w:tr w:rsidR="00EA2F70" w:rsidRPr="003E2D5C" w14:paraId="78244D9C" w14:textId="77777777" w:rsidTr="006317A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2026D9D0" w14:textId="77777777" w:rsidR="00E1100D" w:rsidRPr="003E2D5C" w:rsidRDefault="00E1100D" w:rsidP="006317A7">
            <w:pPr>
              <w:rPr>
                <w:color w:val="000000"/>
                <w:sz w:val="20"/>
                <w:szCs w:val="20"/>
              </w:rPr>
            </w:pPr>
            <w:r>
              <w:rPr>
                <w:color w:val="000000"/>
                <w:sz w:val="20"/>
                <w:szCs w:val="20"/>
              </w:rPr>
              <w:t>Program A 101144 Centar za starije Međimurske županije</w:t>
            </w:r>
            <w:r w:rsidRPr="003E2D5C">
              <w:rPr>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14:paraId="0D7EC3A0" w14:textId="77777777" w:rsidR="00E1100D" w:rsidRPr="003E2D5C" w:rsidRDefault="00E1100D" w:rsidP="00EA2F70">
            <w:pPr>
              <w:jc w:val="right"/>
              <w:rPr>
                <w:color w:val="000000"/>
                <w:sz w:val="20"/>
                <w:szCs w:val="20"/>
              </w:rPr>
            </w:pPr>
            <w:r>
              <w:rPr>
                <w:color w:val="000000"/>
                <w:sz w:val="20"/>
                <w:szCs w:val="20"/>
              </w:rPr>
              <w:t>0,00</w:t>
            </w:r>
          </w:p>
        </w:tc>
        <w:tc>
          <w:tcPr>
            <w:tcW w:w="1383" w:type="dxa"/>
            <w:tcBorders>
              <w:top w:val="nil"/>
              <w:left w:val="nil"/>
              <w:bottom w:val="single" w:sz="4" w:space="0" w:color="auto"/>
              <w:right w:val="single" w:sz="4" w:space="0" w:color="auto"/>
            </w:tcBorders>
            <w:shd w:val="clear" w:color="auto" w:fill="auto"/>
            <w:noWrap/>
            <w:vAlign w:val="bottom"/>
            <w:hideMark/>
          </w:tcPr>
          <w:p w14:paraId="53239A67" w14:textId="599B0DC5" w:rsidR="00E1100D" w:rsidRPr="003E2D5C" w:rsidRDefault="00EA2F70" w:rsidP="00EA2F70">
            <w:pPr>
              <w:jc w:val="right"/>
              <w:rPr>
                <w:color w:val="000000"/>
                <w:sz w:val="20"/>
                <w:szCs w:val="20"/>
              </w:rPr>
            </w:pPr>
            <w:r>
              <w:rPr>
                <w:color w:val="000000"/>
                <w:sz w:val="20"/>
                <w:szCs w:val="20"/>
              </w:rPr>
              <w:t>0</w:t>
            </w:r>
            <w:r w:rsidR="00E1100D">
              <w:rPr>
                <w:color w:val="000000"/>
                <w:sz w:val="20"/>
                <w:szCs w:val="20"/>
              </w:rPr>
              <w:t>,00 €</w:t>
            </w:r>
          </w:p>
        </w:tc>
        <w:tc>
          <w:tcPr>
            <w:tcW w:w="1311" w:type="dxa"/>
            <w:tcBorders>
              <w:top w:val="nil"/>
              <w:left w:val="nil"/>
              <w:bottom w:val="single" w:sz="4" w:space="0" w:color="auto"/>
              <w:right w:val="single" w:sz="4" w:space="0" w:color="auto"/>
            </w:tcBorders>
            <w:shd w:val="clear" w:color="auto" w:fill="auto"/>
            <w:noWrap/>
            <w:vAlign w:val="bottom"/>
            <w:hideMark/>
          </w:tcPr>
          <w:p w14:paraId="17E753FC" w14:textId="2902F4B6" w:rsidR="00E1100D" w:rsidRPr="003E2D5C" w:rsidRDefault="00E1100D" w:rsidP="006317A7">
            <w:pPr>
              <w:rPr>
                <w:color w:val="000000"/>
                <w:sz w:val="20"/>
                <w:szCs w:val="20"/>
              </w:rPr>
            </w:pPr>
            <w:r w:rsidRPr="003E2D5C">
              <w:rPr>
                <w:color w:val="000000"/>
                <w:sz w:val="20"/>
                <w:szCs w:val="20"/>
              </w:rPr>
              <w:t> </w:t>
            </w:r>
            <w:r w:rsidR="00EA2F70">
              <w:rPr>
                <w:color w:val="000000"/>
                <w:sz w:val="20"/>
                <w:szCs w:val="20"/>
              </w:rPr>
              <w:t>69.564,00 €</w:t>
            </w:r>
          </w:p>
        </w:tc>
        <w:tc>
          <w:tcPr>
            <w:tcW w:w="1446" w:type="dxa"/>
            <w:tcBorders>
              <w:top w:val="nil"/>
              <w:left w:val="nil"/>
              <w:bottom w:val="single" w:sz="4" w:space="0" w:color="auto"/>
              <w:right w:val="single" w:sz="4" w:space="0" w:color="auto"/>
            </w:tcBorders>
            <w:vAlign w:val="bottom"/>
          </w:tcPr>
          <w:p w14:paraId="208DB9F9" w14:textId="029AFE22" w:rsidR="00E1100D" w:rsidRPr="003E2D5C" w:rsidRDefault="00E1100D" w:rsidP="006317A7">
            <w:pPr>
              <w:rPr>
                <w:color w:val="000000"/>
                <w:sz w:val="20"/>
                <w:szCs w:val="20"/>
              </w:rPr>
            </w:pPr>
            <w:r w:rsidRPr="003E2D5C">
              <w:rPr>
                <w:color w:val="000000"/>
                <w:sz w:val="20"/>
                <w:szCs w:val="20"/>
              </w:rPr>
              <w:t> </w:t>
            </w:r>
            <w:r w:rsidR="00EA2F70">
              <w:rPr>
                <w:color w:val="000000"/>
                <w:sz w:val="20"/>
                <w:szCs w:val="20"/>
              </w:rPr>
              <w:t>69.564,00 €</w:t>
            </w:r>
          </w:p>
        </w:tc>
      </w:tr>
    </w:tbl>
    <w:p w14:paraId="5A5D5FB4" w14:textId="77777777" w:rsidR="00E1100D" w:rsidRDefault="00E1100D" w:rsidP="00E1100D"/>
    <w:p w14:paraId="4B2D5747" w14:textId="77777777" w:rsidR="00E1100D" w:rsidRPr="00CD68DB" w:rsidRDefault="00E1100D" w:rsidP="00E1100D">
      <w:pPr>
        <w:pStyle w:val="Odlomakpopisa"/>
        <w:numPr>
          <w:ilvl w:val="0"/>
          <w:numId w:val="42"/>
        </w:numPr>
        <w:spacing w:line="276" w:lineRule="auto"/>
        <w:rPr>
          <w:b/>
        </w:rPr>
      </w:pPr>
      <w:r w:rsidRPr="00CD68DB">
        <w:rPr>
          <w:b/>
        </w:rPr>
        <w:t>OBRAZLOŽENJE PROGRAMA</w:t>
      </w:r>
    </w:p>
    <w:p w14:paraId="257A254C" w14:textId="77777777" w:rsidR="00E1100D" w:rsidRDefault="00E1100D" w:rsidP="00E1100D"/>
    <w:tbl>
      <w:tblPr>
        <w:tblW w:w="9258" w:type="dxa"/>
        <w:tblInd w:w="93" w:type="dxa"/>
        <w:tblLayout w:type="fixed"/>
        <w:tblLook w:val="04A0" w:firstRow="1" w:lastRow="0" w:firstColumn="1" w:lastColumn="0" w:noHBand="0" w:noVBand="1"/>
      </w:tblPr>
      <w:tblGrid>
        <w:gridCol w:w="9258"/>
      </w:tblGrid>
      <w:tr w:rsidR="00E1100D" w:rsidRPr="00F72F50" w14:paraId="3E3B6597" w14:textId="77777777" w:rsidTr="006317A7">
        <w:trPr>
          <w:trHeight w:val="26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59F59AAB" w14:textId="77777777" w:rsidR="00E1100D" w:rsidRPr="000C6247" w:rsidRDefault="00E1100D" w:rsidP="006317A7">
            <w:pPr>
              <w:rPr>
                <w:b/>
                <w:bCs/>
                <w:i/>
                <w:iCs/>
                <w:sz w:val="20"/>
                <w:szCs w:val="20"/>
              </w:rPr>
            </w:pPr>
            <w:r w:rsidRPr="000C6247">
              <w:rPr>
                <w:b/>
                <w:bCs/>
                <w:i/>
                <w:iCs/>
                <w:sz w:val="20"/>
                <w:szCs w:val="20"/>
              </w:rPr>
              <w:t xml:space="preserve">PROGRAM A (upisuje </w:t>
            </w:r>
            <w:r>
              <w:rPr>
                <w:b/>
                <w:bCs/>
                <w:i/>
                <w:iCs/>
                <w:sz w:val="20"/>
                <w:szCs w:val="20"/>
              </w:rPr>
              <w:t xml:space="preserve">se </w:t>
            </w:r>
            <w:r w:rsidRPr="000C6247">
              <w:rPr>
                <w:b/>
                <w:bCs/>
                <w:i/>
                <w:iCs/>
                <w:sz w:val="20"/>
                <w:szCs w:val="20"/>
              </w:rPr>
              <w:t xml:space="preserve"> naziv programa) </w:t>
            </w:r>
          </w:p>
        </w:tc>
      </w:tr>
      <w:tr w:rsidR="00E1100D" w:rsidRPr="003E2D5C" w14:paraId="6519E62B"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07B53909" w14:textId="77777777" w:rsidR="00E1100D" w:rsidRDefault="00E1100D" w:rsidP="006317A7">
            <w:pPr>
              <w:rPr>
                <w:color w:val="000000"/>
                <w:sz w:val="20"/>
                <w:szCs w:val="20"/>
              </w:rPr>
            </w:pPr>
            <w:r w:rsidRPr="002F7429">
              <w:rPr>
                <w:b/>
                <w:color w:val="000000"/>
                <w:sz w:val="20"/>
                <w:szCs w:val="20"/>
              </w:rPr>
              <w:t>Opis programa</w:t>
            </w:r>
            <w:r>
              <w:rPr>
                <w:color w:val="000000"/>
                <w:sz w:val="20"/>
                <w:szCs w:val="20"/>
              </w:rPr>
              <w:t>:</w:t>
            </w:r>
          </w:p>
          <w:p w14:paraId="4E59C651" w14:textId="77777777" w:rsidR="00E1100D" w:rsidRPr="003E2D5C" w:rsidRDefault="00E1100D" w:rsidP="006317A7">
            <w:pPr>
              <w:jc w:val="both"/>
              <w:rPr>
                <w:color w:val="000000"/>
                <w:sz w:val="20"/>
                <w:szCs w:val="20"/>
              </w:rPr>
            </w:pPr>
            <w:r>
              <w:rPr>
                <w:color w:val="000000"/>
                <w:sz w:val="20"/>
                <w:szCs w:val="20"/>
              </w:rPr>
              <w:t>Svrha projekta je uspostaviti Centar za starije osobe Međimurske županije izgradnjom, opremanjem i povećanjem izvaninstitucionalnih i institucionalnih usluga. Ostvarenjem ovog cilja doprinosi se poboljšanju dostupnosti integrirane cjelovite skrbi za starije osobe unaprjeđenjem infrastrukture za pružanje socijalnih usluga za starije.</w:t>
            </w:r>
          </w:p>
        </w:tc>
      </w:tr>
      <w:tr w:rsidR="00E1100D" w:rsidRPr="003E2D5C" w14:paraId="3FEC881F" w14:textId="77777777" w:rsidTr="006317A7">
        <w:trPr>
          <w:trHeight w:val="576"/>
        </w:trPr>
        <w:tc>
          <w:tcPr>
            <w:tcW w:w="9258" w:type="dxa"/>
            <w:tcBorders>
              <w:top w:val="single" w:sz="4" w:space="0" w:color="auto"/>
              <w:left w:val="single" w:sz="4" w:space="0" w:color="auto"/>
              <w:bottom w:val="single" w:sz="4" w:space="0" w:color="auto"/>
              <w:right w:val="single" w:sz="4" w:space="0" w:color="auto"/>
            </w:tcBorders>
            <w:shd w:val="clear" w:color="auto" w:fill="auto"/>
            <w:noWrap/>
            <w:hideMark/>
          </w:tcPr>
          <w:p w14:paraId="2D9FEA2C" w14:textId="77777777" w:rsidR="00E1100D" w:rsidRDefault="00E1100D" w:rsidP="006317A7">
            <w:pPr>
              <w:rPr>
                <w:color w:val="000000"/>
                <w:sz w:val="20"/>
                <w:szCs w:val="20"/>
              </w:rPr>
            </w:pPr>
            <w:r w:rsidRPr="002F7429">
              <w:rPr>
                <w:b/>
                <w:color w:val="000000"/>
                <w:sz w:val="20"/>
                <w:szCs w:val="20"/>
              </w:rPr>
              <w:t>Zakonske i druge pravne osnove programa</w:t>
            </w:r>
            <w:r w:rsidRPr="003E2D5C">
              <w:rPr>
                <w:color w:val="000000"/>
                <w:sz w:val="20"/>
                <w:szCs w:val="20"/>
              </w:rPr>
              <w:t>:</w:t>
            </w:r>
          </w:p>
          <w:p w14:paraId="6AE758B2" w14:textId="77777777" w:rsidR="00E1100D" w:rsidRPr="00A25CDE" w:rsidRDefault="00E1100D" w:rsidP="006317A7">
            <w:pPr>
              <w:autoSpaceDE w:val="0"/>
              <w:autoSpaceDN w:val="0"/>
              <w:adjustRightInd w:val="0"/>
              <w:jc w:val="both"/>
              <w:rPr>
                <w:sz w:val="20"/>
                <w:szCs w:val="20"/>
              </w:rPr>
            </w:pPr>
            <w:r w:rsidRPr="00A25CDE">
              <w:rPr>
                <w:sz w:val="20"/>
                <w:szCs w:val="20"/>
              </w:rPr>
              <w:t>Zakon o socijalnoj skrbi, Pravilnik o mjerilima za pružanje socijalnih usluga</w:t>
            </w:r>
          </w:p>
          <w:p w14:paraId="4842A624" w14:textId="77777777" w:rsidR="00E1100D" w:rsidRPr="003E2D5C" w:rsidRDefault="00E1100D" w:rsidP="006317A7">
            <w:pPr>
              <w:rPr>
                <w:color w:val="000000"/>
                <w:sz w:val="20"/>
                <w:szCs w:val="20"/>
              </w:rPr>
            </w:pPr>
          </w:p>
        </w:tc>
      </w:tr>
      <w:tr w:rsidR="00E1100D" w:rsidRPr="003E2D5C" w14:paraId="3A80874A" w14:textId="77777777" w:rsidTr="006317A7">
        <w:trPr>
          <w:trHeight w:val="584"/>
        </w:trPr>
        <w:tc>
          <w:tcPr>
            <w:tcW w:w="9258" w:type="dxa"/>
            <w:tcBorders>
              <w:top w:val="single" w:sz="4" w:space="0" w:color="auto"/>
              <w:left w:val="single" w:sz="4" w:space="0" w:color="auto"/>
              <w:bottom w:val="single" w:sz="4" w:space="0" w:color="auto"/>
              <w:right w:val="single" w:sz="4" w:space="0" w:color="000000"/>
            </w:tcBorders>
            <w:shd w:val="clear" w:color="auto" w:fill="auto"/>
            <w:hideMark/>
          </w:tcPr>
          <w:p w14:paraId="702EED51" w14:textId="77777777" w:rsidR="00E1100D" w:rsidRPr="002F7429" w:rsidRDefault="00E1100D" w:rsidP="006317A7">
            <w:pPr>
              <w:rPr>
                <w:b/>
                <w:color w:val="000000"/>
                <w:sz w:val="20"/>
                <w:szCs w:val="20"/>
              </w:rPr>
            </w:pPr>
            <w:r w:rsidRPr="002F7429">
              <w:rPr>
                <w:b/>
                <w:color w:val="000000"/>
                <w:sz w:val="20"/>
                <w:szCs w:val="20"/>
              </w:rPr>
              <w:t>Ciljevi pr</w:t>
            </w:r>
            <w:r>
              <w:rPr>
                <w:b/>
                <w:color w:val="000000"/>
                <w:sz w:val="20"/>
                <w:szCs w:val="20"/>
              </w:rPr>
              <w:t>ovedbe programa u razdoblju 2023</w:t>
            </w:r>
            <w:r w:rsidRPr="002F7429">
              <w:rPr>
                <w:b/>
                <w:color w:val="000000"/>
                <w:sz w:val="20"/>
                <w:szCs w:val="20"/>
              </w:rPr>
              <w:t>.-20</w:t>
            </w:r>
            <w:r>
              <w:rPr>
                <w:b/>
                <w:color w:val="000000"/>
                <w:sz w:val="20"/>
                <w:szCs w:val="20"/>
              </w:rPr>
              <w:t>25</w:t>
            </w:r>
            <w:r w:rsidRPr="002F7429">
              <w:rPr>
                <w:b/>
                <w:color w:val="000000"/>
                <w:sz w:val="20"/>
                <w:szCs w:val="20"/>
              </w:rPr>
              <w:t>.</w:t>
            </w:r>
          </w:p>
          <w:p w14:paraId="53533762" w14:textId="77777777" w:rsidR="00E1100D" w:rsidRPr="00A25CDE" w:rsidRDefault="00E1100D" w:rsidP="00E1100D">
            <w:pPr>
              <w:pStyle w:val="Odlomakpopisa"/>
              <w:numPr>
                <w:ilvl w:val="0"/>
                <w:numId w:val="47"/>
              </w:numPr>
              <w:autoSpaceDE w:val="0"/>
              <w:autoSpaceDN w:val="0"/>
              <w:adjustRightInd w:val="0"/>
              <w:spacing w:after="200" w:line="276" w:lineRule="auto"/>
              <w:jc w:val="both"/>
              <w:rPr>
                <w:color w:val="000000"/>
                <w:sz w:val="20"/>
                <w:szCs w:val="20"/>
              </w:rPr>
            </w:pPr>
            <w:r w:rsidRPr="00A25CDE">
              <w:rPr>
                <w:color w:val="000000"/>
                <w:sz w:val="20"/>
                <w:szCs w:val="20"/>
              </w:rPr>
              <w:t xml:space="preserve">Osigurati </w:t>
            </w:r>
            <w:r>
              <w:rPr>
                <w:color w:val="000000"/>
                <w:sz w:val="20"/>
                <w:szCs w:val="20"/>
              </w:rPr>
              <w:t>veću dostupnost institucionalnih i izvaninstitucionalnih socijalnih usluga za starije osobe i osobe oboljele od Alzheimera i ostalih demencija</w:t>
            </w:r>
          </w:p>
        </w:tc>
      </w:tr>
    </w:tbl>
    <w:p w14:paraId="6FD2EFCE" w14:textId="77777777" w:rsidR="00E1100D" w:rsidRDefault="00E1100D" w:rsidP="00E1100D">
      <w:pPr>
        <w:rPr>
          <w:color w:val="000000"/>
          <w:sz w:val="20"/>
          <w:szCs w:val="20"/>
        </w:rPr>
      </w:pPr>
    </w:p>
    <w:p w14:paraId="0A46AE72" w14:textId="77777777" w:rsidR="00E1100D" w:rsidRPr="00CD68DB" w:rsidRDefault="00E1100D" w:rsidP="00E1100D">
      <w:pPr>
        <w:pStyle w:val="Odlomakpopisa"/>
        <w:numPr>
          <w:ilvl w:val="0"/>
          <w:numId w:val="37"/>
        </w:numPr>
        <w:spacing w:line="276" w:lineRule="auto"/>
        <w:rPr>
          <w:b/>
        </w:rPr>
      </w:pPr>
      <w:r w:rsidRPr="00CD68DB">
        <w:rPr>
          <w:b/>
        </w:rPr>
        <w:t>Procjena i ishodište potrebnih sredstava za aktivnosti/projekte unutar programa</w:t>
      </w:r>
    </w:p>
    <w:p w14:paraId="549F0196" w14:textId="77777777" w:rsidR="00E1100D" w:rsidRPr="00CD68DB" w:rsidRDefault="00E1100D" w:rsidP="00E1100D">
      <w:r w:rsidRPr="00CD68DB">
        <w:t>Potrebno je dati pregled financijskih sredstava po aktivnostima/projektima unutar programa:</w:t>
      </w:r>
    </w:p>
    <w:tbl>
      <w:tblPr>
        <w:tblW w:w="9258" w:type="dxa"/>
        <w:tblInd w:w="93" w:type="dxa"/>
        <w:tblLook w:val="04A0" w:firstRow="1" w:lastRow="0" w:firstColumn="1" w:lastColumn="0" w:noHBand="0" w:noVBand="1"/>
      </w:tblPr>
      <w:tblGrid>
        <w:gridCol w:w="3701"/>
        <w:gridCol w:w="1417"/>
        <w:gridCol w:w="1383"/>
        <w:gridCol w:w="1311"/>
        <w:gridCol w:w="1446"/>
      </w:tblGrid>
      <w:tr w:rsidR="00E1100D" w:rsidRPr="003E2D5C" w14:paraId="3BD40572" w14:textId="77777777" w:rsidTr="006317A7">
        <w:trPr>
          <w:trHeight w:val="564"/>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CBDD7" w14:textId="77777777" w:rsidR="00E1100D" w:rsidRPr="003E2D5C" w:rsidRDefault="00E1100D" w:rsidP="006317A7">
            <w:pPr>
              <w:jc w:val="center"/>
              <w:rPr>
                <w:color w:val="000000"/>
                <w:sz w:val="20"/>
                <w:szCs w:val="20"/>
              </w:rPr>
            </w:pPr>
            <w:r>
              <w:rPr>
                <w:color w:val="000000"/>
                <w:sz w:val="20"/>
                <w:szCs w:val="20"/>
              </w:rPr>
              <w:t>Naziv aktivnosti</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ADBE5F4" w14:textId="77777777" w:rsidR="00E1100D" w:rsidRDefault="00E1100D" w:rsidP="006317A7">
            <w:pPr>
              <w:jc w:val="center"/>
              <w:rPr>
                <w:color w:val="000000"/>
                <w:sz w:val="20"/>
                <w:szCs w:val="20"/>
              </w:rPr>
            </w:pPr>
            <w:r>
              <w:rPr>
                <w:color w:val="000000"/>
                <w:sz w:val="20"/>
                <w:szCs w:val="20"/>
              </w:rPr>
              <w:t xml:space="preserve">Proračun </w:t>
            </w:r>
          </w:p>
          <w:p w14:paraId="71119D6D" w14:textId="77777777" w:rsidR="00E1100D" w:rsidRPr="003E2D5C" w:rsidRDefault="00E1100D" w:rsidP="006317A7">
            <w:pPr>
              <w:jc w:val="center"/>
              <w:rPr>
                <w:color w:val="000000"/>
                <w:sz w:val="20"/>
                <w:szCs w:val="20"/>
              </w:rPr>
            </w:pPr>
            <w:r>
              <w:rPr>
                <w:color w:val="000000"/>
                <w:sz w:val="20"/>
                <w:szCs w:val="20"/>
              </w:rPr>
              <w:t>2022.</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14:paraId="4BD14BFE" w14:textId="77777777" w:rsidR="00E1100D" w:rsidRDefault="00E1100D" w:rsidP="006317A7">
            <w:pPr>
              <w:jc w:val="center"/>
              <w:rPr>
                <w:color w:val="000000"/>
                <w:sz w:val="20"/>
                <w:szCs w:val="20"/>
              </w:rPr>
            </w:pPr>
            <w:r>
              <w:rPr>
                <w:color w:val="000000"/>
                <w:sz w:val="20"/>
                <w:szCs w:val="20"/>
              </w:rPr>
              <w:t>Plan</w:t>
            </w:r>
          </w:p>
          <w:p w14:paraId="375D309B" w14:textId="77777777" w:rsidR="00E1100D" w:rsidRPr="003E2D5C" w:rsidRDefault="00E1100D" w:rsidP="006317A7">
            <w:pPr>
              <w:jc w:val="center"/>
              <w:rPr>
                <w:color w:val="000000"/>
                <w:sz w:val="20"/>
                <w:szCs w:val="20"/>
              </w:rPr>
            </w:pPr>
            <w:r>
              <w:rPr>
                <w:color w:val="000000"/>
                <w:sz w:val="20"/>
                <w:szCs w:val="20"/>
              </w:rPr>
              <w:t>2023</w:t>
            </w:r>
            <w:r w:rsidRPr="003E2D5C">
              <w:rPr>
                <w:color w:val="000000"/>
                <w:sz w:val="20"/>
                <w:szCs w:val="20"/>
              </w:rPr>
              <w:t>.</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14:paraId="0D1E8247" w14:textId="77777777" w:rsidR="00E1100D" w:rsidRPr="003E2D5C" w:rsidRDefault="00E1100D" w:rsidP="006317A7">
            <w:pPr>
              <w:jc w:val="center"/>
              <w:rPr>
                <w:color w:val="000000"/>
                <w:sz w:val="20"/>
                <w:szCs w:val="20"/>
              </w:rPr>
            </w:pPr>
            <w:r>
              <w:rPr>
                <w:color w:val="000000"/>
                <w:sz w:val="20"/>
                <w:szCs w:val="20"/>
              </w:rPr>
              <w:t>Projekcija 2024</w:t>
            </w:r>
            <w:r w:rsidRPr="003E2D5C">
              <w:rPr>
                <w:color w:val="000000"/>
                <w:sz w:val="20"/>
                <w:szCs w:val="20"/>
              </w:rPr>
              <w:t>.</w:t>
            </w:r>
          </w:p>
        </w:tc>
        <w:tc>
          <w:tcPr>
            <w:tcW w:w="1446" w:type="dxa"/>
            <w:tcBorders>
              <w:top w:val="single" w:sz="4" w:space="0" w:color="auto"/>
              <w:left w:val="nil"/>
              <w:bottom w:val="single" w:sz="4" w:space="0" w:color="auto"/>
              <w:right w:val="single" w:sz="4" w:space="0" w:color="auto"/>
            </w:tcBorders>
            <w:vAlign w:val="center"/>
          </w:tcPr>
          <w:p w14:paraId="66789AB5" w14:textId="77777777" w:rsidR="00E1100D" w:rsidRPr="003E2D5C" w:rsidRDefault="00E1100D" w:rsidP="006317A7">
            <w:pPr>
              <w:jc w:val="center"/>
              <w:rPr>
                <w:color w:val="000000"/>
                <w:sz w:val="20"/>
                <w:szCs w:val="20"/>
              </w:rPr>
            </w:pPr>
            <w:r w:rsidRPr="003E2D5C">
              <w:rPr>
                <w:color w:val="000000"/>
                <w:sz w:val="20"/>
                <w:szCs w:val="20"/>
              </w:rPr>
              <w:t>Projekcija 20</w:t>
            </w:r>
            <w:r>
              <w:rPr>
                <w:color w:val="000000"/>
                <w:sz w:val="20"/>
                <w:szCs w:val="20"/>
              </w:rPr>
              <w:t>25</w:t>
            </w:r>
            <w:r w:rsidRPr="003E2D5C">
              <w:rPr>
                <w:color w:val="000000"/>
                <w:sz w:val="20"/>
                <w:szCs w:val="20"/>
              </w:rPr>
              <w:t>.</w:t>
            </w:r>
          </w:p>
        </w:tc>
      </w:tr>
      <w:tr w:rsidR="00E1100D" w:rsidRPr="003E2D5C" w14:paraId="17DF7F61" w14:textId="77777777" w:rsidTr="006317A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14:paraId="4FE1AB46" w14:textId="77777777" w:rsidR="00E1100D" w:rsidRPr="003E2D5C" w:rsidRDefault="00E1100D" w:rsidP="006317A7">
            <w:pPr>
              <w:rPr>
                <w:color w:val="000000"/>
                <w:sz w:val="20"/>
                <w:szCs w:val="20"/>
              </w:rPr>
            </w:pPr>
            <w:r>
              <w:rPr>
                <w:color w:val="000000"/>
                <w:sz w:val="20"/>
                <w:szCs w:val="20"/>
              </w:rPr>
              <w:t>Aktivnost/projekt</w:t>
            </w:r>
            <w:r w:rsidRPr="003E2D5C">
              <w:rPr>
                <w:color w:val="000000"/>
                <w:sz w:val="20"/>
                <w:szCs w:val="20"/>
              </w:rPr>
              <w:t xml:space="preserve"> </w:t>
            </w:r>
            <w:r>
              <w:rPr>
                <w:color w:val="000000"/>
                <w:sz w:val="20"/>
                <w:szCs w:val="20"/>
              </w:rPr>
              <w:t>1 Troškovi za izradu projektno-tehničke dokumentacije (rashodi poslovanja; mat.rashodi)</w:t>
            </w:r>
          </w:p>
        </w:tc>
        <w:tc>
          <w:tcPr>
            <w:tcW w:w="1417" w:type="dxa"/>
            <w:tcBorders>
              <w:top w:val="nil"/>
              <w:left w:val="nil"/>
              <w:bottom w:val="single" w:sz="4" w:space="0" w:color="auto"/>
              <w:right w:val="single" w:sz="4" w:space="0" w:color="auto"/>
            </w:tcBorders>
            <w:shd w:val="clear" w:color="auto" w:fill="auto"/>
            <w:noWrap/>
            <w:vAlign w:val="bottom"/>
            <w:hideMark/>
          </w:tcPr>
          <w:p w14:paraId="1F747380" w14:textId="77777777" w:rsidR="00E1100D" w:rsidRPr="003E2D5C" w:rsidRDefault="00E1100D" w:rsidP="006317A7">
            <w:pPr>
              <w:rPr>
                <w:color w:val="000000"/>
                <w:sz w:val="20"/>
                <w:szCs w:val="20"/>
              </w:rPr>
            </w:pPr>
            <w:r w:rsidRPr="003E2D5C">
              <w:rPr>
                <w:color w:val="000000"/>
                <w:sz w:val="20"/>
                <w:szCs w:val="20"/>
              </w:rPr>
              <w:t> </w:t>
            </w:r>
            <w:r>
              <w:rPr>
                <w:color w:val="000000"/>
                <w:sz w:val="20"/>
                <w:szCs w:val="20"/>
              </w:rPr>
              <w:t>0,00</w:t>
            </w:r>
          </w:p>
        </w:tc>
        <w:tc>
          <w:tcPr>
            <w:tcW w:w="1383" w:type="dxa"/>
            <w:tcBorders>
              <w:top w:val="nil"/>
              <w:left w:val="nil"/>
              <w:bottom w:val="single" w:sz="4" w:space="0" w:color="auto"/>
              <w:right w:val="single" w:sz="4" w:space="0" w:color="auto"/>
            </w:tcBorders>
            <w:shd w:val="clear" w:color="auto" w:fill="auto"/>
            <w:noWrap/>
            <w:vAlign w:val="bottom"/>
            <w:hideMark/>
          </w:tcPr>
          <w:p w14:paraId="517FAB86" w14:textId="77777777" w:rsidR="00E1100D" w:rsidRPr="003E2D5C" w:rsidRDefault="00E1100D" w:rsidP="006317A7">
            <w:pPr>
              <w:rPr>
                <w:color w:val="000000"/>
                <w:sz w:val="20"/>
                <w:szCs w:val="20"/>
              </w:rPr>
            </w:pPr>
            <w:r>
              <w:rPr>
                <w:color w:val="000000"/>
                <w:sz w:val="20"/>
                <w:szCs w:val="20"/>
              </w:rPr>
              <w:t>69.564,00 €</w:t>
            </w:r>
          </w:p>
        </w:tc>
        <w:tc>
          <w:tcPr>
            <w:tcW w:w="1311" w:type="dxa"/>
            <w:tcBorders>
              <w:top w:val="nil"/>
              <w:left w:val="nil"/>
              <w:bottom w:val="single" w:sz="4" w:space="0" w:color="auto"/>
              <w:right w:val="single" w:sz="4" w:space="0" w:color="auto"/>
            </w:tcBorders>
            <w:shd w:val="clear" w:color="auto" w:fill="auto"/>
            <w:noWrap/>
            <w:vAlign w:val="bottom"/>
            <w:hideMark/>
          </w:tcPr>
          <w:p w14:paraId="29E40C19" w14:textId="77777777" w:rsidR="00E1100D" w:rsidRPr="003E2D5C" w:rsidRDefault="00E1100D" w:rsidP="006317A7">
            <w:pPr>
              <w:rPr>
                <w:color w:val="000000"/>
                <w:sz w:val="20"/>
                <w:szCs w:val="20"/>
              </w:rPr>
            </w:pPr>
            <w:r w:rsidRPr="003E2D5C">
              <w:rPr>
                <w:color w:val="000000"/>
                <w:sz w:val="20"/>
                <w:szCs w:val="20"/>
              </w:rPr>
              <w:t> </w:t>
            </w:r>
          </w:p>
        </w:tc>
        <w:tc>
          <w:tcPr>
            <w:tcW w:w="1446" w:type="dxa"/>
            <w:tcBorders>
              <w:top w:val="nil"/>
              <w:left w:val="nil"/>
              <w:bottom w:val="single" w:sz="4" w:space="0" w:color="auto"/>
              <w:right w:val="single" w:sz="4" w:space="0" w:color="auto"/>
            </w:tcBorders>
            <w:vAlign w:val="bottom"/>
          </w:tcPr>
          <w:p w14:paraId="2CB0DB72" w14:textId="77777777" w:rsidR="00E1100D" w:rsidRPr="003E2D5C" w:rsidRDefault="00E1100D" w:rsidP="006317A7">
            <w:pPr>
              <w:rPr>
                <w:color w:val="000000"/>
                <w:sz w:val="20"/>
                <w:szCs w:val="20"/>
              </w:rPr>
            </w:pPr>
            <w:r w:rsidRPr="003E2D5C">
              <w:rPr>
                <w:color w:val="000000"/>
                <w:sz w:val="20"/>
                <w:szCs w:val="20"/>
              </w:rPr>
              <w:t> </w:t>
            </w:r>
          </w:p>
        </w:tc>
      </w:tr>
      <w:tr w:rsidR="00E1100D" w:rsidRPr="003E2D5C" w14:paraId="34A9E735" w14:textId="77777777" w:rsidTr="006317A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74267358" w14:textId="77777777" w:rsidR="00E1100D" w:rsidRPr="003E2D5C" w:rsidRDefault="00E1100D" w:rsidP="006317A7">
            <w:pPr>
              <w:rPr>
                <w:color w:val="000000"/>
                <w:sz w:val="20"/>
                <w:szCs w:val="20"/>
              </w:rPr>
            </w:pPr>
            <w:r>
              <w:rPr>
                <w:color w:val="000000"/>
                <w:sz w:val="20"/>
                <w:szCs w:val="20"/>
              </w:rPr>
              <w:t>Aktivnost/projekt 2</w:t>
            </w:r>
          </w:p>
        </w:tc>
        <w:tc>
          <w:tcPr>
            <w:tcW w:w="1417" w:type="dxa"/>
            <w:tcBorders>
              <w:top w:val="nil"/>
              <w:left w:val="nil"/>
              <w:bottom w:val="single" w:sz="4" w:space="0" w:color="auto"/>
              <w:right w:val="single" w:sz="4" w:space="0" w:color="auto"/>
            </w:tcBorders>
            <w:shd w:val="clear" w:color="auto" w:fill="auto"/>
            <w:noWrap/>
            <w:vAlign w:val="bottom"/>
            <w:hideMark/>
          </w:tcPr>
          <w:p w14:paraId="0223DF46" w14:textId="77777777" w:rsidR="00E1100D" w:rsidRPr="003E2D5C" w:rsidRDefault="00E1100D" w:rsidP="006317A7">
            <w:pPr>
              <w:rPr>
                <w:color w:val="000000"/>
                <w:sz w:val="20"/>
                <w:szCs w:val="20"/>
              </w:rPr>
            </w:pPr>
            <w:r w:rsidRPr="003E2D5C">
              <w:rPr>
                <w:color w:val="000000"/>
                <w:sz w:val="20"/>
                <w:szCs w:val="20"/>
              </w:rPr>
              <w:t> </w:t>
            </w:r>
          </w:p>
        </w:tc>
        <w:tc>
          <w:tcPr>
            <w:tcW w:w="1383" w:type="dxa"/>
            <w:tcBorders>
              <w:top w:val="nil"/>
              <w:left w:val="nil"/>
              <w:bottom w:val="single" w:sz="4" w:space="0" w:color="auto"/>
              <w:right w:val="single" w:sz="4" w:space="0" w:color="auto"/>
            </w:tcBorders>
            <w:shd w:val="clear" w:color="auto" w:fill="auto"/>
            <w:noWrap/>
            <w:vAlign w:val="bottom"/>
            <w:hideMark/>
          </w:tcPr>
          <w:p w14:paraId="35392DEA" w14:textId="77777777" w:rsidR="00E1100D" w:rsidRPr="003E2D5C" w:rsidRDefault="00E1100D" w:rsidP="006317A7">
            <w:pPr>
              <w:rPr>
                <w:color w:val="000000"/>
                <w:sz w:val="20"/>
                <w:szCs w:val="20"/>
              </w:rPr>
            </w:pPr>
            <w:r w:rsidRPr="003E2D5C">
              <w:rPr>
                <w:color w:val="000000"/>
                <w:sz w:val="20"/>
                <w:szCs w:val="20"/>
              </w:rPr>
              <w:t> </w:t>
            </w:r>
          </w:p>
        </w:tc>
        <w:tc>
          <w:tcPr>
            <w:tcW w:w="1311" w:type="dxa"/>
            <w:tcBorders>
              <w:top w:val="nil"/>
              <w:left w:val="nil"/>
              <w:bottom w:val="single" w:sz="4" w:space="0" w:color="auto"/>
              <w:right w:val="single" w:sz="4" w:space="0" w:color="auto"/>
            </w:tcBorders>
            <w:shd w:val="clear" w:color="auto" w:fill="auto"/>
            <w:noWrap/>
            <w:vAlign w:val="bottom"/>
            <w:hideMark/>
          </w:tcPr>
          <w:p w14:paraId="6DA3274D" w14:textId="77777777" w:rsidR="00E1100D" w:rsidRPr="003E2D5C" w:rsidRDefault="00E1100D" w:rsidP="006317A7">
            <w:pPr>
              <w:rPr>
                <w:color w:val="000000"/>
                <w:sz w:val="20"/>
                <w:szCs w:val="20"/>
              </w:rPr>
            </w:pPr>
            <w:r w:rsidRPr="003E2D5C">
              <w:rPr>
                <w:color w:val="000000"/>
                <w:sz w:val="20"/>
                <w:szCs w:val="20"/>
              </w:rPr>
              <w:t> </w:t>
            </w:r>
          </w:p>
        </w:tc>
        <w:tc>
          <w:tcPr>
            <w:tcW w:w="1446" w:type="dxa"/>
            <w:tcBorders>
              <w:top w:val="nil"/>
              <w:left w:val="nil"/>
              <w:bottom w:val="single" w:sz="4" w:space="0" w:color="auto"/>
              <w:right w:val="single" w:sz="4" w:space="0" w:color="auto"/>
            </w:tcBorders>
            <w:vAlign w:val="bottom"/>
          </w:tcPr>
          <w:p w14:paraId="272795C8" w14:textId="77777777" w:rsidR="00E1100D" w:rsidRPr="003E2D5C" w:rsidRDefault="00E1100D" w:rsidP="006317A7">
            <w:pPr>
              <w:rPr>
                <w:color w:val="000000"/>
                <w:sz w:val="20"/>
                <w:szCs w:val="20"/>
              </w:rPr>
            </w:pPr>
            <w:r w:rsidRPr="003E2D5C">
              <w:rPr>
                <w:color w:val="000000"/>
                <w:sz w:val="20"/>
                <w:szCs w:val="20"/>
              </w:rPr>
              <w:t> </w:t>
            </w:r>
          </w:p>
        </w:tc>
      </w:tr>
      <w:tr w:rsidR="00E1100D" w:rsidRPr="003E2D5C" w14:paraId="453F3685" w14:textId="77777777" w:rsidTr="006317A7">
        <w:trPr>
          <w:trHeight w:val="282"/>
        </w:trPr>
        <w:tc>
          <w:tcPr>
            <w:tcW w:w="3701" w:type="dxa"/>
            <w:tcBorders>
              <w:top w:val="single" w:sz="4" w:space="0" w:color="auto"/>
              <w:left w:val="single" w:sz="4" w:space="0" w:color="auto"/>
              <w:bottom w:val="single" w:sz="4" w:space="0" w:color="auto"/>
              <w:right w:val="single" w:sz="4" w:space="0" w:color="auto"/>
            </w:tcBorders>
            <w:shd w:val="clear" w:color="auto" w:fill="auto"/>
            <w:noWrap/>
            <w:hideMark/>
          </w:tcPr>
          <w:p w14:paraId="7517B604" w14:textId="77777777" w:rsidR="00E1100D" w:rsidRPr="003E2D5C" w:rsidRDefault="00E1100D" w:rsidP="006317A7">
            <w:pPr>
              <w:rPr>
                <w:color w:val="000000"/>
                <w:sz w:val="20"/>
                <w:szCs w:val="20"/>
              </w:rPr>
            </w:pPr>
            <w:r>
              <w:rPr>
                <w:color w:val="000000"/>
                <w:sz w:val="20"/>
                <w:szCs w:val="20"/>
              </w:rPr>
              <w:t>Ukupno program:</w:t>
            </w:r>
          </w:p>
        </w:tc>
        <w:tc>
          <w:tcPr>
            <w:tcW w:w="1417" w:type="dxa"/>
            <w:tcBorders>
              <w:top w:val="nil"/>
              <w:left w:val="nil"/>
              <w:bottom w:val="single" w:sz="4" w:space="0" w:color="auto"/>
              <w:right w:val="single" w:sz="4" w:space="0" w:color="auto"/>
            </w:tcBorders>
            <w:shd w:val="clear" w:color="auto" w:fill="auto"/>
            <w:noWrap/>
            <w:vAlign w:val="bottom"/>
            <w:hideMark/>
          </w:tcPr>
          <w:p w14:paraId="29AEA886" w14:textId="77777777" w:rsidR="00E1100D" w:rsidRPr="003E2D5C" w:rsidRDefault="00E1100D" w:rsidP="006317A7">
            <w:pPr>
              <w:rPr>
                <w:color w:val="000000"/>
                <w:sz w:val="20"/>
                <w:szCs w:val="20"/>
              </w:rPr>
            </w:pPr>
            <w:r w:rsidRPr="003E2D5C">
              <w:rPr>
                <w:color w:val="000000"/>
                <w:sz w:val="20"/>
                <w:szCs w:val="20"/>
              </w:rPr>
              <w:t> </w:t>
            </w:r>
            <w:r>
              <w:rPr>
                <w:color w:val="000000"/>
                <w:sz w:val="20"/>
                <w:szCs w:val="20"/>
              </w:rPr>
              <w:t>0,00</w:t>
            </w:r>
          </w:p>
        </w:tc>
        <w:tc>
          <w:tcPr>
            <w:tcW w:w="1383" w:type="dxa"/>
            <w:tcBorders>
              <w:top w:val="nil"/>
              <w:left w:val="nil"/>
              <w:bottom w:val="single" w:sz="4" w:space="0" w:color="auto"/>
              <w:right w:val="single" w:sz="4" w:space="0" w:color="auto"/>
            </w:tcBorders>
            <w:shd w:val="clear" w:color="auto" w:fill="auto"/>
            <w:noWrap/>
            <w:vAlign w:val="bottom"/>
            <w:hideMark/>
          </w:tcPr>
          <w:p w14:paraId="2C83D3E7" w14:textId="77777777" w:rsidR="00E1100D" w:rsidRPr="003E2D5C" w:rsidRDefault="00E1100D" w:rsidP="006317A7">
            <w:pPr>
              <w:rPr>
                <w:color w:val="000000"/>
                <w:sz w:val="20"/>
                <w:szCs w:val="20"/>
              </w:rPr>
            </w:pPr>
            <w:r w:rsidRPr="003E2D5C">
              <w:rPr>
                <w:color w:val="000000"/>
                <w:sz w:val="20"/>
                <w:szCs w:val="20"/>
              </w:rPr>
              <w:t> </w:t>
            </w:r>
            <w:r>
              <w:rPr>
                <w:color w:val="000000"/>
                <w:sz w:val="20"/>
                <w:szCs w:val="20"/>
              </w:rPr>
              <w:t>69.564,00 €</w:t>
            </w:r>
          </w:p>
        </w:tc>
        <w:tc>
          <w:tcPr>
            <w:tcW w:w="1311" w:type="dxa"/>
            <w:tcBorders>
              <w:top w:val="nil"/>
              <w:left w:val="nil"/>
              <w:bottom w:val="single" w:sz="4" w:space="0" w:color="auto"/>
              <w:right w:val="single" w:sz="4" w:space="0" w:color="auto"/>
            </w:tcBorders>
            <w:shd w:val="clear" w:color="auto" w:fill="auto"/>
            <w:noWrap/>
            <w:vAlign w:val="bottom"/>
            <w:hideMark/>
          </w:tcPr>
          <w:p w14:paraId="586519BC" w14:textId="77777777" w:rsidR="00E1100D" w:rsidRPr="003E2D5C" w:rsidRDefault="00E1100D" w:rsidP="006317A7">
            <w:pPr>
              <w:rPr>
                <w:color w:val="000000"/>
                <w:sz w:val="20"/>
                <w:szCs w:val="20"/>
              </w:rPr>
            </w:pPr>
            <w:r w:rsidRPr="003E2D5C">
              <w:rPr>
                <w:color w:val="000000"/>
                <w:sz w:val="20"/>
                <w:szCs w:val="20"/>
              </w:rPr>
              <w:t> </w:t>
            </w:r>
          </w:p>
        </w:tc>
        <w:tc>
          <w:tcPr>
            <w:tcW w:w="1446" w:type="dxa"/>
            <w:tcBorders>
              <w:top w:val="nil"/>
              <w:left w:val="nil"/>
              <w:bottom w:val="single" w:sz="4" w:space="0" w:color="auto"/>
              <w:right w:val="single" w:sz="4" w:space="0" w:color="auto"/>
            </w:tcBorders>
            <w:vAlign w:val="bottom"/>
          </w:tcPr>
          <w:p w14:paraId="399932D0" w14:textId="77777777" w:rsidR="00E1100D" w:rsidRPr="003E2D5C" w:rsidRDefault="00E1100D" w:rsidP="006317A7">
            <w:pPr>
              <w:rPr>
                <w:color w:val="000000"/>
                <w:sz w:val="20"/>
                <w:szCs w:val="20"/>
              </w:rPr>
            </w:pPr>
            <w:r w:rsidRPr="003E2D5C">
              <w:rPr>
                <w:color w:val="000000"/>
                <w:sz w:val="20"/>
                <w:szCs w:val="20"/>
              </w:rPr>
              <w:t> </w:t>
            </w:r>
          </w:p>
        </w:tc>
      </w:tr>
    </w:tbl>
    <w:p w14:paraId="251B67CE" w14:textId="77777777" w:rsidR="00E1100D" w:rsidRDefault="00E1100D" w:rsidP="00E1100D">
      <w:pPr>
        <w:rPr>
          <w:b/>
        </w:rPr>
      </w:pPr>
    </w:p>
    <w:p w14:paraId="276A1B5C" w14:textId="77777777" w:rsidR="00E1100D" w:rsidRPr="00CD68DB" w:rsidRDefault="00E1100D" w:rsidP="00E1100D">
      <w:pPr>
        <w:pStyle w:val="Odlomakpopisa"/>
        <w:numPr>
          <w:ilvl w:val="0"/>
          <w:numId w:val="37"/>
        </w:numPr>
        <w:spacing w:line="276" w:lineRule="auto"/>
      </w:pPr>
      <w:r w:rsidRPr="00CD68DB">
        <w:t>U nastavku se za svaku aktivnost/projekt daje obrazloženje i definiraju pokazatelji rezultata:</w:t>
      </w:r>
    </w:p>
    <w:p w14:paraId="2CA863E0" w14:textId="77777777" w:rsidR="00E1100D" w:rsidRPr="003D3D05" w:rsidRDefault="00E1100D" w:rsidP="00E1100D">
      <w:pPr>
        <w:rPr>
          <w:sz w:val="20"/>
          <w:szCs w:val="20"/>
        </w:rPr>
      </w:pPr>
    </w:p>
    <w:tbl>
      <w:tblPr>
        <w:tblW w:w="9258" w:type="dxa"/>
        <w:tblInd w:w="93" w:type="dxa"/>
        <w:tblLayout w:type="fixed"/>
        <w:tblLook w:val="04A0" w:firstRow="1" w:lastRow="0" w:firstColumn="1" w:lastColumn="0" w:noHBand="0" w:noVBand="1"/>
      </w:tblPr>
      <w:tblGrid>
        <w:gridCol w:w="9258"/>
      </w:tblGrid>
      <w:tr w:rsidR="00E1100D" w:rsidRPr="00F72F50" w14:paraId="1C9F4F79" w14:textId="77777777" w:rsidTr="006317A7">
        <w:trPr>
          <w:trHeight w:val="300"/>
        </w:trPr>
        <w:tc>
          <w:tcPr>
            <w:tcW w:w="9258" w:type="dxa"/>
            <w:tcBorders>
              <w:top w:val="single" w:sz="4" w:space="0" w:color="auto"/>
              <w:left w:val="single" w:sz="4" w:space="0" w:color="auto"/>
              <w:bottom w:val="single" w:sz="4" w:space="0" w:color="auto"/>
              <w:right w:val="single" w:sz="4" w:space="0" w:color="auto"/>
            </w:tcBorders>
            <w:shd w:val="clear" w:color="auto" w:fill="auto"/>
            <w:hideMark/>
          </w:tcPr>
          <w:p w14:paraId="530C5ED7" w14:textId="77777777" w:rsidR="00E1100D" w:rsidRPr="00F72F50" w:rsidRDefault="00E1100D" w:rsidP="006317A7">
            <w:pPr>
              <w:rPr>
                <w:b/>
                <w:bCs/>
                <w:sz w:val="20"/>
                <w:szCs w:val="20"/>
              </w:rPr>
            </w:pPr>
            <w:r w:rsidRPr="00F72F50">
              <w:rPr>
                <w:b/>
                <w:bCs/>
                <w:sz w:val="20"/>
                <w:szCs w:val="20"/>
              </w:rPr>
              <w:t>Naziv aktivnosti/projekta u Proračunu:</w:t>
            </w:r>
          </w:p>
        </w:tc>
      </w:tr>
      <w:tr w:rsidR="00E1100D" w:rsidRPr="003E2D5C" w14:paraId="565B8322" w14:textId="77777777" w:rsidTr="006317A7">
        <w:trPr>
          <w:trHeight w:val="509"/>
        </w:trPr>
        <w:tc>
          <w:tcPr>
            <w:tcW w:w="92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B8A7FB" w14:textId="77777777" w:rsidR="00E1100D" w:rsidRDefault="00E1100D" w:rsidP="006317A7">
            <w:pPr>
              <w:rPr>
                <w:color w:val="000000"/>
                <w:sz w:val="20"/>
                <w:szCs w:val="20"/>
              </w:rPr>
            </w:pPr>
            <w:r w:rsidRPr="003E2D5C">
              <w:rPr>
                <w:color w:val="000000"/>
                <w:sz w:val="20"/>
                <w:szCs w:val="20"/>
              </w:rPr>
              <w:t>Obrazloženje aktivnosti/projekta</w:t>
            </w:r>
          </w:p>
          <w:p w14:paraId="1511058E" w14:textId="77777777" w:rsidR="00E1100D" w:rsidRPr="003E2D5C" w:rsidRDefault="00E1100D" w:rsidP="006317A7">
            <w:pPr>
              <w:rPr>
                <w:color w:val="000000"/>
                <w:sz w:val="20"/>
                <w:szCs w:val="20"/>
              </w:rPr>
            </w:pPr>
            <w:r>
              <w:rPr>
                <w:color w:val="000000"/>
                <w:sz w:val="20"/>
                <w:szCs w:val="20"/>
              </w:rPr>
              <w:t xml:space="preserve">Uz institucionalne socijalne usluge smještaja za starije i osobe i osobe oboljele od Alzheimera, u Centru će se pružati i izvaninstitucionalne usluge savjetovanja, psihosocijalnog savjetovanja i psihosocijalne podrške, psihosocijalne terapije, usluga fizikalne terapije u kući, usluga pomoći u kući što uključuje organiziranu prehranu, obavljanje kućanskih poslova, održavanje osobne higijene i zadovoljenje drugih svakodnevnih potreba. </w:t>
            </w:r>
          </w:p>
          <w:p w14:paraId="490EC2FF" w14:textId="77777777" w:rsidR="00E1100D" w:rsidRPr="003E2D5C" w:rsidRDefault="00E1100D" w:rsidP="006317A7">
            <w:pPr>
              <w:rPr>
                <w:color w:val="000000"/>
                <w:sz w:val="20"/>
                <w:szCs w:val="20"/>
              </w:rPr>
            </w:pPr>
          </w:p>
        </w:tc>
      </w:tr>
      <w:tr w:rsidR="00E1100D" w:rsidRPr="003E2D5C" w14:paraId="3501CF61" w14:textId="77777777" w:rsidTr="006317A7">
        <w:trPr>
          <w:trHeight w:val="611"/>
        </w:trPr>
        <w:tc>
          <w:tcPr>
            <w:tcW w:w="9258" w:type="dxa"/>
            <w:vMerge/>
            <w:tcBorders>
              <w:top w:val="single" w:sz="4" w:space="0" w:color="auto"/>
              <w:left w:val="single" w:sz="4" w:space="0" w:color="auto"/>
              <w:bottom w:val="single" w:sz="4" w:space="0" w:color="auto"/>
              <w:right w:val="single" w:sz="4" w:space="0" w:color="auto"/>
            </w:tcBorders>
            <w:vAlign w:val="center"/>
            <w:hideMark/>
          </w:tcPr>
          <w:p w14:paraId="0FC288AB" w14:textId="77777777" w:rsidR="00E1100D" w:rsidRPr="003E2D5C" w:rsidRDefault="00E1100D" w:rsidP="006317A7">
            <w:pPr>
              <w:rPr>
                <w:color w:val="000000"/>
                <w:sz w:val="20"/>
                <w:szCs w:val="20"/>
              </w:rPr>
            </w:pPr>
          </w:p>
        </w:tc>
      </w:tr>
    </w:tbl>
    <w:p w14:paraId="5208E5DB" w14:textId="3A66F101" w:rsidR="00222DFE" w:rsidRPr="00A445E2" w:rsidRDefault="00E1100D" w:rsidP="00E1100D">
      <w:pPr>
        <w:rPr>
          <w:b/>
        </w:rPr>
      </w:pPr>
      <w:r w:rsidRPr="00A445E2">
        <w:rPr>
          <w:b/>
        </w:rPr>
        <w:t>Pokazatelji rezultata (navesti pokazatelje na razini aktivnosti/projekta):</w:t>
      </w:r>
    </w:p>
    <w:tbl>
      <w:tblPr>
        <w:tblW w:w="10101" w:type="dxa"/>
        <w:tblInd w:w="93" w:type="dxa"/>
        <w:tblLook w:val="04A0" w:firstRow="1" w:lastRow="0" w:firstColumn="1" w:lastColumn="0" w:noHBand="0" w:noVBand="1"/>
      </w:tblPr>
      <w:tblGrid>
        <w:gridCol w:w="1433"/>
        <w:gridCol w:w="1417"/>
        <w:gridCol w:w="1046"/>
        <w:gridCol w:w="1431"/>
        <w:gridCol w:w="1336"/>
        <w:gridCol w:w="1072"/>
        <w:gridCol w:w="1064"/>
        <w:gridCol w:w="1302"/>
      </w:tblGrid>
      <w:tr w:rsidR="00222DFE" w:rsidRPr="003E2D5C" w14:paraId="118E2523" w14:textId="77777777" w:rsidTr="00222DFE">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71F07" w14:textId="77777777" w:rsidR="00222DFE" w:rsidRDefault="00222DFE" w:rsidP="006317A7">
            <w:pPr>
              <w:jc w:val="center"/>
              <w:rPr>
                <w:color w:val="000000"/>
                <w:sz w:val="20"/>
                <w:szCs w:val="20"/>
              </w:rPr>
            </w:pPr>
            <w:r>
              <w:rPr>
                <w:color w:val="000000"/>
                <w:sz w:val="20"/>
                <w:szCs w:val="20"/>
              </w:rPr>
              <w:t>Pokazatelj</w:t>
            </w:r>
          </w:p>
          <w:p w14:paraId="3A2DFD06" w14:textId="77777777" w:rsidR="00222DFE" w:rsidRPr="003E2D5C" w:rsidRDefault="00222DFE" w:rsidP="006317A7">
            <w:pPr>
              <w:jc w:val="center"/>
              <w:rPr>
                <w:color w:val="000000"/>
                <w:sz w:val="20"/>
                <w:szCs w:val="20"/>
              </w:rPr>
            </w:pPr>
            <w:r>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1150B2D6" w14:textId="77777777" w:rsidR="00222DFE" w:rsidRPr="003E2D5C" w:rsidRDefault="00222DFE" w:rsidP="006317A7">
            <w:pPr>
              <w:jc w:val="center"/>
              <w:rPr>
                <w:color w:val="000000"/>
                <w:sz w:val="20"/>
                <w:szCs w:val="20"/>
              </w:rPr>
            </w:pPr>
            <w:r>
              <w:rPr>
                <w:color w:val="000000"/>
                <w:sz w:val="20"/>
                <w:szCs w:val="20"/>
              </w:rPr>
              <w:t>Definicija pokazatelja</w:t>
            </w:r>
          </w:p>
        </w:tc>
        <w:tc>
          <w:tcPr>
            <w:tcW w:w="1046" w:type="dxa"/>
            <w:tcBorders>
              <w:top w:val="single" w:sz="4" w:space="0" w:color="auto"/>
              <w:left w:val="nil"/>
              <w:bottom w:val="single" w:sz="4" w:space="0" w:color="auto"/>
              <w:right w:val="single" w:sz="4" w:space="0" w:color="auto"/>
            </w:tcBorders>
            <w:vAlign w:val="center"/>
          </w:tcPr>
          <w:p w14:paraId="5FE9858C" w14:textId="77777777" w:rsidR="00222DFE" w:rsidRDefault="00222DFE" w:rsidP="006317A7">
            <w:pPr>
              <w:jc w:val="center"/>
              <w:rPr>
                <w:color w:val="000000"/>
                <w:sz w:val="20"/>
                <w:szCs w:val="20"/>
              </w:rPr>
            </w:pPr>
            <w:r>
              <w:rPr>
                <w:color w:val="000000"/>
                <w:sz w:val="20"/>
                <w:szCs w:val="20"/>
              </w:rPr>
              <w:t>Jedinica</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5227B" w14:textId="77777777" w:rsidR="00222DFE" w:rsidRPr="003E2D5C" w:rsidRDefault="00222DFE" w:rsidP="006317A7">
            <w:pPr>
              <w:jc w:val="center"/>
              <w:rPr>
                <w:color w:val="000000"/>
                <w:sz w:val="20"/>
                <w:szCs w:val="20"/>
              </w:rPr>
            </w:pPr>
            <w:r>
              <w:rPr>
                <w:color w:val="000000"/>
                <w:sz w:val="20"/>
                <w:szCs w:val="20"/>
              </w:rPr>
              <w:t>Polazna vrijednost 2022.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6BF87B42" w14:textId="77777777" w:rsidR="00222DFE" w:rsidRDefault="00222DFE" w:rsidP="006317A7">
            <w:pPr>
              <w:jc w:val="center"/>
              <w:rPr>
                <w:color w:val="000000"/>
                <w:sz w:val="20"/>
                <w:szCs w:val="20"/>
              </w:rPr>
            </w:pPr>
            <w:r>
              <w:rPr>
                <w:color w:val="000000"/>
                <w:sz w:val="20"/>
                <w:szCs w:val="20"/>
              </w:rPr>
              <w:t>Ciljana vrijednost</w:t>
            </w:r>
          </w:p>
          <w:p w14:paraId="369D841F" w14:textId="77777777" w:rsidR="00222DFE" w:rsidRPr="003E2D5C" w:rsidRDefault="00222DFE" w:rsidP="006317A7">
            <w:pPr>
              <w:jc w:val="center"/>
              <w:rPr>
                <w:color w:val="000000"/>
                <w:sz w:val="20"/>
                <w:szCs w:val="20"/>
              </w:rPr>
            </w:pPr>
            <w:r>
              <w:rPr>
                <w:color w:val="000000"/>
                <w:sz w:val="20"/>
                <w:szCs w:val="20"/>
              </w:rPr>
              <w:t>2023</w:t>
            </w:r>
            <w:r w:rsidRPr="003E2D5C">
              <w:rPr>
                <w:color w:val="000000"/>
                <w:sz w:val="20"/>
                <w:szCs w:val="20"/>
              </w:rPr>
              <w:t>.</w:t>
            </w:r>
          </w:p>
        </w:tc>
        <w:tc>
          <w:tcPr>
            <w:tcW w:w="1072" w:type="dxa"/>
            <w:tcBorders>
              <w:top w:val="single" w:sz="4" w:space="0" w:color="auto"/>
              <w:left w:val="nil"/>
              <w:bottom w:val="single" w:sz="4" w:space="0" w:color="auto"/>
              <w:right w:val="single" w:sz="4" w:space="0" w:color="auto"/>
            </w:tcBorders>
            <w:vAlign w:val="center"/>
          </w:tcPr>
          <w:p w14:paraId="53E25787" w14:textId="77777777" w:rsidR="00222DFE" w:rsidRDefault="00222DFE" w:rsidP="006317A7">
            <w:pPr>
              <w:jc w:val="center"/>
              <w:rPr>
                <w:color w:val="000000"/>
                <w:sz w:val="20"/>
                <w:szCs w:val="20"/>
              </w:rPr>
            </w:pPr>
            <w:r>
              <w:rPr>
                <w:color w:val="000000"/>
                <w:sz w:val="20"/>
                <w:szCs w:val="20"/>
              </w:rPr>
              <w:t>Ciljana vrijednost</w:t>
            </w:r>
          </w:p>
          <w:p w14:paraId="2D44ADB6" w14:textId="77777777" w:rsidR="00222DFE" w:rsidRPr="003E2D5C" w:rsidRDefault="00222DFE" w:rsidP="006317A7">
            <w:pPr>
              <w:jc w:val="center"/>
              <w:rPr>
                <w:color w:val="000000"/>
                <w:sz w:val="20"/>
                <w:szCs w:val="20"/>
              </w:rPr>
            </w:pPr>
            <w:r>
              <w:rPr>
                <w:color w:val="000000"/>
                <w:sz w:val="20"/>
                <w:szCs w:val="20"/>
              </w:rPr>
              <w:t>2024</w:t>
            </w:r>
            <w:r w:rsidRPr="003E2D5C">
              <w:rPr>
                <w:color w:val="000000"/>
                <w:sz w:val="20"/>
                <w:szCs w:val="20"/>
              </w:rPr>
              <w:t>.</w:t>
            </w:r>
          </w:p>
        </w:tc>
        <w:tc>
          <w:tcPr>
            <w:tcW w:w="1064" w:type="dxa"/>
            <w:tcBorders>
              <w:top w:val="single" w:sz="4" w:space="0" w:color="auto"/>
              <w:left w:val="nil"/>
              <w:bottom w:val="single" w:sz="4" w:space="0" w:color="auto"/>
              <w:right w:val="nil"/>
            </w:tcBorders>
          </w:tcPr>
          <w:p w14:paraId="62BA772B" w14:textId="77777777" w:rsidR="00222DFE" w:rsidRDefault="00222DFE" w:rsidP="006317A7">
            <w:pPr>
              <w:jc w:val="center"/>
              <w:rPr>
                <w:color w:val="000000"/>
                <w:sz w:val="20"/>
                <w:szCs w:val="20"/>
              </w:rPr>
            </w:pPr>
          </w:p>
        </w:tc>
        <w:tc>
          <w:tcPr>
            <w:tcW w:w="1302" w:type="dxa"/>
            <w:tcBorders>
              <w:top w:val="single" w:sz="4" w:space="0" w:color="auto"/>
              <w:left w:val="nil"/>
              <w:bottom w:val="single" w:sz="4" w:space="0" w:color="auto"/>
              <w:right w:val="single" w:sz="4" w:space="0" w:color="auto"/>
            </w:tcBorders>
            <w:vAlign w:val="center"/>
          </w:tcPr>
          <w:p w14:paraId="3EC8E686" w14:textId="28305F08" w:rsidR="00222DFE" w:rsidRDefault="00222DFE" w:rsidP="006317A7">
            <w:pPr>
              <w:jc w:val="center"/>
              <w:rPr>
                <w:color w:val="000000"/>
                <w:sz w:val="20"/>
                <w:szCs w:val="20"/>
              </w:rPr>
            </w:pPr>
            <w:r>
              <w:rPr>
                <w:color w:val="000000"/>
                <w:sz w:val="20"/>
                <w:szCs w:val="20"/>
              </w:rPr>
              <w:t>Ciljana vrijednost</w:t>
            </w:r>
          </w:p>
          <w:p w14:paraId="3C40807E" w14:textId="77777777" w:rsidR="00222DFE" w:rsidRPr="003E2D5C" w:rsidRDefault="00222DFE" w:rsidP="006317A7">
            <w:pPr>
              <w:jc w:val="center"/>
              <w:rPr>
                <w:color w:val="000000"/>
                <w:sz w:val="20"/>
                <w:szCs w:val="20"/>
              </w:rPr>
            </w:pPr>
            <w:r>
              <w:rPr>
                <w:color w:val="000000"/>
                <w:sz w:val="20"/>
                <w:szCs w:val="20"/>
              </w:rPr>
              <w:t>2025</w:t>
            </w:r>
            <w:r w:rsidRPr="003E2D5C">
              <w:rPr>
                <w:color w:val="000000"/>
                <w:sz w:val="20"/>
                <w:szCs w:val="20"/>
              </w:rPr>
              <w:t>.</w:t>
            </w:r>
          </w:p>
        </w:tc>
      </w:tr>
      <w:tr w:rsidR="00222DFE" w:rsidRPr="003E2D5C" w14:paraId="5C4367D8" w14:textId="77777777" w:rsidTr="00222DFE">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hideMark/>
          </w:tcPr>
          <w:p w14:paraId="15336E82" w14:textId="77777777" w:rsidR="00222DFE" w:rsidRPr="003E2D5C" w:rsidRDefault="00222DFE" w:rsidP="006317A7">
            <w:pPr>
              <w:rPr>
                <w:color w:val="000000"/>
                <w:sz w:val="20"/>
                <w:szCs w:val="20"/>
              </w:rPr>
            </w:pPr>
            <w:r>
              <w:rPr>
                <w:color w:val="000000"/>
                <w:sz w:val="20"/>
                <w:szCs w:val="20"/>
              </w:rPr>
              <w:t xml:space="preserve">Iznos isplaćenih rashoda za projektno tehničku dokumentaciju za izgradnju Ustanove </w:t>
            </w:r>
          </w:p>
        </w:tc>
        <w:tc>
          <w:tcPr>
            <w:tcW w:w="1417" w:type="dxa"/>
            <w:tcBorders>
              <w:top w:val="nil"/>
              <w:left w:val="nil"/>
              <w:bottom w:val="single" w:sz="4" w:space="0" w:color="auto"/>
              <w:right w:val="single" w:sz="4" w:space="0" w:color="auto"/>
            </w:tcBorders>
            <w:shd w:val="clear" w:color="auto" w:fill="auto"/>
            <w:noWrap/>
            <w:vAlign w:val="bottom"/>
            <w:hideMark/>
          </w:tcPr>
          <w:p w14:paraId="71232CF1" w14:textId="77777777" w:rsidR="00222DFE" w:rsidRPr="003E2D5C" w:rsidRDefault="00222DFE" w:rsidP="006317A7">
            <w:pPr>
              <w:rPr>
                <w:color w:val="000000"/>
                <w:sz w:val="20"/>
                <w:szCs w:val="20"/>
              </w:rPr>
            </w:pPr>
            <w:r>
              <w:rPr>
                <w:color w:val="000000"/>
                <w:sz w:val="20"/>
                <w:szCs w:val="20"/>
              </w:rPr>
              <w:t>Osigurana sredstva za pružatelja socijalnih usluga</w:t>
            </w:r>
          </w:p>
        </w:tc>
        <w:tc>
          <w:tcPr>
            <w:tcW w:w="1046" w:type="dxa"/>
            <w:tcBorders>
              <w:top w:val="nil"/>
              <w:left w:val="nil"/>
              <w:bottom w:val="single" w:sz="4" w:space="0" w:color="auto"/>
              <w:right w:val="single" w:sz="4" w:space="0" w:color="auto"/>
            </w:tcBorders>
          </w:tcPr>
          <w:p w14:paraId="6D8010D6" w14:textId="77777777" w:rsidR="00222DFE" w:rsidRPr="003E2D5C" w:rsidRDefault="00222DFE" w:rsidP="006317A7">
            <w:pPr>
              <w:rPr>
                <w:color w:val="000000"/>
                <w:sz w:val="20"/>
                <w:szCs w:val="20"/>
              </w:rPr>
            </w:pPr>
          </w:p>
        </w:tc>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C22C" w14:textId="77777777" w:rsidR="00222DFE" w:rsidRPr="003E2D5C" w:rsidRDefault="00222DFE" w:rsidP="006317A7">
            <w:pPr>
              <w:rPr>
                <w:color w:val="000000"/>
                <w:sz w:val="20"/>
                <w:szCs w:val="20"/>
              </w:rPr>
            </w:pPr>
            <w:r w:rsidRPr="003E2D5C">
              <w:rPr>
                <w:color w:val="000000"/>
                <w:sz w:val="20"/>
                <w:szCs w:val="20"/>
              </w:rPr>
              <w:t> </w:t>
            </w:r>
            <w:r>
              <w:rPr>
                <w:color w:val="000000"/>
                <w:sz w:val="20"/>
                <w:szCs w:val="20"/>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1BB0097F" w14:textId="77777777" w:rsidR="00222DFE" w:rsidRPr="003E2D5C" w:rsidRDefault="00222DFE" w:rsidP="006317A7">
            <w:pPr>
              <w:rPr>
                <w:color w:val="000000"/>
                <w:sz w:val="20"/>
                <w:szCs w:val="20"/>
              </w:rPr>
            </w:pPr>
            <w:r w:rsidRPr="003E2D5C">
              <w:rPr>
                <w:color w:val="000000"/>
                <w:sz w:val="20"/>
                <w:szCs w:val="20"/>
              </w:rPr>
              <w:t> </w:t>
            </w:r>
            <w:r>
              <w:rPr>
                <w:color w:val="000000"/>
                <w:sz w:val="20"/>
                <w:szCs w:val="20"/>
              </w:rPr>
              <w:t>69.564,00 €</w:t>
            </w:r>
          </w:p>
        </w:tc>
        <w:tc>
          <w:tcPr>
            <w:tcW w:w="1072" w:type="dxa"/>
            <w:tcBorders>
              <w:top w:val="nil"/>
              <w:left w:val="nil"/>
              <w:bottom w:val="single" w:sz="4" w:space="0" w:color="auto"/>
              <w:right w:val="single" w:sz="4" w:space="0" w:color="auto"/>
            </w:tcBorders>
            <w:vAlign w:val="bottom"/>
          </w:tcPr>
          <w:p w14:paraId="4B691C1C" w14:textId="77777777" w:rsidR="00222DFE" w:rsidRPr="003E2D5C" w:rsidRDefault="00222DFE" w:rsidP="006317A7">
            <w:pPr>
              <w:rPr>
                <w:color w:val="000000"/>
                <w:sz w:val="20"/>
                <w:szCs w:val="20"/>
              </w:rPr>
            </w:pPr>
            <w:r w:rsidRPr="003E2D5C">
              <w:rPr>
                <w:color w:val="000000"/>
                <w:sz w:val="20"/>
                <w:szCs w:val="20"/>
              </w:rPr>
              <w:t> </w:t>
            </w:r>
          </w:p>
        </w:tc>
        <w:tc>
          <w:tcPr>
            <w:tcW w:w="1064" w:type="dxa"/>
            <w:tcBorders>
              <w:top w:val="nil"/>
              <w:left w:val="nil"/>
              <w:bottom w:val="single" w:sz="4" w:space="0" w:color="auto"/>
              <w:right w:val="nil"/>
            </w:tcBorders>
          </w:tcPr>
          <w:p w14:paraId="46B8C0B3" w14:textId="77777777" w:rsidR="00222DFE" w:rsidRDefault="00222DFE" w:rsidP="006317A7">
            <w:pPr>
              <w:rPr>
                <w:color w:val="000000"/>
                <w:sz w:val="20"/>
                <w:szCs w:val="20"/>
              </w:rPr>
            </w:pPr>
          </w:p>
        </w:tc>
        <w:tc>
          <w:tcPr>
            <w:tcW w:w="1302" w:type="dxa"/>
            <w:tcBorders>
              <w:top w:val="nil"/>
              <w:left w:val="nil"/>
              <w:bottom w:val="single" w:sz="4" w:space="0" w:color="auto"/>
              <w:right w:val="single" w:sz="4" w:space="0" w:color="auto"/>
            </w:tcBorders>
          </w:tcPr>
          <w:p w14:paraId="1A68493F" w14:textId="267A8E7B" w:rsidR="00222DFE" w:rsidRDefault="00222DFE" w:rsidP="006317A7">
            <w:pPr>
              <w:rPr>
                <w:color w:val="000000"/>
                <w:sz w:val="20"/>
                <w:szCs w:val="20"/>
              </w:rPr>
            </w:pPr>
          </w:p>
          <w:p w14:paraId="2DCEBF05" w14:textId="77777777" w:rsidR="00222DFE" w:rsidRDefault="00222DFE" w:rsidP="006317A7">
            <w:pPr>
              <w:rPr>
                <w:color w:val="000000"/>
                <w:sz w:val="20"/>
                <w:szCs w:val="20"/>
              </w:rPr>
            </w:pPr>
          </w:p>
          <w:p w14:paraId="6F82E114" w14:textId="77777777" w:rsidR="00222DFE" w:rsidRDefault="00222DFE" w:rsidP="006317A7">
            <w:pPr>
              <w:rPr>
                <w:color w:val="000000"/>
                <w:sz w:val="20"/>
                <w:szCs w:val="20"/>
              </w:rPr>
            </w:pPr>
          </w:p>
          <w:p w14:paraId="0B01BA4C" w14:textId="77777777" w:rsidR="00222DFE" w:rsidRDefault="00222DFE" w:rsidP="006317A7">
            <w:pPr>
              <w:rPr>
                <w:color w:val="000000"/>
                <w:sz w:val="20"/>
                <w:szCs w:val="20"/>
              </w:rPr>
            </w:pPr>
          </w:p>
          <w:p w14:paraId="5C54BD2A" w14:textId="77777777" w:rsidR="00222DFE" w:rsidRDefault="00222DFE" w:rsidP="006317A7">
            <w:pPr>
              <w:rPr>
                <w:color w:val="000000"/>
                <w:sz w:val="20"/>
                <w:szCs w:val="20"/>
              </w:rPr>
            </w:pPr>
          </w:p>
          <w:p w14:paraId="39E9E001" w14:textId="77777777" w:rsidR="00222DFE" w:rsidRPr="003E2D5C" w:rsidRDefault="00222DFE" w:rsidP="006317A7">
            <w:pPr>
              <w:rPr>
                <w:color w:val="000000"/>
                <w:sz w:val="20"/>
                <w:szCs w:val="20"/>
              </w:rPr>
            </w:pPr>
          </w:p>
        </w:tc>
      </w:tr>
    </w:tbl>
    <w:tbl>
      <w:tblPr>
        <w:tblpPr w:leftFromText="180" w:rightFromText="180" w:vertAnchor="text" w:horzAnchor="margin" w:tblpXSpec="center" w:tblpY="109"/>
        <w:tblOverlap w:val="never"/>
        <w:tblW w:w="10122" w:type="dxa"/>
        <w:tblLook w:val="04A0" w:firstRow="1" w:lastRow="0" w:firstColumn="1" w:lastColumn="0" w:noHBand="0" w:noVBand="1"/>
      </w:tblPr>
      <w:tblGrid>
        <w:gridCol w:w="10204"/>
      </w:tblGrid>
      <w:tr w:rsidR="00222DFE" w:rsidRPr="00222DFE" w14:paraId="3FD8593D" w14:textId="77777777" w:rsidTr="00222DFE">
        <w:trPr>
          <w:trHeight w:val="282"/>
        </w:trPr>
        <w:tc>
          <w:tcPr>
            <w:tcW w:w="10122" w:type="dxa"/>
            <w:shd w:val="clear" w:color="auto" w:fill="auto"/>
            <w:noWrap/>
            <w:vAlign w:val="center"/>
          </w:tcPr>
          <w:p w14:paraId="6CDFA3DB" w14:textId="77777777" w:rsidR="00222DFE" w:rsidRPr="00222DFE" w:rsidRDefault="00222DFE" w:rsidP="006317A7">
            <w:pPr>
              <w:rPr>
                <w:color w:val="000000"/>
                <w:sz w:val="22"/>
                <w:szCs w:val="22"/>
              </w:rPr>
            </w:pPr>
            <w:r w:rsidRPr="00222DFE">
              <w:rPr>
                <w:b/>
                <w:bCs/>
                <w:color w:val="000000"/>
                <w:sz w:val="22"/>
                <w:szCs w:val="22"/>
              </w:rPr>
              <w:t xml:space="preserve">A101135 Izgradnja centra za ranu intervenciju u djetinjstvu – MURID – </w:t>
            </w:r>
            <w:r w:rsidRPr="00222DFE">
              <w:rPr>
                <w:color w:val="000000"/>
                <w:sz w:val="22"/>
                <w:szCs w:val="22"/>
              </w:rPr>
              <w:t>pomoć u sufinanciranju izgradnje od strane Međimurske županije.</w:t>
            </w:r>
          </w:p>
          <w:p w14:paraId="30A4DDA9" w14:textId="325B8B91" w:rsidR="00222DFE" w:rsidRPr="00222DFE" w:rsidRDefault="00222DFE" w:rsidP="006317A7">
            <w:pPr>
              <w:rPr>
                <w:color w:val="000000"/>
                <w:sz w:val="22"/>
                <w:szCs w:val="22"/>
              </w:rPr>
            </w:pPr>
          </w:p>
        </w:tc>
      </w:tr>
      <w:tr w:rsidR="00222DFE" w:rsidRPr="00222DFE" w14:paraId="0BBE5976" w14:textId="77777777" w:rsidTr="00222DFE">
        <w:trPr>
          <w:trHeight w:val="282"/>
        </w:trPr>
        <w:tc>
          <w:tcPr>
            <w:tcW w:w="10122" w:type="dxa"/>
            <w:shd w:val="clear" w:color="auto" w:fill="auto"/>
            <w:noWrap/>
            <w:vAlign w:val="center"/>
          </w:tcPr>
          <w:p w14:paraId="3E1D0E62" w14:textId="1E0CDDA9" w:rsidR="00222DFE" w:rsidRDefault="00222DFE" w:rsidP="006317A7">
            <w:pPr>
              <w:rPr>
                <w:color w:val="000000"/>
                <w:sz w:val="22"/>
                <w:szCs w:val="22"/>
              </w:rPr>
            </w:pPr>
            <w:r w:rsidRPr="00222DFE">
              <w:rPr>
                <w:b/>
                <w:bCs/>
                <w:color w:val="000000"/>
                <w:sz w:val="22"/>
                <w:szCs w:val="22"/>
              </w:rPr>
              <w:t xml:space="preserve">A101132 Projekt Eco Bridge – </w:t>
            </w:r>
            <w:r w:rsidRPr="00222DFE">
              <w:rPr>
                <w:color w:val="000000"/>
                <w:sz w:val="22"/>
                <w:szCs w:val="22"/>
              </w:rPr>
              <w:t>projekt je završen međutim rashodi za plaće u prosincu terete siječanj 2023. godine.</w:t>
            </w:r>
          </w:p>
          <w:p w14:paraId="2DC328F8" w14:textId="77777777" w:rsidR="00F32CA1" w:rsidRDefault="00F32CA1" w:rsidP="006317A7">
            <w:pPr>
              <w:rPr>
                <w:color w:val="000000"/>
                <w:sz w:val="22"/>
                <w:szCs w:val="22"/>
              </w:rPr>
            </w:pPr>
          </w:p>
          <w:p w14:paraId="3F79E793" w14:textId="77777777" w:rsidR="00F32CA1" w:rsidRDefault="00F32CA1" w:rsidP="006317A7">
            <w:pPr>
              <w:rPr>
                <w:color w:val="000000"/>
                <w:sz w:val="22"/>
                <w:szCs w:val="22"/>
              </w:rPr>
            </w:pPr>
          </w:p>
          <w:tbl>
            <w:tblPr>
              <w:tblW w:w="10331"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331"/>
            </w:tblGrid>
            <w:tr w:rsidR="00F32CA1" w:rsidRPr="00F32CA1" w14:paraId="316B4E77" w14:textId="77777777" w:rsidTr="00F32CA1">
              <w:trPr>
                <w:trHeight w:val="775"/>
                <w:tblCellSpacing w:w="20" w:type="dxa"/>
              </w:trPr>
              <w:tc>
                <w:tcPr>
                  <w:tcW w:w="10251" w:type="dxa"/>
                  <w:shd w:val="clear" w:color="auto" w:fill="2E74B5" w:themeFill="accent1" w:themeFillShade="BF"/>
                </w:tcPr>
                <w:p w14:paraId="105BEBA2" w14:textId="77777777" w:rsidR="00F32CA1" w:rsidRPr="00F32CA1" w:rsidRDefault="00F32CA1" w:rsidP="004E0B90">
                  <w:pPr>
                    <w:keepNext/>
                    <w:framePr w:hSpace="180" w:wrap="around" w:vAnchor="text" w:hAnchor="margin" w:xAlign="center" w:y="109"/>
                    <w:spacing w:before="240" w:after="240"/>
                    <w:suppressOverlap/>
                    <w:outlineLvl w:val="0"/>
                    <w:rPr>
                      <w:rFonts w:ascii="Arial" w:hAnsi="Arial" w:cs="Arial"/>
                      <w:b/>
                      <w:bCs/>
                      <w:color w:val="FFFFFF"/>
                      <w:sz w:val="20"/>
                      <w:szCs w:val="20"/>
                    </w:rPr>
                  </w:pPr>
                  <w:r w:rsidRPr="00F32CA1">
                    <w:rPr>
                      <w:rFonts w:ascii="Arial" w:hAnsi="Arial" w:cs="Arial"/>
                      <w:b/>
                      <w:bCs/>
                      <w:color w:val="FFFFFF"/>
                      <w:sz w:val="20"/>
                      <w:szCs w:val="20"/>
                    </w:rPr>
                    <w:t xml:space="preserve">RAZDJEL: 700 </w:t>
                  </w:r>
                  <w:r w:rsidRPr="00F32CA1">
                    <w:rPr>
                      <w:rFonts w:ascii="Arial" w:hAnsi="Arial" w:cs="Arial"/>
                      <w:b/>
                      <w:bCs/>
                      <w:color w:val="FFFFFF"/>
                      <w:sz w:val="20"/>
                      <w:szCs w:val="18"/>
                    </w:rPr>
                    <w:t>UPRAVNI ODJEL ZA CIVILNO DRUŠTVO I LJUDSKA PRAVA</w:t>
                  </w:r>
                </w:p>
              </w:tc>
            </w:tr>
            <w:tr w:rsidR="00F32CA1" w:rsidRPr="00F32CA1" w14:paraId="08C6E0F6" w14:textId="77777777" w:rsidTr="006317A7">
              <w:trPr>
                <w:trHeight w:val="70"/>
                <w:tblCellSpacing w:w="20" w:type="dxa"/>
              </w:trPr>
              <w:tc>
                <w:tcPr>
                  <w:tcW w:w="10251" w:type="dxa"/>
                  <w:shd w:val="clear" w:color="auto" w:fill="auto"/>
                </w:tcPr>
                <w:p w14:paraId="7CADEFF0" w14:textId="77777777" w:rsidR="00F32CA1" w:rsidRPr="00F32CA1" w:rsidRDefault="00F32CA1" w:rsidP="004E0B90">
                  <w:pPr>
                    <w:framePr w:hSpace="180" w:wrap="around" w:vAnchor="text" w:hAnchor="margin" w:xAlign="center" w:y="109"/>
                    <w:spacing w:before="120"/>
                    <w:suppressOverlap/>
                    <w:jc w:val="both"/>
                    <w:rPr>
                      <w:rFonts w:ascii="Arial" w:hAnsi="Arial" w:cs="Arial"/>
                      <w:b/>
                      <w:bCs/>
                      <w:sz w:val="18"/>
                      <w:szCs w:val="18"/>
                    </w:rPr>
                  </w:pPr>
                  <w:r w:rsidRPr="00F32CA1">
                    <w:rPr>
                      <w:rFonts w:ascii="Arial" w:hAnsi="Arial" w:cs="Arial"/>
                      <w:b/>
                      <w:bCs/>
                      <w:sz w:val="18"/>
                      <w:szCs w:val="18"/>
                    </w:rPr>
                    <w:t>SAŽETAK DJELOKRUGA RADA:</w:t>
                  </w:r>
                </w:p>
                <w:p w14:paraId="37DAB9AE" w14:textId="77777777" w:rsidR="00F32CA1" w:rsidRPr="00F32CA1" w:rsidRDefault="00F32CA1" w:rsidP="004E0B90">
                  <w:pPr>
                    <w:framePr w:hSpace="180" w:wrap="around" w:vAnchor="text" w:hAnchor="margin" w:xAlign="center" w:y="109"/>
                    <w:spacing w:before="120"/>
                    <w:suppressOverlap/>
                    <w:jc w:val="both"/>
                    <w:rPr>
                      <w:rFonts w:ascii="Arial" w:hAnsi="Arial" w:cs="Arial"/>
                      <w:sz w:val="18"/>
                      <w:szCs w:val="18"/>
                    </w:rPr>
                  </w:pPr>
                  <w:r w:rsidRPr="00F32CA1">
                    <w:rPr>
                      <w:rFonts w:ascii="Arial" w:hAnsi="Arial" w:cs="Arial"/>
                      <w:sz w:val="18"/>
                      <w:szCs w:val="18"/>
                    </w:rPr>
                    <w:t xml:space="preserve">Odlukom o ustrojstvu i djelokrugu rada upravnih tijela Međimurske županije, određeni su poslovi i zadaci Upravnog odjela za civilno društvo i ljudska prava. Ovaj Upravni odjel </w:t>
                  </w:r>
                  <w:r w:rsidRPr="00F32CA1">
                    <w:rPr>
                      <w:rFonts w:ascii="Arial" w:hAnsi="Arial" w:cs="Arial"/>
                      <w:b/>
                      <w:sz w:val="18"/>
                      <w:szCs w:val="18"/>
                    </w:rPr>
                    <w:t>nadležan je za obavljanje stručnih i upravnih poslova iz područja civilnog društva, ljudskih prava i hrvatskih branitelja</w:t>
                  </w:r>
                  <w:r w:rsidRPr="00F32CA1">
                    <w:rPr>
                      <w:rFonts w:ascii="Arial" w:hAnsi="Arial" w:cs="Arial"/>
                      <w:sz w:val="18"/>
                      <w:szCs w:val="18"/>
                    </w:rPr>
                    <w:t xml:space="preserve">, a osobito: </w:t>
                  </w:r>
                </w:p>
                <w:p w14:paraId="5D122CD7" w14:textId="77777777" w:rsidR="00F32CA1" w:rsidRPr="00F32CA1" w:rsidRDefault="00F32CA1" w:rsidP="004E0B90">
                  <w:pPr>
                    <w:framePr w:hSpace="180" w:wrap="around" w:vAnchor="text" w:hAnchor="margin" w:xAlign="center" w:y="109"/>
                    <w:spacing w:before="120"/>
                    <w:suppressOverlap/>
                    <w:jc w:val="both"/>
                    <w:rPr>
                      <w:rFonts w:ascii="Arial" w:hAnsi="Arial" w:cs="Arial"/>
                      <w:sz w:val="18"/>
                      <w:szCs w:val="18"/>
                    </w:rPr>
                  </w:pPr>
                </w:p>
                <w:p w14:paraId="1D4F0BC6"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 xml:space="preserve">rad i koordinaciju Udruga civilnog društva, osobito s udrugama osoba s invaliditetom, </w:t>
                  </w:r>
                </w:p>
                <w:p w14:paraId="7C837255"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praćenje, izrada te podnošenje izvješća o provođenju mjera nacionalnih strategija i planova iz nadležnosti Upravnog odjela, </w:t>
                  </w:r>
                </w:p>
                <w:p w14:paraId="59C62B0D"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poslove nacionalnih manjina, suradnja s vijećima i predstavnicima nacionalnih manjina i poslovi koji se odnose na ostvarivanje ljudskih prava,</w:t>
                  </w:r>
                </w:p>
                <w:p w14:paraId="226E7B73"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suradnju sa udrugama civilnog društva čija je djelatnost u vezi s poslovima iz nadležnosti Upravnog odjela, </w:t>
                  </w:r>
                </w:p>
                <w:p w14:paraId="0382A992"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koordinira poslove oko sufinanciranja rada udruga kada obavljaju poslove od interesa za opće dobro</w:t>
                  </w:r>
                </w:p>
                <w:p w14:paraId="46B001C2"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obavljanje  drugih upravnih i stručnih poslova koji su posebnim propisima stavljeni u nadležnost Županije, a odnose se na obavljanje poslova iz nadležnosti Upravnog odjela. </w:t>
                  </w:r>
                </w:p>
                <w:p w14:paraId="69404066" w14:textId="77777777" w:rsidR="00F32CA1" w:rsidRPr="00F32CA1" w:rsidRDefault="00F32CA1" w:rsidP="004E0B90">
                  <w:pPr>
                    <w:framePr w:hSpace="180" w:wrap="around" w:vAnchor="text" w:hAnchor="margin" w:xAlign="center" w:y="109"/>
                    <w:spacing w:after="60"/>
                    <w:ind w:left="357"/>
                    <w:suppressOverlap/>
                    <w:jc w:val="both"/>
                    <w:rPr>
                      <w:rFonts w:ascii="Arial" w:hAnsi="Arial" w:cs="Arial"/>
                      <w:b/>
                      <w:sz w:val="18"/>
                      <w:szCs w:val="18"/>
                    </w:rPr>
                  </w:pPr>
                </w:p>
                <w:p w14:paraId="60F3697C" w14:textId="77777777" w:rsidR="00F32CA1" w:rsidRPr="00F32CA1" w:rsidRDefault="00F32CA1" w:rsidP="004E0B90">
                  <w:pPr>
                    <w:framePr w:hSpace="180" w:wrap="around" w:vAnchor="text" w:hAnchor="margin" w:xAlign="center" w:y="109"/>
                    <w:spacing w:after="60"/>
                    <w:suppressOverlap/>
                    <w:jc w:val="both"/>
                    <w:rPr>
                      <w:rFonts w:ascii="Arial" w:hAnsi="Arial" w:cs="Arial"/>
                      <w:sz w:val="18"/>
                      <w:szCs w:val="18"/>
                    </w:rPr>
                  </w:pPr>
                  <w:r w:rsidRPr="00F32CA1">
                    <w:rPr>
                      <w:rFonts w:ascii="Arial" w:hAnsi="Arial" w:cs="Arial"/>
                      <w:sz w:val="18"/>
                      <w:szCs w:val="18"/>
                    </w:rPr>
                    <w:t xml:space="preserve">Upravni odjel za civilno društvo i ljudska prava obavlja i </w:t>
                  </w:r>
                  <w:r w:rsidRPr="00F32CA1">
                    <w:rPr>
                      <w:rFonts w:ascii="Arial" w:hAnsi="Arial" w:cs="Arial"/>
                      <w:b/>
                      <w:sz w:val="18"/>
                      <w:szCs w:val="18"/>
                    </w:rPr>
                    <w:t>povjerene poslove državne uprave</w:t>
                  </w:r>
                  <w:r w:rsidRPr="00F32CA1">
                    <w:rPr>
                      <w:rFonts w:ascii="Arial" w:hAnsi="Arial" w:cs="Arial"/>
                      <w:sz w:val="18"/>
                      <w:szCs w:val="18"/>
                    </w:rPr>
                    <w:t xml:space="preserve"> koji se odnose na:</w:t>
                  </w:r>
                </w:p>
                <w:p w14:paraId="7522B17B" w14:textId="77777777" w:rsidR="00F32CA1" w:rsidRPr="00F32CA1" w:rsidRDefault="00F32CA1" w:rsidP="004E0B90">
                  <w:pPr>
                    <w:framePr w:hSpace="180" w:wrap="around" w:vAnchor="text" w:hAnchor="margin" w:xAlign="center" w:y="109"/>
                    <w:spacing w:after="60"/>
                    <w:suppressOverlap/>
                    <w:jc w:val="both"/>
                    <w:rPr>
                      <w:rFonts w:ascii="Arial" w:hAnsi="Arial" w:cs="Arial"/>
                      <w:b/>
                      <w:sz w:val="18"/>
                      <w:szCs w:val="18"/>
                    </w:rPr>
                  </w:pPr>
                </w:p>
                <w:p w14:paraId="4EFFAA0D"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rješavanje o pravima djece smrtno stradalih pirotehničara i s njima izjednačenih osoba, sukladno posebnom zakonu kojem se regulira protuminsko djelovanje</w:t>
                  </w:r>
                </w:p>
                <w:p w14:paraId="412BA3FE"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rješavanje pravnog položaja, statusa i drugih pitanja hrvatskih branitelja iz Domovinskog rata i članova njihovih obitelji, hrvatskih ratnih vojnih invalida iz Domovinskog rata, članova obitelji smrtno stradalog ili nestalog hrvatskog branitelja iz Domovinskog rata, stradalih pirotehničara i članova njihovih obitelji kao i zaštite civilnih žrtava Domovinskog rata; obavljanje poslova obračuna i isplate novčanih sredstava, sukladno posebnim propisima; vođenje evidencija propisanih zakonom, kao i izdavanje odgovarajućih potvrda, prava na naknadu za nezaposlene hrvatske branitelje i pravo na jednokratnu novčanu pomoć,</w:t>
                  </w:r>
                </w:p>
                <w:p w14:paraId="423F16FF"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zaštitu vojnih i civilnih invalida Drugog svjetskog rata, statusa mirnodopskih vojnih invalida, ratnih vojnih invalida stradalih pri obavljanju vojnih i redarstvenih dužnosti u stranoj zemlji u okviru mirovnih snaga i mirovnih misija ako ih je na tu dužnost uputilo nadležno tijelo u okviru međunarodnih obveza nakon 15. svibnja 1945. godine i članova njihovih obitelji, </w:t>
                  </w:r>
                </w:p>
                <w:p w14:paraId="096218AB"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 xml:space="preserve">izdavanje potvrda o uzdržavanju i obiteljskom statusu te drugih potvrda, sukladno zakonu i podzakonskim propisima, </w:t>
                  </w:r>
                </w:p>
                <w:p w14:paraId="13591E68"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izdavanje objava za povlaštenu i besplatnu vožnju invalidnim osobama te pratitelju invalidne osobe,</w:t>
                  </w:r>
                </w:p>
                <w:p w14:paraId="5CF03DCB"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rješava u upravnim stvarima koje se odnose na promjene i brisanje iz registra udruga i udruga više razine u koji se upisuju sindikati, udruge poslodavaca, udruge sindikata više razine koji djeluju samo u jednoj županiji, vodi evidencije kolektivnih ugovora ili njihovih promjena i zbirku isprava,</w:t>
                  </w:r>
                </w:p>
                <w:p w14:paraId="077F6F90"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priznavanje prava na obvezno zdravstveno osiguranje neosiguranih osoba</w:t>
                  </w:r>
                </w:p>
                <w:p w14:paraId="3EE7A07C"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 xml:space="preserve">priznavanje prava na obvezno zdravstveno osiguranje osoba nesposobnih za samostalan život i rad koje nemaju sredstava za uzdržavanje i zdravstvenu zaštitu ne mogu ostvariti po drugoj osnovi </w:t>
                  </w:r>
                </w:p>
                <w:p w14:paraId="57047F3A"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sz w:val="18"/>
                      <w:szCs w:val="18"/>
                    </w:rPr>
                  </w:pPr>
                  <w:r w:rsidRPr="00F32CA1">
                    <w:rPr>
                      <w:rFonts w:ascii="Arial" w:hAnsi="Arial" w:cs="Arial"/>
                      <w:sz w:val="18"/>
                      <w:szCs w:val="18"/>
                    </w:rPr>
                    <w:t xml:space="preserve">davanje odobrenja za prikupljanje i pružanje humanitarne pomoći; davanje odobrenja za provođenje humanitarne akcije; donošenje rješenja o uplati neutrošenih sredstava humanitarne akcije; prikupljanje, dostavljanje i publiciranje propisanih izvješća i vođenje propisanih evidencija koje se odnose na humanitarnu pomoć </w:t>
                  </w:r>
                </w:p>
                <w:p w14:paraId="6291A72A" w14:textId="77777777" w:rsidR="00F32CA1" w:rsidRPr="00F32CA1" w:rsidRDefault="00F32CA1" w:rsidP="004E0B90">
                  <w:pPr>
                    <w:framePr w:hSpace="180" w:wrap="around" w:vAnchor="text" w:hAnchor="margin" w:xAlign="center" w:y="109"/>
                    <w:numPr>
                      <w:ilvl w:val="0"/>
                      <w:numId w:val="48"/>
                    </w:numPr>
                    <w:spacing w:after="60"/>
                    <w:ind w:left="357" w:hanging="357"/>
                    <w:suppressOverlap/>
                    <w:jc w:val="both"/>
                    <w:rPr>
                      <w:rFonts w:ascii="Arial" w:hAnsi="Arial" w:cs="Arial"/>
                      <w:b/>
                      <w:sz w:val="18"/>
                      <w:szCs w:val="18"/>
                    </w:rPr>
                  </w:pPr>
                  <w:r w:rsidRPr="00F32CA1">
                    <w:rPr>
                      <w:rFonts w:ascii="Arial" w:hAnsi="Arial" w:cs="Arial"/>
                      <w:sz w:val="18"/>
                      <w:szCs w:val="18"/>
                    </w:rPr>
                    <w:t>obavljanje i drugih povjerenih poslova iz navedenih područja, sukladno zakonu i podzakonskim propisima.</w:t>
                  </w:r>
                </w:p>
              </w:tc>
            </w:tr>
            <w:tr w:rsidR="00F32CA1" w:rsidRPr="00F32CA1" w14:paraId="035B8C23" w14:textId="77777777" w:rsidTr="006317A7">
              <w:trPr>
                <w:trHeight w:val="64"/>
                <w:tblCellSpacing w:w="20" w:type="dxa"/>
              </w:trPr>
              <w:tc>
                <w:tcPr>
                  <w:tcW w:w="10251" w:type="dxa"/>
                  <w:shd w:val="clear" w:color="auto" w:fill="auto"/>
                </w:tcPr>
                <w:p w14:paraId="50B0E3A8" w14:textId="77777777" w:rsidR="00F32CA1" w:rsidRPr="00F32CA1" w:rsidRDefault="00F32CA1" w:rsidP="004E0B90">
                  <w:pPr>
                    <w:framePr w:hSpace="180" w:wrap="around" w:vAnchor="text" w:hAnchor="margin" w:xAlign="center" w:y="109"/>
                    <w:spacing w:before="120"/>
                    <w:suppressOverlap/>
                    <w:jc w:val="both"/>
                    <w:rPr>
                      <w:rFonts w:ascii="Arial" w:hAnsi="Arial" w:cs="Arial"/>
                      <w:b/>
                      <w:bCs/>
                      <w:sz w:val="18"/>
                      <w:szCs w:val="18"/>
                    </w:rPr>
                  </w:pPr>
                  <w:r w:rsidRPr="00F32CA1">
                    <w:rPr>
                      <w:rFonts w:ascii="Arial" w:hAnsi="Arial" w:cs="Arial"/>
                      <w:b/>
                      <w:bCs/>
                      <w:sz w:val="18"/>
                      <w:szCs w:val="18"/>
                    </w:rPr>
                    <w:t>ORGANIZACIJSKA STRUKTURA:</w:t>
                  </w:r>
                </w:p>
                <w:p w14:paraId="2D1A76E7" w14:textId="77777777" w:rsidR="00F32CA1" w:rsidRPr="00F32CA1" w:rsidRDefault="00F32CA1" w:rsidP="004E0B90">
                  <w:pPr>
                    <w:framePr w:hSpace="180" w:wrap="around" w:vAnchor="text" w:hAnchor="margin" w:xAlign="center" w:y="109"/>
                    <w:spacing w:before="120"/>
                    <w:suppressOverlap/>
                    <w:jc w:val="both"/>
                    <w:rPr>
                      <w:rFonts w:ascii="Arial" w:hAnsi="Arial" w:cs="Arial"/>
                      <w:b/>
                      <w:bCs/>
                      <w:sz w:val="18"/>
                      <w:szCs w:val="18"/>
                    </w:rPr>
                  </w:pPr>
                  <w:r w:rsidRPr="00F32CA1">
                    <w:rPr>
                      <w:rFonts w:ascii="Arial" w:hAnsi="Arial" w:cs="Arial"/>
                      <w:b/>
                      <w:sz w:val="18"/>
                      <w:szCs w:val="18"/>
                    </w:rPr>
                    <w:t>Organizacijska struktura</w:t>
                  </w:r>
                  <w:r w:rsidRPr="00F32CA1">
                    <w:rPr>
                      <w:rFonts w:ascii="Arial" w:hAnsi="Arial" w:cs="Arial"/>
                      <w:sz w:val="18"/>
                      <w:szCs w:val="18"/>
                    </w:rPr>
                    <w:t xml:space="preserve"> određena je Odlukom o ustrojstvu i djelokrugu rada upravnih tijela Međimurske županije i Pravilnikom o radu upravnih tijela Međimurske županije. U odjelu je sistematizirano 13 radnih mjesta, na kojima je iskazana potreba za 17 izvršitelja, a poslove u odjelu obavlja 10 izvršitelja. Upravni odjel poslove obavlja u 3 odsjeka: Odsjek za civilno društvo i opće poslove, Odsjek za hrvatske branitelje i Odsjek za ljudska prava i nacionalne manjine.</w:t>
                  </w:r>
                </w:p>
                <w:p w14:paraId="6B5051B5" w14:textId="77777777" w:rsidR="00F32CA1" w:rsidRPr="00F32CA1" w:rsidRDefault="00F32CA1" w:rsidP="004E0B90">
                  <w:pPr>
                    <w:framePr w:hSpace="180" w:wrap="around" w:vAnchor="text" w:hAnchor="margin" w:xAlign="center" w:y="109"/>
                    <w:suppressOverlap/>
                    <w:jc w:val="both"/>
                    <w:rPr>
                      <w:rFonts w:ascii="Arial" w:hAnsi="Arial" w:cs="Arial"/>
                      <w:sz w:val="18"/>
                      <w:szCs w:val="18"/>
                      <w:highlight w:val="yellow"/>
                    </w:rPr>
                  </w:pPr>
                </w:p>
              </w:tc>
            </w:tr>
            <w:tr w:rsidR="00F32CA1" w:rsidRPr="00F32CA1" w14:paraId="72BDF227" w14:textId="77777777" w:rsidTr="006317A7">
              <w:trPr>
                <w:trHeight w:val="64"/>
                <w:tblCellSpacing w:w="20" w:type="dxa"/>
              </w:trPr>
              <w:tc>
                <w:tcPr>
                  <w:tcW w:w="10251" w:type="dxa"/>
                  <w:shd w:val="clear" w:color="auto" w:fill="auto"/>
                </w:tcPr>
                <w:p w14:paraId="6A1BC619" w14:textId="77777777" w:rsidR="00F32CA1" w:rsidRPr="00F32CA1" w:rsidRDefault="00F32CA1" w:rsidP="004E0B90">
                  <w:pPr>
                    <w:framePr w:hSpace="180" w:wrap="around" w:vAnchor="text" w:hAnchor="margin" w:xAlign="center" w:y="109"/>
                    <w:spacing w:before="120"/>
                    <w:suppressOverlap/>
                    <w:rPr>
                      <w:rFonts w:ascii="Arial" w:hAnsi="Arial" w:cs="Arial"/>
                      <w:b/>
                      <w:bCs/>
                      <w:sz w:val="18"/>
                      <w:szCs w:val="18"/>
                    </w:rPr>
                  </w:pPr>
                  <w:r w:rsidRPr="00F32CA1">
                    <w:rPr>
                      <w:rFonts w:ascii="Arial" w:hAnsi="Arial" w:cs="Arial"/>
                      <w:b/>
                      <w:bCs/>
                      <w:sz w:val="18"/>
                      <w:szCs w:val="18"/>
                    </w:rPr>
                    <w:t>PRORAČUNSKI (RKP) KORISNICI IZ NADLEŽNOSTI ODJELA:</w:t>
                  </w:r>
                </w:p>
                <w:p w14:paraId="468B8D71" w14:textId="77777777" w:rsidR="00F32CA1" w:rsidRPr="00F32CA1" w:rsidRDefault="00F32CA1" w:rsidP="004E0B90">
                  <w:pPr>
                    <w:framePr w:hSpace="180" w:wrap="around" w:vAnchor="text" w:hAnchor="margin" w:xAlign="center" w:y="109"/>
                    <w:spacing w:before="120"/>
                    <w:suppressOverlap/>
                    <w:rPr>
                      <w:rFonts w:ascii="Arial" w:hAnsi="Arial" w:cs="Arial"/>
                      <w:bCs/>
                      <w:sz w:val="18"/>
                      <w:szCs w:val="18"/>
                    </w:rPr>
                  </w:pPr>
                  <w:r w:rsidRPr="00F32CA1">
                    <w:rPr>
                      <w:rFonts w:ascii="Arial" w:hAnsi="Arial" w:cs="Arial"/>
                      <w:bCs/>
                      <w:sz w:val="18"/>
                      <w:szCs w:val="18"/>
                    </w:rPr>
                    <w:t>Upravni odjel nema proračunske korisnike.</w:t>
                  </w:r>
                </w:p>
              </w:tc>
            </w:tr>
            <w:tr w:rsidR="00F32CA1" w:rsidRPr="00F32CA1" w14:paraId="574AE7E4" w14:textId="77777777" w:rsidTr="006317A7">
              <w:trPr>
                <w:trHeight w:val="4940"/>
                <w:tblCellSpacing w:w="20" w:type="dxa"/>
              </w:trPr>
              <w:tc>
                <w:tcPr>
                  <w:tcW w:w="10251" w:type="dxa"/>
                  <w:shd w:val="clear" w:color="auto" w:fill="auto"/>
                </w:tcPr>
                <w:p w14:paraId="7BFFB4A8" w14:textId="77777777" w:rsidR="00F32CA1" w:rsidRPr="00F32CA1" w:rsidRDefault="00F32CA1" w:rsidP="004E0B90">
                  <w:pPr>
                    <w:framePr w:hSpace="180" w:wrap="around" w:vAnchor="text" w:hAnchor="margin" w:xAlign="center" w:y="109"/>
                    <w:spacing w:before="120"/>
                    <w:suppressOverlap/>
                    <w:rPr>
                      <w:rFonts w:ascii="Arial" w:hAnsi="Arial" w:cs="Arial"/>
                      <w:b/>
                      <w:bCs/>
                      <w:sz w:val="18"/>
                      <w:szCs w:val="18"/>
                    </w:rPr>
                  </w:pPr>
                  <w:r w:rsidRPr="00F32CA1">
                    <w:rPr>
                      <w:rFonts w:ascii="Arial" w:hAnsi="Arial" w:cs="Arial"/>
                      <w:b/>
                      <w:bCs/>
                      <w:sz w:val="18"/>
                      <w:szCs w:val="18"/>
                    </w:rPr>
                    <w:lastRenderedPageBreak/>
                    <w:t>FINANCIJSKI PLAN:</w:t>
                  </w:r>
                </w:p>
                <w:p w14:paraId="1BC27FDA" w14:textId="77777777" w:rsidR="00F32CA1" w:rsidRPr="00F32CA1" w:rsidRDefault="00F32CA1" w:rsidP="004E0B90">
                  <w:pPr>
                    <w:framePr w:hSpace="180" w:wrap="around" w:vAnchor="text" w:hAnchor="margin" w:xAlign="center" w:y="109"/>
                    <w:spacing w:before="120" w:after="120"/>
                    <w:ind w:right="57"/>
                    <w:suppressOverlap/>
                    <w:jc w:val="both"/>
                    <w:rPr>
                      <w:rFonts w:ascii="Arial" w:hAnsi="Arial" w:cs="Arial"/>
                      <w:sz w:val="18"/>
                      <w:szCs w:val="18"/>
                    </w:rPr>
                  </w:pPr>
                  <w:r w:rsidRPr="00F32CA1">
                    <w:rPr>
                      <w:rFonts w:ascii="Arial" w:hAnsi="Arial" w:cs="Arial"/>
                      <w:sz w:val="18"/>
                      <w:szCs w:val="18"/>
                    </w:rPr>
                    <w:t>Unutar razdjela planiraju se sljedeći programi:</w:t>
                  </w:r>
                </w:p>
                <w:tbl>
                  <w:tblPr>
                    <w:tblW w:w="952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75"/>
                    <w:gridCol w:w="3133"/>
                    <w:gridCol w:w="1312"/>
                    <w:gridCol w:w="1502"/>
                    <w:gridCol w:w="1500"/>
                    <w:gridCol w:w="1506"/>
                  </w:tblGrid>
                  <w:tr w:rsidR="00F32CA1" w:rsidRPr="00F32CA1" w14:paraId="74F49106" w14:textId="77777777" w:rsidTr="00F32CA1">
                    <w:trPr>
                      <w:trHeight w:val="507"/>
                      <w:tblHeader/>
                    </w:trPr>
                    <w:tc>
                      <w:tcPr>
                        <w:tcW w:w="575" w:type="dxa"/>
                        <w:shd w:val="clear" w:color="auto" w:fill="E6E6E6"/>
                        <w:vAlign w:val="center"/>
                      </w:tcPr>
                      <w:p w14:paraId="0FAF9A8D" w14:textId="77777777" w:rsidR="00F32CA1" w:rsidRPr="00F32CA1" w:rsidRDefault="00F32CA1" w:rsidP="004E0B90">
                        <w:pPr>
                          <w:framePr w:hSpace="180" w:wrap="around" w:vAnchor="text" w:hAnchor="margin" w:xAlign="center" w:y="109"/>
                          <w:suppressOverlap/>
                          <w:jc w:val="center"/>
                          <w:rPr>
                            <w:rFonts w:ascii="Arial" w:hAnsi="Arial" w:cs="Arial"/>
                            <w:b/>
                            <w:bCs/>
                            <w:sz w:val="18"/>
                            <w:szCs w:val="18"/>
                          </w:rPr>
                        </w:pPr>
                        <w:r w:rsidRPr="00F32CA1">
                          <w:rPr>
                            <w:rFonts w:ascii="Arial" w:hAnsi="Arial" w:cs="Arial"/>
                            <w:b/>
                            <w:bCs/>
                            <w:sz w:val="18"/>
                            <w:szCs w:val="18"/>
                          </w:rPr>
                          <w:t>R.b.</w:t>
                        </w:r>
                      </w:p>
                    </w:tc>
                    <w:tc>
                      <w:tcPr>
                        <w:tcW w:w="3133" w:type="dxa"/>
                        <w:shd w:val="clear" w:color="auto" w:fill="E6E6E6"/>
                        <w:vAlign w:val="center"/>
                      </w:tcPr>
                      <w:p w14:paraId="5EC8CA38" w14:textId="77777777" w:rsidR="00F32CA1" w:rsidRPr="00F32CA1" w:rsidRDefault="00F32CA1" w:rsidP="004E0B90">
                        <w:pPr>
                          <w:framePr w:hSpace="180" w:wrap="around" w:vAnchor="text" w:hAnchor="margin" w:xAlign="center" w:y="109"/>
                          <w:suppressOverlap/>
                          <w:jc w:val="center"/>
                          <w:rPr>
                            <w:rFonts w:ascii="Arial" w:hAnsi="Arial" w:cs="Arial"/>
                            <w:b/>
                            <w:bCs/>
                            <w:sz w:val="18"/>
                            <w:szCs w:val="18"/>
                          </w:rPr>
                        </w:pPr>
                        <w:r w:rsidRPr="00F32CA1">
                          <w:rPr>
                            <w:rFonts w:ascii="Arial" w:hAnsi="Arial" w:cs="Arial"/>
                            <w:b/>
                            <w:bCs/>
                            <w:sz w:val="18"/>
                            <w:szCs w:val="18"/>
                          </w:rPr>
                          <w:t>Naziv programa</w:t>
                        </w:r>
                      </w:p>
                    </w:tc>
                    <w:tc>
                      <w:tcPr>
                        <w:tcW w:w="1312" w:type="dxa"/>
                        <w:shd w:val="clear" w:color="auto" w:fill="E6E6E6"/>
                      </w:tcPr>
                      <w:p w14:paraId="5802AC9F" w14:textId="77777777" w:rsidR="00F32CA1" w:rsidRPr="00F32CA1" w:rsidRDefault="00F32CA1" w:rsidP="004E0B90">
                        <w:pPr>
                          <w:keepNext/>
                          <w:framePr w:hSpace="180" w:wrap="around" w:vAnchor="text" w:hAnchor="margin" w:xAlign="center" w:y="109"/>
                          <w:suppressOverlap/>
                          <w:jc w:val="center"/>
                          <w:outlineLvl w:val="6"/>
                          <w:rPr>
                            <w:rFonts w:ascii="Arial" w:hAnsi="Arial" w:cs="Arial"/>
                            <w:b/>
                            <w:bCs/>
                            <w:sz w:val="18"/>
                            <w:szCs w:val="20"/>
                            <w:lang w:eastAsia="x-none"/>
                          </w:rPr>
                        </w:pPr>
                        <w:r w:rsidRPr="00F32CA1">
                          <w:rPr>
                            <w:rFonts w:ascii="Arial" w:hAnsi="Arial" w:cs="Arial"/>
                            <w:b/>
                            <w:bCs/>
                            <w:sz w:val="18"/>
                            <w:szCs w:val="20"/>
                            <w:lang w:val="x-none" w:eastAsia="x-none"/>
                          </w:rPr>
                          <w:t>Proračun 2022.</w:t>
                        </w:r>
                      </w:p>
                    </w:tc>
                    <w:tc>
                      <w:tcPr>
                        <w:tcW w:w="1502" w:type="dxa"/>
                        <w:shd w:val="clear" w:color="auto" w:fill="E6E6E6"/>
                        <w:vAlign w:val="center"/>
                      </w:tcPr>
                      <w:p w14:paraId="79A52746" w14:textId="12FC8E17" w:rsidR="00F32CA1" w:rsidRPr="00F32CA1" w:rsidRDefault="00F32CA1" w:rsidP="004E0B90">
                        <w:pPr>
                          <w:keepNext/>
                          <w:framePr w:hSpace="180" w:wrap="around" w:vAnchor="text" w:hAnchor="margin" w:xAlign="center" w:y="109"/>
                          <w:suppressOverlap/>
                          <w:jc w:val="center"/>
                          <w:outlineLvl w:val="6"/>
                          <w:rPr>
                            <w:rFonts w:ascii="Arial" w:hAnsi="Arial" w:cs="Arial"/>
                            <w:b/>
                            <w:bCs/>
                            <w:sz w:val="18"/>
                            <w:szCs w:val="18"/>
                            <w:lang w:val="x-none" w:eastAsia="x-none"/>
                          </w:rPr>
                        </w:pPr>
                        <w:r>
                          <w:rPr>
                            <w:rFonts w:ascii="Arial" w:hAnsi="Arial" w:cs="Arial"/>
                            <w:b/>
                            <w:bCs/>
                            <w:sz w:val="18"/>
                            <w:szCs w:val="18"/>
                            <w:lang w:eastAsia="x-none"/>
                          </w:rPr>
                          <w:t>Proračun</w:t>
                        </w:r>
                        <w:r w:rsidRPr="00F32CA1">
                          <w:rPr>
                            <w:rFonts w:ascii="Arial" w:hAnsi="Arial" w:cs="Arial"/>
                            <w:b/>
                            <w:bCs/>
                            <w:sz w:val="18"/>
                            <w:szCs w:val="18"/>
                            <w:lang w:val="x-none" w:eastAsia="x-none"/>
                          </w:rPr>
                          <w:t xml:space="preserve">                202</w:t>
                        </w:r>
                        <w:r w:rsidRPr="00F32CA1">
                          <w:rPr>
                            <w:rFonts w:ascii="Arial" w:hAnsi="Arial" w:cs="Arial"/>
                            <w:b/>
                            <w:bCs/>
                            <w:sz w:val="18"/>
                            <w:szCs w:val="18"/>
                            <w:lang w:eastAsia="x-none"/>
                          </w:rPr>
                          <w:t>3</w:t>
                        </w:r>
                        <w:r w:rsidRPr="00F32CA1">
                          <w:rPr>
                            <w:rFonts w:ascii="Arial" w:hAnsi="Arial" w:cs="Arial"/>
                            <w:b/>
                            <w:bCs/>
                            <w:sz w:val="18"/>
                            <w:szCs w:val="18"/>
                            <w:lang w:val="x-none" w:eastAsia="x-none"/>
                          </w:rPr>
                          <w:t>.</w:t>
                        </w:r>
                      </w:p>
                    </w:tc>
                    <w:tc>
                      <w:tcPr>
                        <w:tcW w:w="1500" w:type="dxa"/>
                        <w:shd w:val="clear" w:color="auto" w:fill="E6E6E6"/>
                        <w:vAlign w:val="center"/>
                      </w:tcPr>
                      <w:p w14:paraId="4FE0AEA0" w14:textId="19679BEF" w:rsidR="00F32CA1" w:rsidRPr="00F32CA1" w:rsidRDefault="00F32CA1" w:rsidP="004E0B90">
                        <w:pPr>
                          <w:keepNext/>
                          <w:framePr w:hSpace="180" w:wrap="around" w:vAnchor="text" w:hAnchor="margin" w:xAlign="center" w:y="109"/>
                          <w:suppressOverlap/>
                          <w:outlineLvl w:val="6"/>
                          <w:rPr>
                            <w:rFonts w:ascii="Arial" w:hAnsi="Arial" w:cs="Arial"/>
                            <w:b/>
                            <w:bCs/>
                            <w:sz w:val="18"/>
                            <w:szCs w:val="18"/>
                            <w:lang w:eastAsia="x-none"/>
                          </w:rPr>
                        </w:pPr>
                        <w:r>
                          <w:rPr>
                            <w:rFonts w:ascii="Arial" w:hAnsi="Arial" w:cs="Arial"/>
                            <w:b/>
                            <w:bCs/>
                            <w:sz w:val="18"/>
                            <w:szCs w:val="18"/>
                            <w:lang w:eastAsia="x-none"/>
                          </w:rPr>
                          <w:t>Povećanje / smanjenje</w:t>
                        </w:r>
                      </w:p>
                    </w:tc>
                    <w:tc>
                      <w:tcPr>
                        <w:tcW w:w="1506" w:type="dxa"/>
                        <w:shd w:val="clear" w:color="auto" w:fill="E6E6E6"/>
                        <w:vAlign w:val="center"/>
                      </w:tcPr>
                      <w:p w14:paraId="5A9A8531" w14:textId="32D7DB19" w:rsidR="00F32CA1" w:rsidRPr="00F32CA1" w:rsidRDefault="00F32CA1" w:rsidP="004E0B90">
                        <w:pPr>
                          <w:keepNext/>
                          <w:framePr w:hSpace="180" w:wrap="around" w:vAnchor="text" w:hAnchor="margin" w:xAlign="center" w:y="109"/>
                          <w:suppressOverlap/>
                          <w:jc w:val="center"/>
                          <w:outlineLvl w:val="6"/>
                          <w:rPr>
                            <w:rFonts w:ascii="Arial" w:hAnsi="Arial" w:cs="Arial"/>
                            <w:b/>
                            <w:bCs/>
                            <w:sz w:val="18"/>
                            <w:szCs w:val="18"/>
                            <w:lang w:val="x-none" w:eastAsia="x-none"/>
                          </w:rPr>
                        </w:pPr>
                        <w:r w:rsidRPr="00F32CA1">
                          <w:rPr>
                            <w:rFonts w:ascii="Arial" w:hAnsi="Arial" w:cs="Arial"/>
                            <w:b/>
                            <w:bCs/>
                            <w:sz w:val="18"/>
                            <w:szCs w:val="18"/>
                            <w:lang w:eastAsia="x-none"/>
                          </w:rPr>
                          <w:t>I.</w:t>
                        </w:r>
                        <w:r>
                          <w:rPr>
                            <w:rFonts w:ascii="Arial" w:hAnsi="Arial" w:cs="Arial"/>
                            <w:b/>
                            <w:bCs/>
                            <w:sz w:val="18"/>
                            <w:szCs w:val="18"/>
                            <w:lang w:eastAsia="x-none"/>
                          </w:rPr>
                          <w:t xml:space="preserve"> </w:t>
                        </w:r>
                        <w:r w:rsidRPr="00F32CA1">
                          <w:rPr>
                            <w:rFonts w:ascii="Arial" w:hAnsi="Arial" w:cs="Arial"/>
                            <w:b/>
                            <w:bCs/>
                            <w:sz w:val="18"/>
                            <w:szCs w:val="18"/>
                            <w:lang w:eastAsia="x-none"/>
                          </w:rPr>
                          <w:t>Izmjene i dopune</w:t>
                        </w:r>
                      </w:p>
                    </w:tc>
                  </w:tr>
                  <w:tr w:rsidR="00F32CA1" w:rsidRPr="00F32CA1" w14:paraId="50317742" w14:textId="77777777" w:rsidTr="00F32CA1">
                    <w:trPr>
                      <w:trHeight w:val="450"/>
                    </w:trPr>
                    <w:tc>
                      <w:tcPr>
                        <w:tcW w:w="575" w:type="dxa"/>
                        <w:shd w:val="clear" w:color="auto" w:fill="auto"/>
                        <w:vAlign w:val="center"/>
                      </w:tcPr>
                      <w:p w14:paraId="656C866B" w14:textId="77777777" w:rsidR="00F32CA1" w:rsidRPr="00F32CA1" w:rsidRDefault="00F32CA1" w:rsidP="004E0B90">
                        <w:pPr>
                          <w:framePr w:hSpace="180" w:wrap="around" w:vAnchor="text" w:hAnchor="margin" w:xAlign="center" w:y="109"/>
                          <w:suppressOverlap/>
                          <w:jc w:val="center"/>
                          <w:rPr>
                            <w:rFonts w:ascii="Arial" w:hAnsi="Arial" w:cs="Arial"/>
                            <w:sz w:val="18"/>
                            <w:szCs w:val="18"/>
                          </w:rPr>
                        </w:pPr>
                        <w:r w:rsidRPr="00F32CA1">
                          <w:rPr>
                            <w:rFonts w:ascii="Arial" w:hAnsi="Arial" w:cs="Arial"/>
                            <w:sz w:val="18"/>
                            <w:szCs w:val="18"/>
                          </w:rPr>
                          <w:t>01.</w:t>
                        </w:r>
                      </w:p>
                    </w:tc>
                    <w:tc>
                      <w:tcPr>
                        <w:tcW w:w="3133" w:type="dxa"/>
                        <w:shd w:val="clear" w:color="auto" w:fill="auto"/>
                        <w:vAlign w:val="center"/>
                      </w:tcPr>
                      <w:p w14:paraId="0F6D9ECD" w14:textId="77777777" w:rsidR="00F32CA1" w:rsidRPr="00F32CA1" w:rsidRDefault="00F32CA1" w:rsidP="004E0B90">
                        <w:pPr>
                          <w:framePr w:hSpace="180" w:wrap="around" w:vAnchor="text" w:hAnchor="margin" w:xAlign="center" w:y="109"/>
                          <w:suppressOverlap/>
                          <w:rPr>
                            <w:rFonts w:ascii="Arial" w:hAnsi="Arial" w:cs="Arial"/>
                            <w:sz w:val="18"/>
                            <w:szCs w:val="18"/>
                          </w:rPr>
                        </w:pPr>
                        <w:r w:rsidRPr="00F32CA1">
                          <w:rPr>
                            <w:rFonts w:ascii="Arial" w:hAnsi="Arial" w:cs="Arial"/>
                            <w:sz w:val="18"/>
                            <w:szCs w:val="18"/>
                          </w:rPr>
                          <w:t>ZDRAVSTVO</w:t>
                        </w:r>
                      </w:p>
                    </w:tc>
                    <w:tc>
                      <w:tcPr>
                        <w:tcW w:w="1312" w:type="dxa"/>
                      </w:tcPr>
                      <w:p w14:paraId="7B71CF79"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p>
                      <w:p w14:paraId="58314D37"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26.544,56</w:t>
                        </w:r>
                      </w:p>
                    </w:tc>
                    <w:tc>
                      <w:tcPr>
                        <w:tcW w:w="1502" w:type="dxa"/>
                        <w:shd w:val="clear" w:color="000000" w:fill="FFFFFF"/>
                        <w:vAlign w:val="center"/>
                      </w:tcPr>
                      <w:p w14:paraId="766C2559"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26.545,00</w:t>
                        </w:r>
                      </w:p>
                    </w:tc>
                    <w:tc>
                      <w:tcPr>
                        <w:tcW w:w="1500" w:type="dxa"/>
                        <w:shd w:val="clear" w:color="000000" w:fill="FFFFFF"/>
                        <w:vAlign w:val="center"/>
                      </w:tcPr>
                      <w:p w14:paraId="2DE1B687" w14:textId="425FD9A2" w:rsidR="00F32CA1" w:rsidRPr="00F32CA1" w:rsidRDefault="00F32CA1" w:rsidP="004E0B90">
                        <w:pPr>
                          <w:framePr w:hSpace="180" w:wrap="around" w:vAnchor="text" w:hAnchor="margin" w:xAlign="center" w:y="109"/>
                          <w:suppressOverlap/>
                          <w:jc w:val="right"/>
                          <w:rPr>
                            <w:rFonts w:ascii="Arial" w:hAnsi="Arial" w:cs="Arial"/>
                            <w:sz w:val="18"/>
                            <w:szCs w:val="18"/>
                          </w:rPr>
                        </w:pPr>
                        <w:r>
                          <w:rPr>
                            <w:rFonts w:ascii="Arial" w:hAnsi="Arial" w:cs="Arial"/>
                            <w:sz w:val="18"/>
                            <w:szCs w:val="18"/>
                          </w:rPr>
                          <w:t>-</w:t>
                        </w:r>
                      </w:p>
                    </w:tc>
                    <w:tc>
                      <w:tcPr>
                        <w:tcW w:w="1506" w:type="dxa"/>
                        <w:shd w:val="clear" w:color="000000" w:fill="FFFFFF"/>
                        <w:vAlign w:val="center"/>
                      </w:tcPr>
                      <w:p w14:paraId="472421CC" w14:textId="6BC8F64C"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26.545,00</w:t>
                        </w:r>
                      </w:p>
                    </w:tc>
                  </w:tr>
                  <w:tr w:rsidR="00F32CA1" w:rsidRPr="00F32CA1" w14:paraId="247540A3" w14:textId="77777777" w:rsidTr="00F32CA1">
                    <w:trPr>
                      <w:trHeight w:val="450"/>
                    </w:trPr>
                    <w:tc>
                      <w:tcPr>
                        <w:tcW w:w="575" w:type="dxa"/>
                        <w:shd w:val="clear" w:color="auto" w:fill="auto"/>
                        <w:vAlign w:val="center"/>
                      </w:tcPr>
                      <w:p w14:paraId="14B90B40" w14:textId="77777777" w:rsidR="00F32CA1" w:rsidRPr="00F32CA1" w:rsidRDefault="00F32CA1" w:rsidP="004E0B90">
                        <w:pPr>
                          <w:framePr w:hSpace="180" w:wrap="around" w:vAnchor="text" w:hAnchor="margin" w:xAlign="center" w:y="109"/>
                          <w:suppressOverlap/>
                          <w:jc w:val="center"/>
                          <w:rPr>
                            <w:rFonts w:ascii="Arial" w:hAnsi="Arial" w:cs="Arial"/>
                            <w:sz w:val="18"/>
                            <w:szCs w:val="18"/>
                          </w:rPr>
                        </w:pPr>
                        <w:r w:rsidRPr="00F32CA1">
                          <w:rPr>
                            <w:rFonts w:ascii="Arial" w:hAnsi="Arial" w:cs="Arial"/>
                            <w:sz w:val="18"/>
                            <w:szCs w:val="18"/>
                          </w:rPr>
                          <w:t>02.</w:t>
                        </w:r>
                      </w:p>
                    </w:tc>
                    <w:tc>
                      <w:tcPr>
                        <w:tcW w:w="3133" w:type="dxa"/>
                        <w:shd w:val="clear" w:color="auto" w:fill="auto"/>
                        <w:vAlign w:val="center"/>
                      </w:tcPr>
                      <w:p w14:paraId="19F15BC9" w14:textId="77777777" w:rsidR="00F32CA1" w:rsidRPr="00F32CA1" w:rsidRDefault="00F32CA1" w:rsidP="004E0B90">
                        <w:pPr>
                          <w:framePr w:hSpace="180" w:wrap="around" w:vAnchor="text" w:hAnchor="margin" w:xAlign="center" w:y="109"/>
                          <w:suppressOverlap/>
                          <w:rPr>
                            <w:rFonts w:ascii="Arial" w:hAnsi="Arial" w:cs="Arial"/>
                            <w:sz w:val="18"/>
                            <w:szCs w:val="18"/>
                          </w:rPr>
                        </w:pPr>
                        <w:r w:rsidRPr="00F32CA1">
                          <w:rPr>
                            <w:rFonts w:ascii="Arial" w:hAnsi="Arial" w:cs="Arial"/>
                            <w:sz w:val="18"/>
                            <w:szCs w:val="18"/>
                          </w:rPr>
                          <w:t>SOCIJALNA ZAŠTITA</w:t>
                        </w:r>
                      </w:p>
                    </w:tc>
                    <w:tc>
                      <w:tcPr>
                        <w:tcW w:w="1312" w:type="dxa"/>
                      </w:tcPr>
                      <w:p w14:paraId="5B5AF713"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p>
                      <w:p w14:paraId="4BC57190"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223.578,87</w:t>
                        </w:r>
                      </w:p>
                    </w:tc>
                    <w:tc>
                      <w:tcPr>
                        <w:tcW w:w="1502" w:type="dxa"/>
                        <w:shd w:val="clear" w:color="auto" w:fill="auto"/>
                        <w:vAlign w:val="center"/>
                      </w:tcPr>
                      <w:p w14:paraId="70A27D19" w14:textId="12EDE2CF"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383.652,00</w:t>
                        </w:r>
                      </w:p>
                    </w:tc>
                    <w:tc>
                      <w:tcPr>
                        <w:tcW w:w="1500" w:type="dxa"/>
                        <w:shd w:val="clear" w:color="000000" w:fill="FFFFFF"/>
                        <w:vAlign w:val="center"/>
                      </w:tcPr>
                      <w:p w14:paraId="24A6157B" w14:textId="38737C91" w:rsidR="00F32CA1" w:rsidRPr="00F32CA1" w:rsidRDefault="00F32CA1" w:rsidP="004E0B90">
                        <w:pPr>
                          <w:framePr w:hSpace="180" w:wrap="around" w:vAnchor="text" w:hAnchor="margin" w:xAlign="center" w:y="109"/>
                          <w:suppressOverlap/>
                          <w:jc w:val="right"/>
                          <w:rPr>
                            <w:rFonts w:ascii="Arial" w:hAnsi="Arial" w:cs="Arial"/>
                            <w:sz w:val="18"/>
                            <w:szCs w:val="18"/>
                          </w:rPr>
                        </w:pPr>
                        <w:r>
                          <w:rPr>
                            <w:rFonts w:ascii="Arial" w:hAnsi="Arial" w:cs="Arial"/>
                            <w:sz w:val="18"/>
                            <w:szCs w:val="18"/>
                          </w:rPr>
                          <w:t>29.909,00</w:t>
                        </w:r>
                      </w:p>
                    </w:tc>
                    <w:tc>
                      <w:tcPr>
                        <w:tcW w:w="1506" w:type="dxa"/>
                        <w:shd w:val="clear" w:color="auto" w:fill="auto"/>
                        <w:vAlign w:val="center"/>
                      </w:tcPr>
                      <w:p w14:paraId="1292CAA8" w14:textId="2FB032D8" w:rsidR="00F32CA1" w:rsidRPr="00F32CA1" w:rsidRDefault="00F32CA1" w:rsidP="004E0B90">
                        <w:pPr>
                          <w:framePr w:hSpace="180" w:wrap="around" w:vAnchor="text" w:hAnchor="margin" w:xAlign="center" w:y="109"/>
                          <w:suppressOverlap/>
                          <w:jc w:val="right"/>
                          <w:rPr>
                            <w:rFonts w:ascii="Arial" w:hAnsi="Arial" w:cs="Arial"/>
                            <w:sz w:val="18"/>
                            <w:szCs w:val="18"/>
                          </w:rPr>
                        </w:pPr>
                        <w:r>
                          <w:rPr>
                            <w:rFonts w:ascii="Arial" w:hAnsi="Arial" w:cs="Arial"/>
                            <w:sz w:val="18"/>
                            <w:szCs w:val="18"/>
                          </w:rPr>
                          <w:t>4</w:t>
                        </w:r>
                        <w:r w:rsidRPr="00F32CA1">
                          <w:rPr>
                            <w:rFonts w:ascii="Arial" w:hAnsi="Arial" w:cs="Arial"/>
                            <w:sz w:val="18"/>
                            <w:szCs w:val="18"/>
                          </w:rPr>
                          <w:t>13.561,00</w:t>
                        </w:r>
                      </w:p>
                    </w:tc>
                  </w:tr>
                  <w:tr w:rsidR="00F32CA1" w:rsidRPr="00F32CA1" w14:paraId="4EA7AE9B" w14:textId="77777777" w:rsidTr="00F32CA1">
                    <w:trPr>
                      <w:trHeight w:val="450"/>
                    </w:trPr>
                    <w:tc>
                      <w:tcPr>
                        <w:tcW w:w="575" w:type="dxa"/>
                        <w:shd w:val="clear" w:color="auto" w:fill="auto"/>
                        <w:vAlign w:val="center"/>
                      </w:tcPr>
                      <w:p w14:paraId="413D6A22" w14:textId="77777777" w:rsidR="00F32CA1" w:rsidRPr="00F32CA1" w:rsidRDefault="00F32CA1" w:rsidP="004E0B90">
                        <w:pPr>
                          <w:framePr w:hSpace="180" w:wrap="around" w:vAnchor="text" w:hAnchor="margin" w:xAlign="center" w:y="109"/>
                          <w:suppressOverlap/>
                          <w:jc w:val="center"/>
                          <w:rPr>
                            <w:rFonts w:ascii="Arial" w:hAnsi="Arial" w:cs="Arial"/>
                            <w:sz w:val="18"/>
                            <w:szCs w:val="18"/>
                          </w:rPr>
                        </w:pPr>
                        <w:r w:rsidRPr="00F32CA1">
                          <w:rPr>
                            <w:rFonts w:ascii="Arial" w:hAnsi="Arial" w:cs="Arial"/>
                            <w:sz w:val="18"/>
                            <w:szCs w:val="18"/>
                          </w:rPr>
                          <w:t>03.</w:t>
                        </w:r>
                      </w:p>
                    </w:tc>
                    <w:tc>
                      <w:tcPr>
                        <w:tcW w:w="3133" w:type="dxa"/>
                        <w:shd w:val="clear" w:color="auto" w:fill="auto"/>
                        <w:vAlign w:val="center"/>
                      </w:tcPr>
                      <w:p w14:paraId="6C1D67AD" w14:textId="77777777" w:rsidR="00F32CA1" w:rsidRPr="00F32CA1" w:rsidRDefault="00F32CA1" w:rsidP="004E0B90">
                        <w:pPr>
                          <w:framePr w:hSpace="180" w:wrap="around" w:vAnchor="text" w:hAnchor="margin" w:xAlign="center" w:y="109"/>
                          <w:suppressOverlap/>
                          <w:rPr>
                            <w:rFonts w:ascii="Arial" w:hAnsi="Arial" w:cs="Arial"/>
                            <w:sz w:val="18"/>
                            <w:szCs w:val="18"/>
                          </w:rPr>
                        </w:pPr>
                        <w:r w:rsidRPr="00F32CA1">
                          <w:rPr>
                            <w:rFonts w:ascii="Arial" w:hAnsi="Arial" w:cs="Arial"/>
                            <w:sz w:val="18"/>
                            <w:szCs w:val="18"/>
                          </w:rPr>
                          <w:t>ŠKOLSTVO</w:t>
                        </w:r>
                      </w:p>
                    </w:tc>
                    <w:tc>
                      <w:tcPr>
                        <w:tcW w:w="1312" w:type="dxa"/>
                      </w:tcPr>
                      <w:p w14:paraId="3F1F4312"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p>
                      <w:p w14:paraId="2D5CE0AF"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66.361,40</w:t>
                        </w:r>
                      </w:p>
                    </w:tc>
                    <w:tc>
                      <w:tcPr>
                        <w:tcW w:w="1502" w:type="dxa"/>
                        <w:shd w:val="clear" w:color="000000" w:fill="FFFFFF"/>
                        <w:vAlign w:val="center"/>
                      </w:tcPr>
                      <w:p w14:paraId="5F245690"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66.361,00</w:t>
                        </w:r>
                      </w:p>
                    </w:tc>
                    <w:tc>
                      <w:tcPr>
                        <w:tcW w:w="1500" w:type="dxa"/>
                        <w:shd w:val="clear" w:color="000000" w:fill="FFFFFF"/>
                        <w:vAlign w:val="center"/>
                      </w:tcPr>
                      <w:p w14:paraId="1019CCF9" w14:textId="0D4F6ABD" w:rsidR="00F32CA1" w:rsidRPr="00F32CA1" w:rsidRDefault="00F32CA1" w:rsidP="004E0B90">
                        <w:pPr>
                          <w:framePr w:hSpace="180" w:wrap="around" w:vAnchor="text" w:hAnchor="margin" w:xAlign="center" w:y="109"/>
                          <w:suppressOverlap/>
                          <w:jc w:val="right"/>
                          <w:rPr>
                            <w:rFonts w:ascii="Arial" w:hAnsi="Arial" w:cs="Arial"/>
                            <w:sz w:val="18"/>
                            <w:szCs w:val="18"/>
                          </w:rPr>
                        </w:pPr>
                      </w:p>
                    </w:tc>
                    <w:tc>
                      <w:tcPr>
                        <w:tcW w:w="1506" w:type="dxa"/>
                        <w:shd w:val="clear" w:color="000000" w:fill="FFFFFF"/>
                        <w:vAlign w:val="center"/>
                      </w:tcPr>
                      <w:p w14:paraId="48D92D32" w14:textId="1AA8344F"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66.361,00</w:t>
                        </w:r>
                      </w:p>
                    </w:tc>
                  </w:tr>
                  <w:tr w:rsidR="00F32CA1" w:rsidRPr="00F32CA1" w14:paraId="7F963485" w14:textId="77777777" w:rsidTr="00F32CA1">
                    <w:trPr>
                      <w:trHeight w:val="450"/>
                    </w:trPr>
                    <w:tc>
                      <w:tcPr>
                        <w:tcW w:w="575" w:type="dxa"/>
                        <w:shd w:val="clear" w:color="auto" w:fill="auto"/>
                        <w:vAlign w:val="center"/>
                      </w:tcPr>
                      <w:p w14:paraId="11E2492D" w14:textId="77777777" w:rsidR="00F32CA1" w:rsidRPr="00F32CA1" w:rsidRDefault="00F32CA1" w:rsidP="004E0B90">
                        <w:pPr>
                          <w:framePr w:hSpace="180" w:wrap="around" w:vAnchor="text" w:hAnchor="margin" w:xAlign="center" w:y="109"/>
                          <w:suppressOverlap/>
                          <w:jc w:val="center"/>
                          <w:rPr>
                            <w:rFonts w:ascii="Arial" w:hAnsi="Arial" w:cs="Arial"/>
                            <w:sz w:val="18"/>
                            <w:szCs w:val="18"/>
                          </w:rPr>
                        </w:pPr>
                        <w:r w:rsidRPr="00F32CA1">
                          <w:rPr>
                            <w:rFonts w:ascii="Arial" w:hAnsi="Arial" w:cs="Arial"/>
                            <w:sz w:val="18"/>
                            <w:szCs w:val="18"/>
                          </w:rPr>
                          <w:t>04.</w:t>
                        </w:r>
                      </w:p>
                    </w:tc>
                    <w:tc>
                      <w:tcPr>
                        <w:tcW w:w="3133" w:type="dxa"/>
                        <w:shd w:val="clear" w:color="auto" w:fill="auto"/>
                        <w:vAlign w:val="center"/>
                      </w:tcPr>
                      <w:p w14:paraId="311E0729" w14:textId="77777777" w:rsidR="00F32CA1" w:rsidRPr="00F32CA1" w:rsidRDefault="00F32CA1" w:rsidP="004E0B90">
                        <w:pPr>
                          <w:framePr w:hSpace="180" w:wrap="around" w:vAnchor="text" w:hAnchor="margin" w:xAlign="center" w:y="109"/>
                          <w:suppressOverlap/>
                          <w:rPr>
                            <w:rFonts w:ascii="Arial" w:hAnsi="Arial" w:cs="Arial"/>
                            <w:sz w:val="18"/>
                            <w:szCs w:val="18"/>
                          </w:rPr>
                        </w:pPr>
                        <w:r w:rsidRPr="00F32CA1">
                          <w:rPr>
                            <w:rFonts w:ascii="Arial" w:hAnsi="Arial" w:cs="Arial"/>
                            <w:sz w:val="18"/>
                            <w:szCs w:val="18"/>
                          </w:rPr>
                          <w:t>UDRUGE GRAĐANA I POLITIČKE STRANKE</w:t>
                        </w:r>
                      </w:p>
                    </w:tc>
                    <w:tc>
                      <w:tcPr>
                        <w:tcW w:w="1312" w:type="dxa"/>
                      </w:tcPr>
                      <w:p w14:paraId="68057221" w14:textId="77777777" w:rsidR="00F32CA1" w:rsidRPr="00F32CA1" w:rsidRDefault="00F32CA1" w:rsidP="004E0B90">
                        <w:pPr>
                          <w:framePr w:hSpace="180" w:wrap="around" w:vAnchor="text" w:hAnchor="margin" w:xAlign="center" w:y="109"/>
                          <w:suppressOverlap/>
                          <w:jc w:val="right"/>
                          <w:rPr>
                            <w:rFonts w:ascii="Arial" w:hAnsi="Arial" w:cs="Arial"/>
                            <w:color w:val="000000"/>
                            <w:sz w:val="18"/>
                            <w:szCs w:val="18"/>
                          </w:rPr>
                        </w:pPr>
                      </w:p>
                      <w:p w14:paraId="33F84BB5" w14:textId="77777777" w:rsidR="00F32CA1" w:rsidRPr="00F32CA1" w:rsidRDefault="00F32CA1" w:rsidP="004E0B90">
                        <w:pPr>
                          <w:framePr w:hSpace="180" w:wrap="around" w:vAnchor="text" w:hAnchor="margin" w:xAlign="center" w:y="109"/>
                          <w:suppressOverlap/>
                          <w:jc w:val="right"/>
                          <w:rPr>
                            <w:rFonts w:ascii="Arial" w:hAnsi="Arial" w:cs="Arial"/>
                            <w:color w:val="000000"/>
                            <w:sz w:val="18"/>
                            <w:szCs w:val="18"/>
                          </w:rPr>
                        </w:pPr>
                        <w:r w:rsidRPr="00F32CA1">
                          <w:rPr>
                            <w:rFonts w:ascii="Arial" w:hAnsi="Arial" w:cs="Arial"/>
                            <w:color w:val="000000"/>
                            <w:sz w:val="18"/>
                            <w:szCs w:val="18"/>
                          </w:rPr>
                          <w:t>66.361,40</w:t>
                        </w:r>
                      </w:p>
                    </w:tc>
                    <w:tc>
                      <w:tcPr>
                        <w:tcW w:w="1502" w:type="dxa"/>
                        <w:shd w:val="clear" w:color="000000" w:fill="FFFFFF"/>
                        <w:vAlign w:val="center"/>
                      </w:tcPr>
                      <w:p w14:paraId="577D31EC" w14:textId="77777777" w:rsidR="00F32CA1" w:rsidRPr="00F32CA1" w:rsidRDefault="00F32CA1" w:rsidP="004E0B90">
                        <w:pPr>
                          <w:framePr w:hSpace="180" w:wrap="around" w:vAnchor="text" w:hAnchor="margin" w:xAlign="center" w:y="109"/>
                          <w:suppressOverlap/>
                          <w:jc w:val="right"/>
                          <w:rPr>
                            <w:rFonts w:ascii="Arial" w:hAnsi="Arial" w:cs="Arial"/>
                            <w:color w:val="000000"/>
                            <w:sz w:val="18"/>
                            <w:szCs w:val="18"/>
                          </w:rPr>
                        </w:pPr>
                        <w:r w:rsidRPr="00F32CA1">
                          <w:rPr>
                            <w:rFonts w:ascii="Arial" w:hAnsi="Arial" w:cs="Arial"/>
                            <w:color w:val="000000"/>
                            <w:sz w:val="18"/>
                            <w:szCs w:val="18"/>
                          </w:rPr>
                          <w:t>36.453,00</w:t>
                        </w:r>
                      </w:p>
                    </w:tc>
                    <w:tc>
                      <w:tcPr>
                        <w:tcW w:w="1500" w:type="dxa"/>
                        <w:shd w:val="clear" w:color="000000" w:fill="FFFFFF"/>
                        <w:vAlign w:val="center"/>
                      </w:tcPr>
                      <w:p w14:paraId="78F11C66" w14:textId="385750F6" w:rsidR="00F32CA1" w:rsidRPr="00F32CA1" w:rsidRDefault="00F32CA1" w:rsidP="004E0B90">
                        <w:pPr>
                          <w:framePr w:hSpace="180" w:wrap="around" w:vAnchor="text" w:hAnchor="margin" w:xAlign="center" w:y="109"/>
                          <w:suppressOverlap/>
                          <w:jc w:val="right"/>
                          <w:rPr>
                            <w:rFonts w:ascii="Arial" w:hAnsi="Arial" w:cs="Arial"/>
                            <w:sz w:val="18"/>
                            <w:szCs w:val="18"/>
                          </w:rPr>
                        </w:pPr>
                      </w:p>
                    </w:tc>
                    <w:tc>
                      <w:tcPr>
                        <w:tcW w:w="1506" w:type="dxa"/>
                        <w:shd w:val="clear" w:color="000000" w:fill="FFFFFF"/>
                        <w:vAlign w:val="center"/>
                      </w:tcPr>
                      <w:p w14:paraId="54DB63F3" w14:textId="41EB79CA"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color w:val="000000"/>
                            <w:sz w:val="18"/>
                            <w:szCs w:val="18"/>
                          </w:rPr>
                          <w:t>36.453,00</w:t>
                        </w:r>
                      </w:p>
                    </w:tc>
                  </w:tr>
                  <w:tr w:rsidR="00F32CA1" w:rsidRPr="00F32CA1" w14:paraId="330FC465" w14:textId="77777777" w:rsidTr="00F32CA1">
                    <w:trPr>
                      <w:trHeight w:val="450"/>
                    </w:trPr>
                    <w:tc>
                      <w:tcPr>
                        <w:tcW w:w="575" w:type="dxa"/>
                        <w:shd w:val="clear" w:color="auto" w:fill="auto"/>
                        <w:vAlign w:val="center"/>
                      </w:tcPr>
                      <w:p w14:paraId="4069CAF4" w14:textId="77777777" w:rsidR="00F32CA1" w:rsidRPr="00F32CA1" w:rsidRDefault="00F32CA1" w:rsidP="004E0B90">
                        <w:pPr>
                          <w:framePr w:hSpace="180" w:wrap="around" w:vAnchor="text" w:hAnchor="margin" w:xAlign="center" w:y="109"/>
                          <w:suppressOverlap/>
                          <w:jc w:val="center"/>
                          <w:rPr>
                            <w:rFonts w:ascii="Arial" w:hAnsi="Arial" w:cs="Arial"/>
                            <w:sz w:val="18"/>
                            <w:szCs w:val="18"/>
                          </w:rPr>
                        </w:pPr>
                        <w:r w:rsidRPr="00F32CA1">
                          <w:rPr>
                            <w:rFonts w:ascii="Arial" w:hAnsi="Arial" w:cs="Arial"/>
                            <w:sz w:val="18"/>
                            <w:szCs w:val="18"/>
                          </w:rPr>
                          <w:t>05.</w:t>
                        </w:r>
                      </w:p>
                    </w:tc>
                    <w:tc>
                      <w:tcPr>
                        <w:tcW w:w="3133" w:type="dxa"/>
                        <w:shd w:val="clear" w:color="auto" w:fill="auto"/>
                        <w:vAlign w:val="center"/>
                      </w:tcPr>
                      <w:p w14:paraId="359BB733" w14:textId="77777777" w:rsidR="00F32CA1" w:rsidRPr="00F32CA1" w:rsidRDefault="00F32CA1" w:rsidP="004E0B90">
                        <w:pPr>
                          <w:framePr w:hSpace="180" w:wrap="around" w:vAnchor="text" w:hAnchor="margin" w:xAlign="center" w:y="109"/>
                          <w:suppressOverlap/>
                          <w:rPr>
                            <w:rFonts w:ascii="Arial" w:hAnsi="Arial" w:cs="Arial"/>
                            <w:sz w:val="18"/>
                            <w:szCs w:val="18"/>
                          </w:rPr>
                        </w:pPr>
                        <w:r w:rsidRPr="00F32CA1">
                          <w:rPr>
                            <w:rFonts w:ascii="Arial" w:hAnsi="Arial" w:cs="Arial"/>
                            <w:sz w:val="18"/>
                            <w:szCs w:val="18"/>
                          </w:rPr>
                          <w:t>AKTIVNOSTI GOSPODARSTVA</w:t>
                        </w:r>
                      </w:p>
                    </w:tc>
                    <w:tc>
                      <w:tcPr>
                        <w:tcW w:w="1312" w:type="dxa"/>
                      </w:tcPr>
                      <w:p w14:paraId="31D00116"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p>
                      <w:p w14:paraId="13C66F81"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6.636,14</w:t>
                        </w:r>
                      </w:p>
                    </w:tc>
                    <w:tc>
                      <w:tcPr>
                        <w:tcW w:w="1502" w:type="dxa"/>
                        <w:shd w:val="clear" w:color="000000" w:fill="FFFFFF"/>
                        <w:vAlign w:val="center"/>
                      </w:tcPr>
                      <w:p w14:paraId="3EB0586B"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0,00</w:t>
                        </w:r>
                      </w:p>
                    </w:tc>
                    <w:tc>
                      <w:tcPr>
                        <w:tcW w:w="1500" w:type="dxa"/>
                        <w:shd w:val="clear" w:color="000000" w:fill="FFFFFF"/>
                        <w:vAlign w:val="center"/>
                      </w:tcPr>
                      <w:p w14:paraId="0E3CCF53" w14:textId="3C76B5C2" w:rsidR="00F32CA1" w:rsidRPr="00F32CA1" w:rsidRDefault="00F32CA1" w:rsidP="004E0B90">
                        <w:pPr>
                          <w:framePr w:hSpace="180" w:wrap="around" w:vAnchor="text" w:hAnchor="margin" w:xAlign="center" w:y="109"/>
                          <w:suppressOverlap/>
                          <w:jc w:val="right"/>
                          <w:rPr>
                            <w:rFonts w:ascii="Arial" w:hAnsi="Arial" w:cs="Arial"/>
                            <w:sz w:val="18"/>
                            <w:szCs w:val="18"/>
                          </w:rPr>
                        </w:pPr>
                      </w:p>
                    </w:tc>
                    <w:tc>
                      <w:tcPr>
                        <w:tcW w:w="1506" w:type="dxa"/>
                        <w:shd w:val="clear" w:color="000000" w:fill="FFFFFF"/>
                        <w:vAlign w:val="center"/>
                      </w:tcPr>
                      <w:p w14:paraId="4DEA5D72" w14:textId="01AC11FA"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0,00</w:t>
                        </w:r>
                      </w:p>
                    </w:tc>
                  </w:tr>
                  <w:tr w:rsidR="00F32CA1" w:rsidRPr="00F32CA1" w14:paraId="6F2D2B75" w14:textId="77777777" w:rsidTr="00F32CA1">
                    <w:trPr>
                      <w:trHeight w:val="450"/>
                    </w:trPr>
                    <w:tc>
                      <w:tcPr>
                        <w:tcW w:w="575" w:type="dxa"/>
                        <w:shd w:val="clear" w:color="auto" w:fill="auto"/>
                        <w:vAlign w:val="center"/>
                      </w:tcPr>
                      <w:p w14:paraId="7EEE1255" w14:textId="77777777" w:rsidR="00F32CA1" w:rsidRPr="00F32CA1" w:rsidRDefault="00F32CA1" w:rsidP="004E0B90">
                        <w:pPr>
                          <w:framePr w:hSpace="180" w:wrap="around" w:vAnchor="text" w:hAnchor="margin" w:xAlign="center" w:y="109"/>
                          <w:suppressOverlap/>
                          <w:jc w:val="center"/>
                          <w:rPr>
                            <w:rFonts w:ascii="Arial" w:hAnsi="Arial" w:cs="Arial"/>
                            <w:sz w:val="18"/>
                            <w:szCs w:val="18"/>
                          </w:rPr>
                        </w:pPr>
                        <w:r w:rsidRPr="00F32CA1">
                          <w:rPr>
                            <w:rFonts w:ascii="Arial" w:hAnsi="Arial" w:cs="Arial"/>
                            <w:sz w:val="18"/>
                            <w:szCs w:val="18"/>
                          </w:rPr>
                          <w:t>06.</w:t>
                        </w:r>
                      </w:p>
                    </w:tc>
                    <w:tc>
                      <w:tcPr>
                        <w:tcW w:w="3133" w:type="dxa"/>
                        <w:shd w:val="clear" w:color="auto" w:fill="auto"/>
                        <w:vAlign w:val="center"/>
                      </w:tcPr>
                      <w:p w14:paraId="0E423733" w14:textId="77777777" w:rsidR="00F32CA1" w:rsidRPr="00F32CA1" w:rsidRDefault="00F32CA1" w:rsidP="004E0B90">
                        <w:pPr>
                          <w:framePr w:hSpace="180" w:wrap="around" w:vAnchor="text" w:hAnchor="margin" w:xAlign="center" w:y="109"/>
                          <w:suppressOverlap/>
                          <w:rPr>
                            <w:rFonts w:ascii="Arial" w:hAnsi="Arial" w:cs="Arial"/>
                            <w:sz w:val="18"/>
                            <w:szCs w:val="18"/>
                          </w:rPr>
                        </w:pPr>
                        <w:r w:rsidRPr="00F32CA1">
                          <w:rPr>
                            <w:rFonts w:ascii="Arial" w:hAnsi="Arial" w:cs="Arial"/>
                            <w:sz w:val="18"/>
                            <w:szCs w:val="18"/>
                          </w:rPr>
                          <w:t>SPORT</w:t>
                        </w:r>
                      </w:p>
                    </w:tc>
                    <w:tc>
                      <w:tcPr>
                        <w:tcW w:w="1312" w:type="dxa"/>
                      </w:tcPr>
                      <w:p w14:paraId="1D4C5DCC"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p>
                      <w:p w14:paraId="15B70C6A"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698.121,97</w:t>
                        </w:r>
                      </w:p>
                    </w:tc>
                    <w:tc>
                      <w:tcPr>
                        <w:tcW w:w="1502" w:type="dxa"/>
                        <w:shd w:val="clear" w:color="000000" w:fill="FFFFFF"/>
                        <w:vAlign w:val="center"/>
                      </w:tcPr>
                      <w:p w14:paraId="2A6405EB" w14:textId="77777777"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0,00</w:t>
                        </w:r>
                      </w:p>
                    </w:tc>
                    <w:tc>
                      <w:tcPr>
                        <w:tcW w:w="1500" w:type="dxa"/>
                        <w:shd w:val="clear" w:color="000000" w:fill="FFFFFF"/>
                        <w:vAlign w:val="center"/>
                      </w:tcPr>
                      <w:p w14:paraId="5A43BFD1" w14:textId="5A9E092F" w:rsidR="00F32CA1" w:rsidRPr="00F32CA1" w:rsidRDefault="00F32CA1" w:rsidP="004E0B90">
                        <w:pPr>
                          <w:framePr w:hSpace="180" w:wrap="around" w:vAnchor="text" w:hAnchor="margin" w:xAlign="center" w:y="109"/>
                          <w:suppressOverlap/>
                          <w:jc w:val="right"/>
                          <w:rPr>
                            <w:rFonts w:ascii="Arial" w:hAnsi="Arial" w:cs="Arial"/>
                            <w:sz w:val="18"/>
                            <w:szCs w:val="18"/>
                          </w:rPr>
                        </w:pPr>
                      </w:p>
                    </w:tc>
                    <w:tc>
                      <w:tcPr>
                        <w:tcW w:w="1506" w:type="dxa"/>
                        <w:shd w:val="clear" w:color="000000" w:fill="FFFFFF"/>
                        <w:vAlign w:val="center"/>
                      </w:tcPr>
                      <w:p w14:paraId="74229EA6" w14:textId="413A6442" w:rsidR="00F32CA1" w:rsidRPr="00F32CA1" w:rsidRDefault="00F32CA1" w:rsidP="004E0B90">
                        <w:pPr>
                          <w:framePr w:hSpace="180" w:wrap="around" w:vAnchor="text" w:hAnchor="margin" w:xAlign="center" w:y="109"/>
                          <w:suppressOverlap/>
                          <w:jc w:val="right"/>
                          <w:rPr>
                            <w:rFonts w:ascii="Arial" w:hAnsi="Arial" w:cs="Arial"/>
                            <w:sz w:val="18"/>
                            <w:szCs w:val="18"/>
                          </w:rPr>
                        </w:pPr>
                        <w:r w:rsidRPr="00F32CA1">
                          <w:rPr>
                            <w:rFonts w:ascii="Arial" w:hAnsi="Arial" w:cs="Arial"/>
                            <w:sz w:val="18"/>
                            <w:szCs w:val="18"/>
                          </w:rPr>
                          <w:t>0,00</w:t>
                        </w:r>
                      </w:p>
                    </w:tc>
                  </w:tr>
                  <w:tr w:rsidR="00F32CA1" w:rsidRPr="00F32CA1" w14:paraId="046AB90B" w14:textId="77777777" w:rsidTr="00F32CA1">
                    <w:trPr>
                      <w:trHeight w:val="450"/>
                    </w:trPr>
                    <w:tc>
                      <w:tcPr>
                        <w:tcW w:w="575" w:type="dxa"/>
                        <w:shd w:val="clear" w:color="auto" w:fill="D9D9D9"/>
                        <w:vAlign w:val="center"/>
                      </w:tcPr>
                      <w:p w14:paraId="32E909BC" w14:textId="77777777" w:rsidR="00F32CA1" w:rsidRPr="00F32CA1" w:rsidRDefault="00F32CA1" w:rsidP="004E0B90">
                        <w:pPr>
                          <w:framePr w:hSpace="180" w:wrap="around" w:vAnchor="text" w:hAnchor="margin" w:xAlign="center" w:y="109"/>
                          <w:suppressOverlap/>
                          <w:jc w:val="center"/>
                          <w:rPr>
                            <w:rFonts w:ascii="Arial" w:hAnsi="Arial" w:cs="Arial"/>
                            <w:b/>
                            <w:bCs/>
                            <w:sz w:val="18"/>
                            <w:szCs w:val="18"/>
                          </w:rPr>
                        </w:pPr>
                      </w:p>
                    </w:tc>
                    <w:tc>
                      <w:tcPr>
                        <w:tcW w:w="3133" w:type="dxa"/>
                        <w:shd w:val="clear" w:color="auto" w:fill="D9D9D9"/>
                        <w:vAlign w:val="center"/>
                      </w:tcPr>
                      <w:p w14:paraId="3127503B" w14:textId="77777777" w:rsidR="00F32CA1" w:rsidRPr="00F32CA1" w:rsidRDefault="00F32CA1" w:rsidP="004E0B90">
                        <w:pPr>
                          <w:framePr w:hSpace="180" w:wrap="around" w:vAnchor="text" w:hAnchor="margin" w:xAlign="center" w:y="109"/>
                          <w:suppressOverlap/>
                          <w:jc w:val="center"/>
                          <w:rPr>
                            <w:rFonts w:ascii="Arial" w:hAnsi="Arial" w:cs="Arial"/>
                            <w:b/>
                            <w:bCs/>
                            <w:sz w:val="18"/>
                            <w:szCs w:val="18"/>
                          </w:rPr>
                        </w:pPr>
                        <w:r w:rsidRPr="00F32CA1">
                          <w:rPr>
                            <w:rFonts w:ascii="Arial" w:hAnsi="Arial" w:cs="Arial"/>
                            <w:b/>
                            <w:bCs/>
                            <w:sz w:val="18"/>
                            <w:szCs w:val="18"/>
                          </w:rPr>
                          <w:t>Ukupno razdjel:</w:t>
                        </w:r>
                      </w:p>
                    </w:tc>
                    <w:tc>
                      <w:tcPr>
                        <w:tcW w:w="1312" w:type="dxa"/>
                        <w:shd w:val="clear" w:color="auto" w:fill="D9D9D9"/>
                      </w:tcPr>
                      <w:p w14:paraId="4C3DC698" w14:textId="77777777" w:rsidR="00F32CA1" w:rsidRPr="00F32CA1" w:rsidRDefault="00F32CA1" w:rsidP="004E0B90">
                        <w:pPr>
                          <w:framePr w:hSpace="180" w:wrap="around" w:vAnchor="text" w:hAnchor="margin" w:xAlign="center" w:y="109"/>
                          <w:suppressOverlap/>
                          <w:jc w:val="right"/>
                          <w:rPr>
                            <w:rFonts w:ascii="Arial" w:hAnsi="Arial" w:cs="Arial"/>
                            <w:b/>
                            <w:bCs/>
                            <w:color w:val="000000"/>
                            <w:sz w:val="18"/>
                            <w:szCs w:val="18"/>
                          </w:rPr>
                        </w:pPr>
                      </w:p>
                      <w:p w14:paraId="78F882EB" w14:textId="77777777" w:rsidR="00F32CA1" w:rsidRPr="00F32CA1" w:rsidRDefault="00F32CA1" w:rsidP="004E0B90">
                        <w:pPr>
                          <w:framePr w:hSpace="180" w:wrap="around" w:vAnchor="text" w:hAnchor="margin" w:xAlign="center" w:y="109"/>
                          <w:suppressOverlap/>
                          <w:jc w:val="right"/>
                          <w:rPr>
                            <w:rFonts w:ascii="Arial" w:hAnsi="Arial" w:cs="Arial"/>
                            <w:b/>
                            <w:bCs/>
                            <w:color w:val="000000"/>
                            <w:sz w:val="18"/>
                            <w:szCs w:val="18"/>
                          </w:rPr>
                        </w:pPr>
                        <w:r w:rsidRPr="00F32CA1">
                          <w:rPr>
                            <w:rFonts w:ascii="Arial" w:hAnsi="Arial" w:cs="Arial"/>
                            <w:b/>
                            <w:bCs/>
                            <w:color w:val="000000"/>
                            <w:sz w:val="18"/>
                            <w:szCs w:val="18"/>
                          </w:rPr>
                          <w:t>1.087.604,35</w:t>
                        </w:r>
                      </w:p>
                    </w:tc>
                    <w:tc>
                      <w:tcPr>
                        <w:tcW w:w="1502" w:type="dxa"/>
                        <w:shd w:val="clear" w:color="auto" w:fill="D9D9D9" w:themeFill="background1" w:themeFillShade="D9"/>
                        <w:vAlign w:val="center"/>
                      </w:tcPr>
                      <w:p w14:paraId="70C35912" w14:textId="77777777" w:rsidR="00F32CA1" w:rsidRPr="00F32CA1" w:rsidRDefault="00F32CA1" w:rsidP="004E0B90">
                        <w:pPr>
                          <w:framePr w:hSpace="180" w:wrap="around" w:vAnchor="text" w:hAnchor="margin" w:xAlign="center" w:y="109"/>
                          <w:suppressOverlap/>
                          <w:jc w:val="right"/>
                          <w:rPr>
                            <w:rFonts w:ascii="Arial" w:hAnsi="Arial" w:cs="Arial"/>
                            <w:b/>
                            <w:bCs/>
                            <w:color w:val="000000"/>
                            <w:sz w:val="18"/>
                            <w:szCs w:val="18"/>
                          </w:rPr>
                        </w:pPr>
                        <w:r w:rsidRPr="00F32CA1">
                          <w:rPr>
                            <w:rFonts w:ascii="Arial" w:hAnsi="Arial" w:cs="Arial"/>
                            <w:b/>
                            <w:bCs/>
                            <w:color w:val="000000"/>
                            <w:sz w:val="18"/>
                            <w:szCs w:val="18"/>
                          </w:rPr>
                          <w:t>513.011,00</w:t>
                        </w:r>
                      </w:p>
                    </w:tc>
                    <w:tc>
                      <w:tcPr>
                        <w:tcW w:w="1500" w:type="dxa"/>
                        <w:shd w:val="clear" w:color="auto" w:fill="D9D9D9"/>
                        <w:vAlign w:val="center"/>
                      </w:tcPr>
                      <w:p w14:paraId="113CF05E" w14:textId="59035B29" w:rsidR="00F32CA1" w:rsidRPr="00F32CA1" w:rsidRDefault="00F32CA1" w:rsidP="004E0B90">
                        <w:pPr>
                          <w:framePr w:hSpace="180" w:wrap="around" w:vAnchor="text" w:hAnchor="margin" w:xAlign="center" w:y="109"/>
                          <w:suppressOverlap/>
                          <w:jc w:val="right"/>
                          <w:rPr>
                            <w:rFonts w:ascii="Arial" w:hAnsi="Arial" w:cs="Arial"/>
                            <w:b/>
                            <w:bCs/>
                            <w:color w:val="000000"/>
                            <w:sz w:val="18"/>
                            <w:szCs w:val="18"/>
                          </w:rPr>
                        </w:pPr>
                        <w:r>
                          <w:rPr>
                            <w:rFonts w:ascii="Arial" w:hAnsi="Arial" w:cs="Arial"/>
                            <w:b/>
                            <w:bCs/>
                            <w:color w:val="000000"/>
                            <w:sz w:val="18"/>
                            <w:szCs w:val="18"/>
                          </w:rPr>
                          <w:t>29.909,00</w:t>
                        </w:r>
                      </w:p>
                    </w:tc>
                    <w:tc>
                      <w:tcPr>
                        <w:tcW w:w="1506" w:type="dxa"/>
                        <w:shd w:val="clear" w:color="auto" w:fill="D9D9D9" w:themeFill="background1" w:themeFillShade="D9"/>
                        <w:vAlign w:val="center"/>
                      </w:tcPr>
                      <w:p w14:paraId="69DDFE1E" w14:textId="2CA20A3B" w:rsidR="00F32CA1" w:rsidRPr="00F32CA1" w:rsidRDefault="00F32CA1" w:rsidP="004E0B90">
                        <w:pPr>
                          <w:framePr w:hSpace="180" w:wrap="around" w:vAnchor="text" w:hAnchor="margin" w:xAlign="center" w:y="109"/>
                          <w:suppressOverlap/>
                          <w:jc w:val="right"/>
                          <w:rPr>
                            <w:rFonts w:ascii="Arial" w:hAnsi="Arial" w:cs="Arial"/>
                            <w:b/>
                            <w:bCs/>
                            <w:color w:val="000000"/>
                            <w:sz w:val="18"/>
                            <w:szCs w:val="18"/>
                          </w:rPr>
                        </w:pPr>
                        <w:r>
                          <w:rPr>
                            <w:rFonts w:ascii="Arial" w:hAnsi="Arial" w:cs="Arial"/>
                            <w:b/>
                            <w:bCs/>
                            <w:color w:val="000000"/>
                            <w:sz w:val="18"/>
                            <w:szCs w:val="18"/>
                          </w:rPr>
                          <w:t>542.920,0</w:t>
                        </w:r>
                        <w:r w:rsidRPr="00F32CA1">
                          <w:rPr>
                            <w:rFonts w:ascii="Arial" w:hAnsi="Arial" w:cs="Arial"/>
                            <w:b/>
                            <w:bCs/>
                            <w:color w:val="000000"/>
                            <w:sz w:val="18"/>
                            <w:szCs w:val="18"/>
                          </w:rPr>
                          <w:t>0</w:t>
                        </w:r>
                      </w:p>
                    </w:tc>
                  </w:tr>
                </w:tbl>
                <w:p w14:paraId="0D497CF1" w14:textId="77777777" w:rsidR="00F32CA1" w:rsidRPr="00F32CA1" w:rsidRDefault="00F32CA1" w:rsidP="004E0B90">
                  <w:pPr>
                    <w:framePr w:hSpace="180" w:wrap="around" w:vAnchor="text" w:hAnchor="margin" w:xAlign="center" w:y="109"/>
                    <w:spacing w:after="120"/>
                    <w:suppressOverlap/>
                    <w:jc w:val="both"/>
                    <w:rPr>
                      <w:rFonts w:ascii="Arial" w:hAnsi="Arial" w:cs="Arial"/>
                      <w:sz w:val="18"/>
                      <w:szCs w:val="18"/>
                      <w:highlight w:val="yellow"/>
                    </w:rPr>
                  </w:pPr>
                </w:p>
              </w:tc>
            </w:tr>
          </w:tbl>
          <w:p w14:paraId="5CA901DE" w14:textId="77777777" w:rsidR="006B1FC8" w:rsidRDefault="006B1FC8" w:rsidP="006317A7">
            <w:pPr>
              <w:rPr>
                <w:color w:val="000000"/>
                <w:sz w:val="22"/>
                <w:szCs w:val="22"/>
              </w:rPr>
            </w:pPr>
          </w:p>
          <w:tbl>
            <w:tblPr>
              <w:tblW w:w="10096" w:type="dxa"/>
              <w:tblCellSpacing w:w="20"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0096"/>
            </w:tblGrid>
            <w:tr w:rsidR="00682DF5" w:rsidRPr="008C62AA" w14:paraId="7215CDDE" w14:textId="77777777" w:rsidTr="006317A7">
              <w:trPr>
                <w:trHeight w:val="177"/>
                <w:tblCellSpacing w:w="20" w:type="dxa"/>
              </w:trPr>
              <w:tc>
                <w:tcPr>
                  <w:tcW w:w="10016" w:type="dxa"/>
                  <w:shd w:val="clear" w:color="auto" w:fill="BDD6EE"/>
                </w:tcPr>
                <w:p w14:paraId="3F6A74F6" w14:textId="77777777" w:rsidR="00682DF5" w:rsidRPr="008C62AA" w:rsidRDefault="00682DF5" w:rsidP="004E0B90">
                  <w:pPr>
                    <w:pStyle w:val="Naslov1"/>
                    <w:pageBreakBefore/>
                    <w:framePr w:hSpace="180" w:wrap="around" w:vAnchor="text" w:hAnchor="margin" w:xAlign="center" w:y="109"/>
                    <w:spacing w:before="240" w:after="240"/>
                    <w:suppressOverlap/>
                    <w:rPr>
                      <w:rFonts w:cs="Arial"/>
                      <w:sz w:val="18"/>
                      <w:szCs w:val="18"/>
                      <w:lang w:eastAsia="hr-HR"/>
                    </w:rPr>
                  </w:pPr>
                  <w:r w:rsidRPr="008C62AA">
                    <w:rPr>
                      <w:rFonts w:cs="Arial"/>
                      <w:sz w:val="18"/>
                      <w:szCs w:val="18"/>
                      <w:lang w:eastAsia="hr-HR"/>
                    </w:rPr>
                    <w:t>PROGRAM: SOCIJALNA ZAŠTITA</w:t>
                  </w:r>
                </w:p>
              </w:tc>
            </w:tr>
            <w:tr w:rsidR="00682DF5" w:rsidRPr="00F20968" w14:paraId="78B8C43F" w14:textId="77777777" w:rsidTr="006317A7">
              <w:trPr>
                <w:trHeight w:val="193"/>
                <w:tblCellSpacing w:w="20" w:type="dxa"/>
              </w:trPr>
              <w:tc>
                <w:tcPr>
                  <w:tcW w:w="10016" w:type="dxa"/>
                  <w:shd w:val="clear" w:color="auto" w:fill="auto"/>
                </w:tcPr>
                <w:p w14:paraId="4987A8F2" w14:textId="77777777" w:rsidR="00682DF5" w:rsidRPr="007332AE" w:rsidRDefault="00682DF5" w:rsidP="004E0B90">
                  <w:pPr>
                    <w:framePr w:hSpace="180" w:wrap="around" w:vAnchor="text" w:hAnchor="margin" w:xAlign="center" w:y="109"/>
                    <w:spacing w:before="120"/>
                    <w:suppressOverlap/>
                    <w:rPr>
                      <w:b/>
                      <w:bCs/>
                    </w:rPr>
                  </w:pPr>
                  <w:r w:rsidRPr="007332AE">
                    <w:rPr>
                      <w:b/>
                      <w:bCs/>
                    </w:rPr>
                    <w:t>OPIS PROGRAMA:</w:t>
                  </w:r>
                </w:p>
                <w:p w14:paraId="746929F2" w14:textId="77777777" w:rsidR="00682DF5" w:rsidRDefault="00682DF5" w:rsidP="004E0B90">
                  <w:pPr>
                    <w:framePr w:hSpace="180" w:wrap="around" w:vAnchor="text" w:hAnchor="margin" w:xAlign="center" w:y="109"/>
                    <w:suppressOverlap/>
                  </w:pPr>
                </w:p>
                <w:p w14:paraId="017B278C" w14:textId="77777777" w:rsidR="00682DF5" w:rsidRDefault="00682DF5" w:rsidP="004E0B90">
                  <w:pPr>
                    <w:framePr w:hSpace="180" w:wrap="around" w:vAnchor="text" w:hAnchor="margin" w:xAlign="center" w:y="109"/>
                    <w:suppressOverlap/>
                  </w:pPr>
                  <w:r>
                    <w:t>U okviru ovog programa planirana su sredstva za izvršavanje obveza iz nadležnosti Upravnog odjela, a obuhvaćaju sufinanciranje programa i projekata od općeg interesa za Međimursku županiju koje provode udruge u području socijalne i zdravstvene zaštite, skrbi o djeci, mladima, hrvatskim braniteljima i osobama starije životne dobi, ljudskih prava, demokratizacije i razvoja civilnog društva. Program obuhvaća i sredstva planirana za aktivnosti usmjerene osobama u riziku od siromaštva i socijalne isključenosti. Svrha provedbe ovog programa je poboljšanje kvalitete postojećih te osiguravanje novih usluga iz navedenih područja, podizanje kvalitete života građana Međimurske županije te promicanje zaštite ljudskih i manjinskih prava te ranjivih skupina.</w:t>
                  </w:r>
                </w:p>
                <w:p w14:paraId="6CA8D86F" w14:textId="77777777" w:rsidR="00682DF5" w:rsidRDefault="00682DF5" w:rsidP="004E0B90">
                  <w:pPr>
                    <w:framePr w:hSpace="180" w:wrap="around" w:vAnchor="text" w:hAnchor="margin" w:xAlign="center" w:y="109"/>
                    <w:suppressOverlap/>
                  </w:pPr>
                  <w:r>
                    <w:t>Planirane aktivnosti stvaraju pretpostavke za demokratizaciju u lokalnoj zajednici, potiču građanski aktivizam i stvaraju uvjete za transparentan rad.</w:t>
                  </w:r>
                </w:p>
                <w:p w14:paraId="24840B78" w14:textId="77777777" w:rsidR="00682DF5" w:rsidRPr="00F20968" w:rsidRDefault="00682DF5" w:rsidP="004E0B90">
                  <w:pPr>
                    <w:framePr w:hSpace="180" w:wrap="around" w:vAnchor="text" w:hAnchor="margin" w:xAlign="center" w:y="109"/>
                    <w:suppressOverlap/>
                  </w:pPr>
                </w:p>
              </w:tc>
            </w:tr>
            <w:tr w:rsidR="00682DF5" w:rsidRPr="007332AE" w14:paraId="5D76EE89" w14:textId="77777777" w:rsidTr="006317A7">
              <w:trPr>
                <w:trHeight w:val="177"/>
                <w:tblCellSpacing w:w="20" w:type="dxa"/>
              </w:trPr>
              <w:tc>
                <w:tcPr>
                  <w:tcW w:w="10016" w:type="dxa"/>
                  <w:shd w:val="clear" w:color="auto" w:fill="auto"/>
                </w:tcPr>
                <w:p w14:paraId="634D93EE" w14:textId="77777777" w:rsidR="00682DF5" w:rsidRPr="007332AE" w:rsidRDefault="00682DF5" w:rsidP="004E0B90">
                  <w:pPr>
                    <w:framePr w:hSpace="180" w:wrap="around" w:vAnchor="text" w:hAnchor="margin" w:xAlign="center" w:y="109"/>
                    <w:spacing w:before="120"/>
                    <w:suppressOverlap/>
                    <w:rPr>
                      <w:b/>
                      <w:bCs/>
                    </w:rPr>
                  </w:pPr>
                  <w:r w:rsidRPr="007332AE">
                    <w:rPr>
                      <w:b/>
                      <w:bCs/>
                    </w:rPr>
                    <w:t>ZAKONSKA I DRUGA PODLOGA ZA UVOĐENJE PROGRAMA:</w:t>
                  </w:r>
                </w:p>
                <w:p w14:paraId="3230F2CB" w14:textId="77777777" w:rsidR="00682DF5" w:rsidRDefault="00682DF5" w:rsidP="004E0B90">
                  <w:pPr>
                    <w:framePr w:hSpace="180" w:wrap="around" w:vAnchor="text" w:hAnchor="margin" w:xAlign="center" w:y="109"/>
                    <w:suppressOverlap/>
                  </w:pPr>
                </w:p>
                <w:p w14:paraId="1ADF2DB7" w14:textId="77777777" w:rsidR="00682DF5" w:rsidRDefault="00682DF5" w:rsidP="004E0B90">
                  <w:pPr>
                    <w:framePr w:hSpace="180" w:wrap="around" w:vAnchor="text" w:hAnchor="margin" w:xAlign="center" w:y="109"/>
                    <w:numPr>
                      <w:ilvl w:val="0"/>
                      <w:numId w:val="50"/>
                    </w:numPr>
                    <w:suppressOverlap/>
                    <w:jc w:val="both"/>
                  </w:pPr>
                  <w:r>
                    <w:t>Zakon o socijalnoj skrbi</w:t>
                  </w:r>
                </w:p>
                <w:p w14:paraId="7EE98265" w14:textId="77777777" w:rsidR="00682DF5" w:rsidRDefault="00682DF5" w:rsidP="004E0B90">
                  <w:pPr>
                    <w:framePr w:hSpace="180" w:wrap="around" w:vAnchor="text" w:hAnchor="margin" w:xAlign="center" w:y="109"/>
                    <w:numPr>
                      <w:ilvl w:val="0"/>
                      <w:numId w:val="50"/>
                    </w:numPr>
                    <w:suppressOverlap/>
                    <w:jc w:val="both"/>
                  </w:pPr>
                  <w:r>
                    <w:t>Nacionalni plan borbe protiv siromaštva i socijalne isključenosti za razdoblje 2021. – 2027. godine</w:t>
                  </w:r>
                </w:p>
                <w:p w14:paraId="5F3C5061" w14:textId="77777777" w:rsidR="00682DF5" w:rsidRDefault="00682DF5" w:rsidP="004E0B90">
                  <w:pPr>
                    <w:framePr w:hSpace="180" w:wrap="around" w:vAnchor="text" w:hAnchor="margin" w:xAlign="center" w:y="109"/>
                    <w:numPr>
                      <w:ilvl w:val="0"/>
                      <w:numId w:val="50"/>
                    </w:numPr>
                    <w:suppressOverlap/>
                    <w:jc w:val="both"/>
                  </w:pPr>
                  <w:r>
                    <w:t>Nacionalni plan izjednačavanja mogućnosti za osobe s invaliditetom za razdoblje od 2021.  do 2027. godine</w:t>
                  </w:r>
                </w:p>
                <w:p w14:paraId="27E48476" w14:textId="77777777" w:rsidR="00682DF5" w:rsidRDefault="00682DF5" w:rsidP="004E0B90">
                  <w:pPr>
                    <w:framePr w:hSpace="180" w:wrap="around" w:vAnchor="text" w:hAnchor="margin" w:xAlign="center" w:y="109"/>
                    <w:numPr>
                      <w:ilvl w:val="0"/>
                      <w:numId w:val="50"/>
                    </w:numPr>
                    <w:suppressOverlap/>
                    <w:jc w:val="both"/>
                  </w:pPr>
                  <w:r>
                    <w:t>Zakon o sportu</w:t>
                  </w:r>
                </w:p>
                <w:p w14:paraId="04BA79F0" w14:textId="77777777" w:rsidR="00682DF5" w:rsidRDefault="00682DF5" w:rsidP="004E0B90">
                  <w:pPr>
                    <w:framePr w:hSpace="180" w:wrap="around" w:vAnchor="text" w:hAnchor="margin" w:xAlign="center" w:y="109"/>
                    <w:numPr>
                      <w:ilvl w:val="0"/>
                      <w:numId w:val="50"/>
                    </w:numPr>
                    <w:suppressOverlap/>
                    <w:jc w:val="both"/>
                  </w:pPr>
                  <w:r>
                    <w:t>Konvencija o pravim osoba s invaliditetom</w:t>
                  </w:r>
                </w:p>
                <w:p w14:paraId="00E4A237" w14:textId="77777777" w:rsidR="00682DF5" w:rsidRDefault="00682DF5" w:rsidP="004E0B90">
                  <w:pPr>
                    <w:framePr w:hSpace="180" w:wrap="around" w:vAnchor="text" w:hAnchor="margin" w:xAlign="center" w:y="109"/>
                    <w:numPr>
                      <w:ilvl w:val="0"/>
                      <w:numId w:val="50"/>
                    </w:numPr>
                    <w:suppressOverlap/>
                    <w:jc w:val="both"/>
                  </w:pPr>
                  <w:r>
                    <w:t>Bijela knjiga o sportu</w:t>
                  </w:r>
                </w:p>
                <w:p w14:paraId="5E2FCA08" w14:textId="77777777" w:rsidR="00682DF5" w:rsidRDefault="00682DF5" w:rsidP="004E0B90">
                  <w:pPr>
                    <w:framePr w:hSpace="180" w:wrap="around" w:vAnchor="text" w:hAnchor="margin" w:xAlign="center" w:y="109"/>
                    <w:numPr>
                      <w:ilvl w:val="0"/>
                      <w:numId w:val="50"/>
                    </w:numPr>
                    <w:suppressOverlap/>
                    <w:jc w:val="both"/>
                  </w:pPr>
                  <w:r>
                    <w:t>Zakon o zaštiti potrošača</w:t>
                  </w:r>
                </w:p>
                <w:p w14:paraId="6A667BA2" w14:textId="77777777" w:rsidR="00682DF5" w:rsidRDefault="00682DF5" w:rsidP="004E0B90">
                  <w:pPr>
                    <w:framePr w:hSpace="180" w:wrap="around" w:vAnchor="text" w:hAnchor="margin" w:xAlign="center" w:y="109"/>
                    <w:numPr>
                      <w:ilvl w:val="0"/>
                      <w:numId w:val="50"/>
                    </w:numPr>
                    <w:suppressOverlap/>
                    <w:jc w:val="both"/>
                  </w:pPr>
                  <w:r>
                    <w:t>Zakon o pučkom pravobranitelju</w:t>
                  </w:r>
                </w:p>
                <w:p w14:paraId="78A1DC47" w14:textId="77777777" w:rsidR="00682DF5" w:rsidRDefault="00682DF5" w:rsidP="004E0B90">
                  <w:pPr>
                    <w:framePr w:hSpace="180" w:wrap="around" w:vAnchor="text" w:hAnchor="margin" w:xAlign="center" w:y="109"/>
                    <w:numPr>
                      <w:ilvl w:val="0"/>
                      <w:numId w:val="50"/>
                    </w:numPr>
                    <w:suppressOverlap/>
                    <w:jc w:val="both"/>
                  </w:pPr>
                  <w:r>
                    <w:t>Zakon o suzbijanju diskriminacije</w:t>
                  </w:r>
                </w:p>
                <w:p w14:paraId="748C753E" w14:textId="77777777" w:rsidR="00682DF5" w:rsidRDefault="00682DF5" w:rsidP="004E0B90">
                  <w:pPr>
                    <w:framePr w:hSpace="180" w:wrap="around" w:vAnchor="text" w:hAnchor="margin" w:xAlign="center" w:y="109"/>
                    <w:numPr>
                      <w:ilvl w:val="0"/>
                      <w:numId w:val="50"/>
                    </w:numPr>
                    <w:suppressOverlap/>
                    <w:jc w:val="both"/>
                  </w:pPr>
                  <w:r>
                    <w:t>Ustavni zakon o pravima nacionalnih manjina</w:t>
                  </w:r>
                </w:p>
                <w:p w14:paraId="4B7AC9A1" w14:textId="77777777" w:rsidR="00682DF5" w:rsidRDefault="00682DF5" w:rsidP="004E0B90">
                  <w:pPr>
                    <w:framePr w:hSpace="180" w:wrap="around" w:vAnchor="text" w:hAnchor="margin" w:xAlign="center" w:y="109"/>
                    <w:numPr>
                      <w:ilvl w:val="0"/>
                      <w:numId w:val="50"/>
                    </w:numPr>
                    <w:suppressOverlap/>
                    <w:jc w:val="both"/>
                  </w:pPr>
                  <w:r>
                    <w:t>Zakon o izboru vijeća i predstavnika nacionalnih manjina</w:t>
                  </w:r>
                </w:p>
                <w:p w14:paraId="4095F3F0" w14:textId="77777777" w:rsidR="00682DF5" w:rsidRDefault="00682DF5" w:rsidP="004E0B90">
                  <w:pPr>
                    <w:framePr w:hSpace="180" w:wrap="around" w:vAnchor="text" w:hAnchor="margin" w:xAlign="center" w:y="109"/>
                    <w:numPr>
                      <w:ilvl w:val="0"/>
                      <w:numId w:val="50"/>
                    </w:numPr>
                    <w:suppressOverlap/>
                    <w:jc w:val="both"/>
                  </w:pPr>
                  <w:r>
                    <w:t>Nacionalni plan za uključivanje Roma za razdoblje od 2021. do 2027. godine</w:t>
                  </w:r>
                </w:p>
                <w:p w14:paraId="53BC1ED8" w14:textId="77777777" w:rsidR="00682DF5" w:rsidRDefault="00682DF5" w:rsidP="004E0B90">
                  <w:pPr>
                    <w:framePr w:hSpace="180" w:wrap="around" w:vAnchor="text" w:hAnchor="margin" w:xAlign="center" w:y="109"/>
                    <w:numPr>
                      <w:ilvl w:val="0"/>
                      <w:numId w:val="50"/>
                    </w:numPr>
                    <w:suppressOverlap/>
                    <w:jc w:val="both"/>
                  </w:pPr>
                  <w:r>
                    <w:lastRenderedPageBreak/>
                    <w:t>Odluka o određivanju naknade troškova i nagrade za rad članovim vijeća i predstavnicima nacionalnih manjina u Međimurskoj županiji</w:t>
                  </w:r>
                </w:p>
                <w:p w14:paraId="72F82A72" w14:textId="77777777" w:rsidR="00682DF5" w:rsidRDefault="00682DF5" w:rsidP="004E0B90">
                  <w:pPr>
                    <w:framePr w:hSpace="180" w:wrap="around" w:vAnchor="text" w:hAnchor="margin" w:xAlign="center" w:y="109"/>
                    <w:numPr>
                      <w:ilvl w:val="0"/>
                      <w:numId w:val="50"/>
                    </w:numPr>
                    <w:suppressOverlap/>
                    <w:jc w:val="both"/>
                  </w:pPr>
                  <w:r>
                    <w:t>Zakon o hrvatskim braniteljima iz Domovinskog rata i članovima njihovih obitelji</w:t>
                  </w:r>
                </w:p>
                <w:p w14:paraId="3581396C" w14:textId="77777777" w:rsidR="00682DF5" w:rsidRDefault="00682DF5" w:rsidP="004E0B90">
                  <w:pPr>
                    <w:framePr w:hSpace="180" w:wrap="around" w:vAnchor="text" w:hAnchor="margin" w:xAlign="center" w:y="109"/>
                    <w:numPr>
                      <w:ilvl w:val="0"/>
                      <w:numId w:val="50"/>
                    </w:numPr>
                    <w:suppressOverlap/>
                    <w:jc w:val="both"/>
                  </w:pPr>
                  <w:r>
                    <w:t>Pravilnik o ostvarivanju prava na troškove ukopa uz odavanje vojne počasti te grobno mjesto i njegovo održavanje</w:t>
                  </w:r>
                </w:p>
                <w:p w14:paraId="3984AE30" w14:textId="77777777" w:rsidR="00682DF5" w:rsidRDefault="00682DF5" w:rsidP="004E0B90">
                  <w:pPr>
                    <w:framePr w:hSpace="180" w:wrap="around" w:vAnchor="text" w:hAnchor="margin" w:xAlign="center" w:y="109"/>
                    <w:numPr>
                      <w:ilvl w:val="0"/>
                      <w:numId w:val="50"/>
                    </w:numPr>
                    <w:suppressOverlap/>
                    <w:jc w:val="both"/>
                  </w:pPr>
                  <w:r>
                    <w:t>Statut Međimurske županije</w:t>
                  </w:r>
                </w:p>
                <w:p w14:paraId="321B4BFE" w14:textId="77777777" w:rsidR="00682DF5" w:rsidRDefault="00682DF5" w:rsidP="004E0B90">
                  <w:pPr>
                    <w:framePr w:hSpace="180" w:wrap="around" w:vAnchor="text" w:hAnchor="margin" w:xAlign="center" w:y="109"/>
                    <w:numPr>
                      <w:ilvl w:val="0"/>
                      <w:numId w:val="50"/>
                    </w:numPr>
                    <w:suppressOverlap/>
                    <w:jc w:val="both"/>
                  </w:pPr>
                  <w:r>
                    <w:t>Plan razvoja Međimurske županije za razdoblje do 2027. godine</w:t>
                  </w:r>
                </w:p>
                <w:p w14:paraId="5C3F1FF8" w14:textId="77777777" w:rsidR="00682DF5" w:rsidRDefault="00682DF5" w:rsidP="004E0B90">
                  <w:pPr>
                    <w:framePr w:hSpace="180" w:wrap="around" w:vAnchor="text" w:hAnchor="margin" w:xAlign="center" w:y="109"/>
                    <w:numPr>
                      <w:ilvl w:val="0"/>
                      <w:numId w:val="50"/>
                    </w:numPr>
                    <w:suppressOverlap/>
                    <w:jc w:val="both"/>
                  </w:pPr>
                  <w:r>
                    <w:t>Odluka o osnivanju i zadaćama Koordinacije za ljudska prava Međimurske županije</w:t>
                  </w:r>
                </w:p>
                <w:p w14:paraId="7CBA5EFB" w14:textId="77777777" w:rsidR="00682DF5" w:rsidRDefault="00682DF5" w:rsidP="004E0B90">
                  <w:pPr>
                    <w:framePr w:hSpace="180" w:wrap="around" w:vAnchor="text" w:hAnchor="margin" w:xAlign="center" w:y="109"/>
                    <w:numPr>
                      <w:ilvl w:val="0"/>
                      <w:numId w:val="50"/>
                    </w:numPr>
                    <w:suppressOverlap/>
                    <w:jc w:val="both"/>
                  </w:pPr>
                  <w:r>
                    <w:t>Zakon o udrugama</w:t>
                  </w:r>
                </w:p>
                <w:p w14:paraId="14DAC6FC" w14:textId="77777777" w:rsidR="00682DF5" w:rsidRDefault="00682DF5" w:rsidP="004E0B90">
                  <w:pPr>
                    <w:framePr w:hSpace="180" w:wrap="around" w:vAnchor="text" w:hAnchor="margin" w:xAlign="center" w:y="109"/>
                    <w:numPr>
                      <w:ilvl w:val="0"/>
                      <w:numId w:val="50"/>
                    </w:numPr>
                    <w:suppressOverlap/>
                    <w:jc w:val="both"/>
                  </w:pPr>
                  <w:r>
                    <w:t>Zakon o financijskom poslovanju i računovodstvu neprofitnih organizacija</w:t>
                  </w:r>
                </w:p>
                <w:p w14:paraId="28107881" w14:textId="77777777" w:rsidR="00682DF5" w:rsidRDefault="00682DF5" w:rsidP="004E0B90">
                  <w:pPr>
                    <w:framePr w:hSpace="180" w:wrap="around" w:vAnchor="text" w:hAnchor="margin" w:xAlign="center" w:y="109"/>
                    <w:numPr>
                      <w:ilvl w:val="0"/>
                      <w:numId w:val="50"/>
                    </w:numPr>
                    <w:suppressOverlap/>
                    <w:jc w:val="both"/>
                  </w:pPr>
                  <w:r>
                    <w:t>Uredba o kriterijima, mjerilima i postupcima financiranja i ugovaranja programa i projekata od interesa za opće dobro koje provode udruge</w:t>
                  </w:r>
                </w:p>
                <w:p w14:paraId="1AEBC73B" w14:textId="77777777" w:rsidR="00682DF5" w:rsidRDefault="00682DF5" w:rsidP="004E0B90">
                  <w:pPr>
                    <w:framePr w:hSpace="180" w:wrap="around" w:vAnchor="text" w:hAnchor="margin" w:xAlign="center" w:y="109"/>
                    <w:numPr>
                      <w:ilvl w:val="0"/>
                      <w:numId w:val="50"/>
                    </w:numPr>
                    <w:suppressOverlap/>
                    <w:jc w:val="both"/>
                  </w:pPr>
                  <w:r>
                    <w:t>Pravilnik o financiranju programa i projekata udruga koji su od interesa za Međimursku županiju</w:t>
                  </w:r>
                </w:p>
                <w:p w14:paraId="6246D828" w14:textId="77777777" w:rsidR="00682DF5" w:rsidRDefault="00682DF5" w:rsidP="004E0B90">
                  <w:pPr>
                    <w:framePr w:hSpace="180" w:wrap="around" w:vAnchor="text" w:hAnchor="margin" w:xAlign="center" w:y="109"/>
                    <w:numPr>
                      <w:ilvl w:val="0"/>
                      <w:numId w:val="50"/>
                    </w:numPr>
                    <w:suppressOverlap/>
                    <w:jc w:val="both"/>
                  </w:pPr>
                  <w:r>
                    <w:t>Pravilnik o izmjenama Pravilnika o financiranju programa i projekata udruga koji su od interesa za Međimursku županiju</w:t>
                  </w:r>
                </w:p>
                <w:p w14:paraId="52DF5970" w14:textId="77777777" w:rsidR="00682DF5" w:rsidRPr="007332AE" w:rsidRDefault="00682DF5" w:rsidP="004E0B90">
                  <w:pPr>
                    <w:framePr w:hSpace="180" w:wrap="around" w:vAnchor="text" w:hAnchor="margin" w:xAlign="center" w:y="109"/>
                    <w:ind w:left="720"/>
                    <w:suppressOverlap/>
                  </w:pPr>
                </w:p>
              </w:tc>
            </w:tr>
          </w:tbl>
          <w:p w14:paraId="4166BB21" w14:textId="77777777" w:rsidR="00682DF5" w:rsidRPr="00222DFE" w:rsidRDefault="00682DF5" w:rsidP="006317A7">
            <w:pPr>
              <w:rPr>
                <w:color w:val="000000"/>
                <w:sz w:val="22"/>
                <w:szCs w:val="22"/>
              </w:rPr>
            </w:pPr>
          </w:p>
          <w:p w14:paraId="3F063163" w14:textId="77777777" w:rsidR="00682DF5" w:rsidRPr="008C62AA" w:rsidRDefault="00682DF5" w:rsidP="00682DF5">
            <w:pPr>
              <w:pStyle w:val="Tijeloteksta"/>
              <w:rPr>
                <w:rFonts w:cs="Arial"/>
                <w:szCs w:val="18"/>
              </w:rPr>
            </w:pPr>
            <w:r w:rsidRPr="008C62AA">
              <w:rPr>
                <w:rFonts w:cs="Arial"/>
                <w:szCs w:val="18"/>
              </w:rPr>
              <w:t xml:space="preserve">PROCJENA I ISHODIŠTE POTREBNIH SREDSTAVA: </w:t>
            </w:r>
          </w:p>
          <w:p w14:paraId="2B57F25E" w14:textId="786CFF01" w:rsidR="00682DF5" w:rsidRPr="007332AE" w:rsidRDefault="00682DF5" w:rsidP="00682DF5">
            <w:pPr>
              <w:spacing w:before="120" w:after="120"/>
              <w:rPr>
                <w:color w:val="000000"/>
              </w:rPr>
            </w:pPr>
            <w:r>
              <w:rPr>
                <w:color w:val="000000"/>
              </w:rPr>
              <w:t xml:space="preserve">Unutar programa </w:t>
            </w:r>
            <w:r w:rsidR="00C77D8B">
              <w:rPr>
                <w:color w:val="000000"/>
              </w:rPr>
              <w:t>planiraju se</w:t>
            </w:r>
            <w:r>
              <w:rPr>
                <w:color w:val="000000"/>
              </w:rPr>
              <w:t xml:space="preserve"> sl</w:t>
            </w:r>
            <w:r w:rsidRPr="007332AE">
              <w:rPr>
                <w:color w:val="000000"/>
              </w:rPr>
              <w:t>jedeće aktivnosti/projekti:</w:t>
            </w:r>
          </w:p>
          <w:tbl>
            <w:tblPr>
              <w:tblW w:w="0" w:type="auto"/>
              <w:tblInd w:w="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276"/>
              <w:gridCol w:w="4157"/>
              <w:gridCol w:w="1452"/>
              <w:gridCol w:w="1501"/>
              <w:gridCol w:w="1501"/>
            </w:tblGrid>
            <w:tr w:rsidR="00C77D8B" w:rsidRPr="00C77D8B" w14:paraId="3AB9997C" w14:textId="77777777" w:rsidTr="00C77D8B">
              <w:trPr>
                <w:trHeight w:hRule="exact" w:val="480"/>
              </w:trPr>
              <w:tc>
                <w:tcPr>
                  <w:tcW w:w="1276" w:type="dxa"/>
                  <w:shd w:val="clear" w:color="auto" w:fill="E6E6E6"/>
                  <w:vAlign w:val="center"/>
                </w:tcPr>
                <w:p w14:paraId="0C5CC230" w14:textId="77777777" w:rsidR="00C77D8B" w:rsidRPr="00C77D8B" w:rsidRDefault="00C77D8B" w:rsidP="004E0B90">
                  <w:pPr>
                    <w:framePr w:hSpace="180" w:wrap="around" w:vAnchor="text" w:hAnchor="margin" w:xAlign="center" w:y="109"/>
                    <w:suppressOverlap/>
                    <w:jc w:val="center"/>
                    <w:rPr>
                      <w:rFonts w:ascii="Arial" w:hAnsi="Arial" w:cs="Arial"/>
                      <w:b/>
                      <w:bCs/>
                      <w:color w:val="000000"/>
                      <w:sz w:val="18"/>
                      <w:szCs w:val="18"/>
                    </w:rPr>
                  </w:pPr>
                  <w:r w:rsidRPr="00C77D8B">
                    <w:rPr>
                      <w:rFonts w:ascii="Arial" w:hAnsi="Arial" w:cs="Arial"/>
                      <w:b/>
                      <w:bCs/>
                      <w:color w:val="000000"/>
                      <w:sz w:val="18"/>
                      <w:szCs w:val="18"/>
                    </w:rPr>
                    <w:t>R.b.</w:t>
                  </w:r>
                </w:p>
              </w:tc>
              <w:tc>
                <w:tcPr>
                  <w:tcW w:w="4157" w:type="dxa"/>
                  <w:shd w:val="clear" w:color="auto" w:fill="E6E6E6"/>
                  <w:vAlign w:val="center"/>
                </w:tcPr>
                <w:p w14:paraId="5D9274CA" w14:textId="77777777" w:rsidR="00C77D8B" w:rsidRPr="00C77D8B" w:rsidRDefault="00C77D8B" w:rsidP="004E0B90">
                  <w:pPr>
                    <w:keepNext/>
                    <w:framePr w:hSpace="180" w:wrap="around" w:vAnchor="text" w:hAnchor="margin" w:xAlign="center" w:y="109"/>
                    <w:suppressOverlap/>
                    <w:jc w:val="center"/>
                    <w:outlineLvl w:val="2"/>
                    <w:rPr>
                      <w:rFonts w:ascii="Arial" w:hAnsi="Arial" w:cs="Arial"/>
                      <w:b/>
                      <w:bCs/>
                      <w:color w:val="000000"/>
                      <w:sz w:val="18"/>
                      <w:szCs w:val="18"/>
                    </w:rPr>
                  </w:pPr>
                  <w:r w:rsidRPr="00C77D8B">
                    <w:rPr>
                      <w:rFonts w:ascii="Arial" w:hAnsi="Arial" w:cs="Arial"/>
                      <w:b/>
                      <w:bCs/>
                      <w:color w:val="000000"/>
                      <w:sz w:val="18"/>
                      <w:szCs w:val="18"/>
                    </w:rPr>
                    <w:t>Naziv aktivnosti/projekta</w:t>
                  </w:r>
                </w:p>
              </w:tc>
              <w:tc>
                <w:tcPr>
                  <w:tcW w:w="1452" w:type="dxa"/>
                  <w:shd w:val="clear" w:color="auto" w:fill="E6E6E6"/>
                  <w:vAlign w:val="center"/>
                </w:tcPr>
                <w:p w14:paraId="569762EA" w14:textId="77777777" w:rsidR="00C77D8B" w:rsidRPr="00C77D8B" w:rsidRDefault="00C77D8B" w:rsidP="004E0B90">
                  <w:pPr>
                    <w:keepNext/>
                    <w:framePr w:hSpace="180" w:wrap="around" w:vAnchor="text" w:hAnchor="margin" w:xAlign="center" w:y="109"/>
                    <w:suppressOverlap/>
                    <w:jc w:val="center"/>
                    <w:outlineLvl w:val="6"/>
                    <w:rPr>
                      <w:rFonts w:ascii="Arial" w:hAnsi="Arial" w:cs="Arial"/>
                      <w:b/>
                      <w:bCs/>
                      <w:sz w:val="18"/>
                      <w:szCs w:val="18"/>
                      <w:lang w:val="x-none" w:eastAsia="x-none"/>
                    </w:rPr>
                  </w:pPr>
                  <w:r w:rsidRPr="00C77D8B">
                    <w:rPr>
                      <w:rFonts w:ascii="Arial" w:hAnsi="Arial" w:cs="Arial"/>
                      <w:b/>
                      <w:bCs/>
                      <w:sz w:val="18"/>
                      <w:szCs w:val="18"/>
                      <w:lang w:val="x-none" w:eastAsia="x-none"/>
                    </w:rPr>
                    <w:t>Plan                202</w:t>
                  </w:r>
                  <w:r w:rsidRPr="00C77D8B">
                    <w:rPr>
                      <w:rFonts w:ascii="Arial" w:hAnsi="Arial" w:cs="Arial"/>
                      <w:b/>
                      <w:bCs/>
                      <w:sz w:val="18"/>
                      <w:szCs w:val="18"/>
                      <w:lang w:eastAsia="x-none"/>
                    </w:rPr>
                    <w:t>3</w:t>
                  </w:r>
                  <w:r w:rsidRPr="00C77D8B">
                    <w:rPr>
                      <w:rFonts w:ascii="Arial" w:hAnsi="Arial" w:cs="Arial"/>
                      <w:b/>
                      <w:bCs/>
                      <w:sz w:val="18"/>
                      <w:szCs w:val="18"/>
                      <w:lang w:val="x-none" w:eastAsia="x-none"/>
                    </w:rPr>
                    <w:t>.</w:t>
                  </w:r>
                </w:p>
              </w:tc>
              <w:tc>
                <w:tcPr>
                  <w:tcW w:w="1501" w:type="dxa"/>
                  <w:shd w:val="clear" w:color="auto" w:fill="E6E6E6"/>
                  <w:vAlign w:val="center"/>
                </w:tcPr>
                <w:p w14:paraId="08BA9CAD" w14:textId="2A780960" w:rsidR="00C77D8B" w:rsidRPr="00C77D8B" w:rsidRDefault="00C77D8B" w:rsidP="004E0B90">
                  <w:pPr>
                    <w:keepNext/>
                    <w:framePr w:hSpace="180" w:wrap="around" w:vAnchor="text" w:hAnchor="margin" w:xAlign="center" w:y="109"/>
                    <w:suppressOverlap/>
                    <w:jc w:val="center"/>
                    <w:outlineLvl w:val="6"/>
                    <w:rPr>
                      <w:rFonts w:ascii="Arial" w:hAnsi="Arial" w:cs="Arial"/>
                      <w:b/>
                      <w:bCs/>
                      <w:sz w:val="18"/>
                      <w:szCs w:val="18"/>
                      <w:lang w:eastAsia="x-none"/>
                    </w:rPr>
                  </w:pPr>
                  <w:r>
                    <w:rPr>
                      <w:rFonts w:ascii="Arial" w:hAnsi="Arial" w:cs="Arial"/>
                      <w:b/>
                      <w:bCs/>
                      <w:sz w:val="18"/>
                      <w:szCs w:val="18"/>
                      <w:lang w:eastAsia="x-none"/>
                    </w:rPr>
                    <w:t>Povećanje / smanjenje</w:t>
                  </w:r>
                </w:p>
              </w:tc>
              <w:tc>
                <w:tcPr>
                  <w:tcW w:w="1501" w:type="dxa"/>
                  <w:shd w:val="clear" w:color="auto" w:fill="E6E6E6"/>
                  <w:vAlign w:val="center"/>
                </w:tcPr>
                <w:p w14:paraId="7A196160" w14:textId="1EA5CBB6" w:rsidR="00C77D8B" w:rsidRPr="00C77D8B" w:rsidRDefault="00C77D8B" w:rsidP="004E0B90">
                  <w:pPr>
                    <w:keepNext/>
                    <w:framePr w:hSpace="180" w:wrap="around" w:vAnchor="text" w:hAnchor="margin" w:xAlign="center" w:y="109"/>
                    <w:suppressOverlap/>
                    <w:jc w:val="center"/>
                    <w:outlineLvl w:val="6"/>
                    <w:rPr>
                      <w:rFonts w:ascii="Arial" w:hAnsi="Arial" w:cs="Arial"/>
                      <w:b/>
                      <w:bCs/>
                      <w:sz w:val="18"/>
                      <w:szCs w:val="18"/>
                      <w:lang w:val="x-none" w:eastAsia="x-none"/>
                    </w:rPr>
                  </w:pPr>
                  <w:r w:rsidRPr="00C77D8B">
                    <w:rPr>
                      <w:rFonts w:ascii="Arial" w:hAnsi="Arial" w:cs="Arial"/>
                      <w:b/>
                      <w:bCs/>
                      <w:sz w:val="18"/>
                      <w:szCs w:val="18"/>
                      <w:lang w:eastAsia="x-none"/>
                    </w:rPr>
                    <w:t>I.</w:t>
                  </w:r>
                  <w:r>
                    <w:rPr>
                      <w:rFonts w:ascii="Arial" w:hAnsi="Arial" w:cs="Arial"/>
                      <w:b/>
                      <w:bCs/>
                      <w:sz w:val="18"/>
                      <w:szCs w:val="18"/>
                      <w:lang w:eastAsia="x-none"/>
                    </w:rPr>
                    <w:t xml:space="preserve"> </w:t>
                  </w:r>
                  <w:r w:rsidRPr="00C77D8B">
                    <w:rPr>
                      <w:rFonts w:ascii="Arial" w:hAnsi="Arial" w:cs="Arial"/>
                      <w:b/>
                      <w:bCs/>
                      <w:sz w:val="18"/>
                      <w:szCs w:val="18"/>
                      <w:lang w:eastAsia="x-none"/>
                    </w:rPr>
                    <w:t>Izmjene i dopune</w:t>
                  </w:r>
                </w:p>
              </w:tc>
            </w:tr>
            <w:tr w:rsidR="00C77D8B" w:rsidRPr="00C77D8B" w14:paraId="5444BFEB" w14:textId="77777777" w:rsidTr="00C77D8B">
              <w:trPr>
                <w:trHeight w:hRule="exact" w:val="396"/>
              </w:trPr>
              <w:tc>
                <w:tcPr>
                  <w:tcW w:w="1276" w:type="dxa"/>
                  <w:shd w:val="clear" w:color="auto" w:fill="auto"/>
                  <w:vAlign w:val="center"/>
                </w:tcPr>
                <w:p w14:paraId="7D41FC64" w14:textId="36D59D54"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1.</w:t>
                  </w:r>
                </w:p>
              </w:tc>
              <w:tc>
                <w:tcPr>
                  <w:tcW w:w="4157" w:type="dxa"/>
                  <w:shd w:val="clear" w:color="auto" w:fill="auto"/>
                  <w:vAlign w:val="center"/>
                </w:tcPr>
                <w:p w14:paraId="677C7A11"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Udruge civilnog društva</w:t>
                  </w:r>
                </w:p>
              </w:tc>
              <w:tc>
                <w:tcPr>
                  <w:tcW w:w="1452" w:type="dxa"/>
                  <w:vAlign w:val="center"/>
                </w:tcPr>
                <w:p w14:paraId="2D63D430"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40.000,00</w:t>
                  </w:r>
                </w:p>
              </w:tc>
              <w:tc>
                <w:tcPr>
                  <w:tcW w:w="1501" w:type="dxa"/>
                  <w:vAlign w:val="center"/>
                </w:tcPr>
                <w:p w14:paraId="69D0127F" w14:textId="5B7EC664"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6E6282E7" w14:textId="3B530B0A"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40.000,00</w:t>
                  </w:r>
                </w:p>
              </w:tc>
            </w:tr>
            <w:tr w:rsidR="00C77D8B" w:rsidRPr="00C77D8B" w14:paraId="0DAA81CB" w14:textId="77777777" w:rsidTr="00C77D8B">
              <w:trPr>
                <w:trHeight w:hRule="exact" w:val="396"/>
              </w:trPr>
              <w:tc>
                <w:tcPr>
                  <w:tcW w:w="1276" w:type="dxa"/>
                  <w:shd w:val="clear" w:color="auto" w:fill="auto"/>
                  <w:vAlign w:val="center"/>
                </w:tcPr>
                <w:p w14:paraId="6C8378B4" w14:textId="3C017742"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w:t>
                  </w:r>
                </w:p>
              </w:tc>
              <w:tc>
                <w:tcPr>
                  <w:tcW w:w="4157" w:type="dxa"/>
                  <w:shd w:val="clear" w:color="auto" w:fill="auto"/>
                  <w:vAlign w:val="center"/>
                </w:tcPr>
                <w:p w14:paraId="0ABA8588"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Program djelovanja za mlade na županijskoj razini</w:t>
                  </w:r>
                </w:p>
              </w:tc>
              <w:tc>
                <w:tcPr>
                  <w:tcW w:w="1452" w:type="dxa"/>
                  <w:vAlign w:val="center"/>
                </w:tcPr>
                <w:p w14:paraId="30A17ADD"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 xml:space="preserve">6.636,00 </w:t>
                  </w:r>
                </w:p>
              </w:tc>
              <w:tc>
                <w:tcPr>
                  <w:tcW w:w="1501" w:type="dxa"/>
                  <w:vAlign w:val="center"/>
                </w:tcPr>
                <w:p w14:paraId="3DF33C90" w14:textId="298DD62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376736B5" w14:textId="2A7EB8E1"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 xml:space="preserve">6.636,00 </w:t>
                  </w:r>
                </w:p>
              </w:tc>
            </w:tr>
            <w:tr w:rsidR="00C77D8B" w:rsidRPr="00C77D8B" w14:paraId="1608E925" w14:textId="77777777" w:rsidTr="00C77D8B">
              <w:trPr>
                <w:trHeight w:hRule="exact" w:val="396"/>
              </w:trPr>
              <w:tc>
                <w:tcPr>
                  <w:tcW w:w="1276" w:type="dxa"/>
                  <w:shd w:val="clear" w:color="auto" w:fill="auto"/>
                  <w:vAlign w:val="center"/>
                </w:tcPr>
                <w:p w14:paraId="6141F986" w14:textId="1F48ED5B"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3.</w:t>
                  </w:r>
                </w:p>
              </w:tc>
              <w:tc>
                <w:tcPr>
                  <w:tcW w:w="4157" w:type="dxa"/>
                  <w:shd w:val="clear" w:color="auto" w:fill="auto"/>
                  <w:vAlign w:val="center"/>
                </w:tcPr>
                <w:p w14:paraId="3B0E6D09"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Udruge branitelja</w:t>
                  </w:r>
                </w:p>
              </w:tc>
              <w:tc>
                <w:tcPr>
                  <w:tcW w:w="1452" w:type="dxa"/>
                  <w:vAlign w:val="center"/>
                </w:tcPr>
                <w:p w14:paraId="3379C691"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49.500,00</w:t>
                  </w:r>
                </w:p>
              </w:tc>
              <w:tc>
                <w:tcPr>
                  <w:tcW w:w="1501" w:type="dxa"/>
                  <w:vAlign w:val="center"/>
                </w:tcPr>
                <w:p w14:paraId="61C36969" w14:textId="415D5841"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20AFDEF4" w14:textId="148BCB3D"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49.500,00</w:t>
                  </w:r>
                </w:p>
              </w:tc>
            </w:tr>
            <w:tr w:rsidR="00C77D8B" w:rsidRPr="00C77D8B" w14:paraId="5A7842E9" w14:textId="77777777" w:rsidTr="00C77D8B">
              <w:trPr>
                <w:trHeight w:hRule="exact" w:val="396"/>
              </w:trPr>
              <w:tc>
                <w:tcPr>
                  <w:tcW w:w="1276" w:type="dxa"/>
                  <w:shd w:val="clear" w:color="auto" w:fill="auto"/>
                  <w:vAlign w:val="center"/>
                </w:tcPr>
                <w:p w14:paraId="6EE4F440" w14:textId="4BC66F62"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w:t>
                  </w:r>
                </w:p>
              </w:tc>
              <w:tc>
                <w:tcPr>
                  <w:tcW w:w="4157" w:type="dxa"/>
                  <w:shd w:val="clear" w:color="auto" w:fill="auto"/>
                  <w:vAlign w:val="center"/>
                </w:tcPr>
                <w:p w14:paraId="607B23D9"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Udruge osoba s invaliditetom</w:t>
                  </w:r>
                </w:p>
              </w:tc>
              <w:tc>
                <w:tcPr>
                  <w:tcW w:w="1452" w:type="dxa"/>
                  <w:vAlign w:val="center"/>
                </w:tcPr>
                <w:p w14:paraId="6F1B2B8C"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50.435,00</w:t>
                  </w:r>
                </w:p>
              </w:tc>
              <w:tc>
                <w:tcPr>
                  <w:tcW w:w="1501" w:type="dxa"/>
                  <w:vAlign w:val="center"/>
                </w:tcPr>
                <w:p w14:paraId="00629366" w14:textId="350F9765"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60BD5524" w14:textId="7CDBEEA8"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50.435,00</w:t>
                  </w:r>
                </w:p>
              </w:tc>
            </w:tr>
            <w:tr w:rsidR="00C77D8B" w:rsidRPr="00C77D8B" w14:paraId="48268C1B" w14:textId="77777777" w:rsidTr="00C77D8B">
              <w:trPr>
                <w:trHeight w:hRule="exact" w:val="551"/>
              </w:trPr>
              <w:tc>
                <w:tcPr>
                  <w:tcW w:w="1276" w:type="dxa"/>
                  <w:shd w:val="clear" w:color="auto" w:fill="auto"/>
                  <w:vAlign w:val="center"/>
                </w:tcPr>
                <w:p w14:paraId="52ABBE08" w14:textId="16ABECB4"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5.</w:t>
                  </w:r>
                </w:p>
              </w:tc>
              <w:tc>
                <w:tcPr>
                  <w:tcW w:w="4157" w:type="dxa"/>
                  <w:shd w:val="clear" w:color="auto" w:fill="auto"/>
                  <w:vAlign w:val="center"/>
                </w:tcPr>
                <w:p w14:paraId="21A62D7F"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Potpora osobama u riziku od siromaštva</w:t>
                  </w:r>
                </w:p>
              </w:tc>
              <w:tc>
                <w:tcPr>
                  <w:tcW w:w="1452" w:type="dxa"/>
                  <w:shd w:val="clear" w:color="auto" w:fill="auto"/>
                  <w:vAlign w:val="center"/>
                </w:tcPr>
                <w:p w14:paraId="7F2C2CE3" w14:textId="3CBE471D"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13</w:t>
                  </w:r>
                  <w:r w:rsidRPr="00C77D8B">
                    <w:rPr>
                      <w:rFonts w:ascii="Arial" w:hAnsi="Arial" w:cs="Arial"/>
                      <w:color w:val="000000"/>
                      <w:sz w:val="18"/>
                      <w:szCs w:val="18"/>
                    </w:rPr>
                    <w:t>.</w:t>
                  </w:r>
                  <w:r>
                    <w:rPr>
                      <w:rFonts w:ascii="Arial" w:hAnsi="Arial" w:cs="Arial"/>
                      <w:color w:val="000000"/>
                      <w:sz w:val="18"/>
                      <w:szCs w:val="18"/>
                    </w:rPr>
                    <w:t>272</w:t>
                  </w:r>
                  <w:r w:rsidRPr="00C77D8B">
                    <w:rPr>
                      <w:rFonts w:ascii="Arial" w:hAnsi="Arial" w:cs="Arial"/>
                      <w:color w:val="000000"/>
                      <w:sz w:val="18"/>
                      <w:szCs w:val="18"/>
                    </w:rPr>
                    <w:t>,00</w:t>
                  </w:r>
                </w:p>
              </w:tc>
              <w:tc>
                <w:tcPr>
                  <w:tcW w:w="1501" w:type="dxa"/>
                  <w:vAlign w:val="center"/>
                </w:tcPr>
                <w:p w14:paraId="5CC2F2CE" w14:textId="1E540C7F"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19.909,00</w:t>
                  </w:r>
                </w:p>
              </w:tc>
              <w:tc>
                <w:tcPr>
                  <w:tcW w:w="1501" w:type="dxa"/>
                  <w:shd w:val="clear" w:color="auto" w:fill="auto"/>
                  <w:vAlign w:val="center"/>
                </w:tcPr>
                <w:p w14:paraId="3DE9A9DE" w14:textId="1D02FB2A"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33.181,00</w:t>
                  </w:r>
                </w:p>
              </w:tc>
            </w:tr>
            <w:tr w:rsidR="00C77D8B" w:rsidRPr="00C77D8B" w14:paraId="3ABAA1A1" w14:textId="77777777" w:rsidTr="00C77D8B">
              <w:trPr>
                <w:trHeight w:hRule="exact" w:val="585"/>
              </w:trPr>
              <w:tc>
                <w:tcPr>
                  <w:tcW w:w="1276" w:type="dxa"/>
                  <w:shd w:val="clear" w:color="auto" w:fill="auto"/>
                  <w:vAlign w:val="center"/>
                </w:tcPr>
                <w:p w14:paraId="09D9B537" w14:textId="5493CDCE" w:rsidR="00C77D8B" w:rsidRPr="00C77D8B" w:rsidRDefault="00D66007"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6</w:t>
                  </w:r>
                  <w:r w:rsidR="00C77D8B" w:rsidRPr="00C77D8B">
                    <w:rPr>
                      <w:rFonts w:ascii="Arial" w:hAnsi="Arial" w:cs="Arial"/>
                      <w:color w:val="000000"/>
                      <w:sz w:val="18"/>
                      <w:szCs w:val="18"/>
                    </w:rPr>
                    <w:t>.</w:t>
                  </w:r>
                </w:p>
              </w:tc>
              <w:tc>
                <w:tcPr>
                  <w:tcW w:w="4157" w:type="dxa"/>
                  <w:shd w:val="clear" w:color="auto" w:fill="auto"/>
                  <w:vAlign w:val="center"/>
                </w:tcPr>
                <w:p w14:paraId="0009A473"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Nacionalne manjine</w:t>
                  </w:r>
                </w:p>
              </w:tc>
              <w:tc>
                <w:tcPr>
                  <w:tcW w:w="1452" w:type="dxa"/>
                  <w:vAlign w:val="center"/>
                </w:tcPr>
                <w:p w14:paraId="0CF67C5D"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19.908,00</w:t>
                  </w:r>
                </w:p>
              </w:tc>
              <w:tc>
                <w:tcPr>
                  <w:tcW w:w="1501" w:type="dxa"/>
                  <w:vAlign w:val="center"/>
                </w:tcPr>
                <w:p w14:paraId="670DB22F" w14:textId="2E0EBF6F"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137997A0" w14:textId="06884783"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19.908,00</w:t>
                  </w:r>
                </w:p>
              </w:tc>
            </w:tr>
            <w:tr w:rsidR="00C77D8B" w:rsidRPr="00C77D8B" w14:paraId="18A906A8" w14:textId="77777777" w:rsidTr="00C77D8B">
              <w:trPr>
                <w:trHeight w:hRule="exact" w:val="523"/>
              </w:trPr>
              <w:tc>
                <w:tcPr>
                  <w:tcW w:w="1276" w:type="dxa"/>
                  <w:shd w:val="clear" w:color="auto" w:fill="auto"/>
                  <w:vAlign w:val="center"/>
                </w:tcPr>
                <w:p w14:paraId="24D7626D" w14:textId="6D0340CC" w:rsidR="00C77D8B" w:rsidRPr="00C77D8B" w:rsidRDefault="00D66007"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7</w:t>
                  </w:r>
                  <w:r w:rsidR="00C77D8B" w:rsidRPr="00C77D8B">
                    <w:rPr>
                      <w:rFonts w:ascii="Arial" w:hAnsi="Arial" w:cs="Arial"/>
                      <w:color w:val="000000"/>
                      <w:sz w:val="18"/>
                      <w:szCs w:val="18"/>
                    </w:rPr>
                    <w:t>.</w:t>
                  </w:r>
                </w:p>
              </w:tc>
              <w:tc>
                <w:tcPr>
                  <w:tcW w:w="4157" w:type="dxa"/>
                  <w:shd w:val="clear" w:color="auto" w:fill="auto"/>
                  <w:vAlign w:val="center"/>
                </w:tcPr>
                <w:p w14:paraId="75E7A744"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Koordinacija za ljudska prava Međimurske županije</w:t>
                  </w:r>
                </w:p>
              </w:tc>
              <w:tc>
                <w:tcPr>
                  <w:tcW w:w="1452" w:type="dxa"/>
                  <w:vAlign w:val="center"/>
                </w:tcPr>
                <w:p w14:paraId="5308DA55"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265,00</w:t>
                  </w:r>
                </w:p>
              </w:tc>
              <w:tc>
                <w:tcPr>
                  <w:tcW w:w="1501" w:type="dxa"/>
                  <w:vAlign w:val="center"/>
                </w:tcPr>
                <w:p w14:paraId="15ACC7D2" w14:textId="06D2D713"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207A8E12" w14:textId="7655FAAF"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265,00</w:t>
                  </w:r>
                </w:p>
              </w:tc>
            </w:tr>
            <w:tr w:rsidR="00C77D8B" w:rsidRPr="00C77D8B" w14:paraId="44AD7A92" w14:textId="77777777" w:rsidTr="00C77D8B">
              <w:trPr>
                <w:trHeight w:hRule="exact" w:val="523"/>
              </w:trPr>
              <w:tc>
                <w:tcPr>
                  <w:tcW w:w="1276" w:type="dxa"/>
                  <w:shd w:val="clear" w:color="auto" w:fill="auto"/>
                  <w:vAlign w:val="center"/>
                </w:tcPr>
                <w:p w14:paraId="277124C3" w14:textId="036716AC" w:rsidR="00C77D8B" w:rsidRPr="00C77D8B" w:rsidRDefault="00D66007"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8</w:t>
                  </w:r>
                  <w:r w:rsidR="00C77D8B" w:rsidRPr="00C77D8B">
                    <w:rPr>
                      <w:rFonts w:ascii="Arial" w:hAnsi="Arial" w:cs="Arial"/>
                      <w:color w:val="000000"/>
                      <w:sz w:val="18"/>
                      <w:szCs w:val="18"/>
                    </w:rPr>
                    <w:t>.</w:t>
                  </w:r>
                </w:p>
              </w:tc>
              <w:tc>
                <w:tcPr>
                  <w:tcW w:w="4157" w:type="dxa"/>
                  <w:shd w:val="clear" w:color="auto" w:fill="auto"/>
                  <w:vAlign w:val="center"/>
                </w:tcPr>
                <w:p w14:paraId="3A9C1C7D" w14:textId="77777777" w:rsidR="00C77D8B" w:rsidRPr="00C77D8B" w:rsidRDefault="00C77D8B" w:rsidP="004E0B90">
                  <w:pPr>
                    <w:framePr w:hSpace="180" w:wrap="around" w:vAnchor="text" w:hAnchor="margin" w:xAlign="center" w:y="109"/>
                    <w:suppressOverlap/>
                    <w:rPr>
                      <w:rFonts w:ascii="Arial" w:hAnsi="Arial" w:cs="Arial"/>
                      <w:sz w:val="18"/>
                      <w:szCs w:val="18"/>
                    </w:rPr>
                  </w:pPr>
                  <w:r w:rsidRPr="00C77D8B">
                    <w:rPr>
                      <w:rFonts w:ascii="Arial" w:hAnsi="Arial" w:cs="Arial"/>
                      <w:sz w:val="18"/>
                      <w:szCs w:val="18"/>
                    </w:rPr>
                    <w:t>Hrvatski branitelji iz Domovinskog rata – troškovi ukopa branitelja</w:t>
                  </w:r>
                </w:p>
              </w:tc>
              <w:tc>
                <w:tcPr>
                  <w:tcW w:w="1452" w:type="dxa"/>
                  <w:vAlign w:val="center"/>
                </w:tcPr>
                <w:p w14:paraId="11FDC479"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29.199,00</w:t>
                  </w:r>
                </w:p>
              </w:tc>
              <w:tc>
                <w:tcPr>
                  <w:tcW w:w="1501" w:type="dxa"/>
                  <w:vAlign w:val="center"/>
                </w:tcPr>
                <w:p w14:paraId="4F67205C" w14:textId="6191ADE5"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vAlign w:val="center"/>
                </w:tcPr>
                <w:p w14:paraId="4251516C" w14:textId="33A046DE"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29.199,00</w:t>
                  </w:r>
                </w:p>
              </w:tc>
            </w:tr>
            <w:tr w:rsidR="00C77D8B" w:rsidRPr="00C77D8B" w14:paraId="256F095F" w14:textId="77777777" w:rsidTr="00C77D8B">
              <w:trPr>
                <w:trHeight w:hRule="exact" w:val="470"/>
              </w:trPr>
              <w:tc>
                <w:tcPr>
                  <w:tcW w:w="1276" w:type="dxa"/>
                  <w:shd w:val="clear" w:color="auto" w:fill="auto"/>
                  <w:vAlign w:val="center"/>
                </w:tcPr>
                <w:p w14:paraId="4E4400D0" w14:textId="71759AE3" w:rsidR="00C77D8B" w:rsidRPr="00C77D8B" w:rsidRDefault="00D66007" w:rsidP="004E0B90">
                  <w:pPr>
                    <w:framePr w:hSpace="180" w:wrap="around" w:vAnchor="text" w:hAnchor="margin" w:xAlign="center" w:y="109"/>
                    <w:ind w:firstLine="709"/>
                    <w:suppressOverlap/>
                    <w:jc w:val="right"/>
                    <w:rPr>
                      <w:rFonts w:ascii="Arial" w:hAnsi="Arial" w:cs="Arial"/>
                      <w:bCs/>
                      <w:color w:val="000000"/>
                      <w:sz w:val="18"/>
                      <w:szCs w:val="18"/>
                    </w:rPr>
                  </w:pPr>
                  <w:r>
                    <w:rPr>
                      <w:rFonts w:ascii="Arial" w:hAnsi="Arial" w:cs="Arial"/>
                      <w:bCs/>
                      <w:color w:val="000000"/>
                      <w:sz w:val="18"/>
                      <w:szCs w:val="18"/>
                    </w:rPr>
                    <w:t>9</w:t>
                  </w:r>
                  <w:r w:rsidR="00C77D8B" w:rsidRPr="00C77D8B">
                    <w:rPr>
                      <w:rFonts w:ascii="Arial" w:hAnsi="Arial" w:cs="Arial"/>
                      <w:bCs/>
                      <w:color w:val="000000"/>
                      <w:sz w:val="18"/>
                      <w:szCs w:val="18"/>
                    </w:rPr>
                    <w:t>.</w:t>
                  </w:r>
                </w:p>
              </w:tc>
              <w:tc>
                <w:tcPr>
                  <w:tcW w:w="4157" w:type="dxa"/>
                  <w:shd w:val="clear" w:color="auto" w:fill="auto"/>
                  <w:vAlign w:val="center"/>
                </w:tcPr>
                <w:p w14:paraId="21E01A3C" w14:textId="77777777" w:rsidR="00C77D8B" w:rsidRPr="00C77D8B" w:rsidRDefault="00C77D8B" w:rsidP="004E0B90">
                  <w:pPr>
                    <w:framePr w:hSpace="180" w:wrap="around" w:vAnchor="text" w:hAnchor="margin" w:xAlign="center" w:y="109"/>
                    <w:suppressOverlap/>
                    <w:rPr>
                      <w:rFonts w:ascii="Arial" w:hAnsi="Arial" w:cs="Arial"/>
                      <w:bCs/>
                      <w:color w:val="000000"/>
                      <w:sz w:val="18"/>
                      <w:szCs w:val="18"/>
                    </w:rPr>
                  </w:pPr>
                  <w:r w:rsidRPr="00C77D8B">
                    <w:rPr>
                      <w:rFonts w:ascii="Arial" w:hAnsi="Arial" w:cs="Arial"/>
                      <w:bCs/>
                      <w:color w:val="000000"/>
                      <w:sz w:val="18"/>
                      <w:szCs w:val="18"/>
                    </w:rPr>
                    <w:t>Pilot projekt prevencije ovisnosti usmjeren djeci i mladim Romima u MŽ</w:t>
                  </w:r>
                </w:p>
              </w:tc>
              <w:tc>
                <w:tcPr>
                  <w:tcW w:w="1452" w:type="dxa"/>
                  <w:shd w:val="clear" w:color="auto" w:fill="auto"/>
                  <w:vAlign w:val="center"/>
                </w:tcPr>
                <w:p w14:paraId="2D5B2E24"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6.636,00</w:t>
                  </w:r>
                </w:p>
              </w:tc>
              <w:tc>
                <w:tcPr>
                  <w:tcW w:w="1501" w:type="dxa"/>
                  <w:shd w:val="clear" w:color="auto" w:fill="auto"/>
                  <w:vAlign w:val="center"/>
                </w:tcPr>
                <w:p w14:paraId="1E05D35A" w14:textId="2CC91AA9"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shd w:val="clear" w:color="auto" w:fill="auto"/>
                  <w:vAlign w:val="center"/>
                </w:tcPr>
                <w:p w14:paraId="6089E6FB" w14:textId="66C8AC63"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6.636,00</w:t>
                  </w:r>
                </w:p>
              </w:tc>
            </w:tr>
            <w:tr w:rsidR="00C77D8B" w:rsidRPr="00C77D8B" w14:paraId="4E93CEA9" w14:textId="77777777" w:rsidTr="00C77D8B">
              <w:trPr>
                <w:trHeight w:hRule="exact" w:val="470"/>
              </w:trPr>
              <w:tc>
                <w:tcPr>
                  <w:tcW w:w="1276" w:type="dxa"/>
                  <w:shd w:val="clear" w:color="auto" w:fill="auto"/>
                  <w:vAlign w:val="center"/>
                </w:tcPr>
                <w:p w14:paraId="2FC7415A" w14:textId="627CDFD2"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r w:rsidRPr="00C77D8B">
                    <w:rPr>
                      <w:rFonts w:ascii="Arial" w:hAnsi="Arial" w:cs="Arial"/>
                      <w:bCs/>
                      <w:color w:val="000000"/>
                      <w:sz w:val="18"/>
                      <w:szCs w:val="18"/>
                    </w:rPr>
                    <w:t>1</w:t>
                  </w:r>
                  <w:r w:rsidR="00D66007">
                    <w:rPr>
                      <w:rFonts w:ascii="Arial" w:hAnsi="Arial" w:cs="Arial"/>
                      <w:bCs/>
                      <w:color w:val="000000"/>
                      <w:sz w:val="18"/>
                      <w:szCs w:val="18"/>
                    </w:rPr>
                    <w:t>0</w:t>
                  </w:r>
                  <w:r w:rsidRPr="00C77D8B">
                    <w:rPr>
                      <w:rFonts w:ascii="Arial" w:hAnsi="Arial" w:cs="Arial"/>
                      <w:bCs/>
                      <w:color w:val="000000"/>
                      <w:sz w:val="18"/>
                      <w:szCs w:val="18"/>
                    </w:rPr>
                    <w:t>.</w:t>
                  </w:r>
                </w:p>
              </w:tc>
              <w:tc>
                <w:tcPr>
                  <w:tcW w:w="4157" w:type="dxa"/>
                  <w:shd w:val="clear" w:color="auto" w:fill="auto"/>
                  <w:vAlign w:val="center"/>
                </w:tcPr>
                <w:p w14:paraId="0A22EA3F" w14:textId="77777777" w:rsidR="00C77D8B" w:rsidRPr="00C77D8B" w:rsidRDefault="00C77D8B" w:rsidP="004E0B90">
                  <w:pPr>
                    <w:framePr w:hSpace="180" w:wrap="around" w:vAnchor="text" w:hAnchor="margin" w:xAlign="center" w:y="109"/>
                    <w:suppressOverlap/>
                    <w:rPr>
                      <w:rFonts w:ascii="Arial" w:hAnsi="Arial" w:cs="Arial"/>
                      <w:bCs/>
                      <w:color w:val="000000"/>
                      <w:sz w:val="18"/>
                      <w:szCs w:val="18"/>
                    </w:rPr>
                  </w:pPr>
                  <w:r w:rsidRPr="00C77D8B">
                    <w:rPr>
                      <w:rFonts w:ascii="Arial" w:hAnsi="Arial" w:cs="Arial"/>
                      <w:bCs/>
                      <w:color w:val="000000"/>
                      <w:sz w:val="18"/>
                      <w:szCs w:val="18"/>
                    </w:rPr>
                    <w:t>Projekt „Kultivator kao generator“</w:t>
                  </w:r>
                </w:p>
              </w:tc>
              <w:tc>
                <w:tcPr>
                  <w:tcW w:w="1452" w:type="dxa"/>
                  <w:shd w:val="clear" w:color="auto" w:fill="auto"/>
                  <w:vAlign w:val="center"/>
                </w:tcPr>
                <w:p w14:paraId="7881307A"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4.586,00</w:t>
                  </w:r>
                </w:p>
              </w:tc>
              <w:tc>
                <w:tcPr>
                  <w:tcW w:w="1501" w:type="dxa"/>
                  <w:shd w:val="clear" w:color="auto" w:fill="auto"/>
                  <w:vAlign w:val="center"/>
                </w:tcPr>
                <w:p w14:paraId="0F2D9E00" w14:textId="3A109186"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shd w:val="clear" w:color="auto" w:fill="auto"/>
                  <w:vAlign w:val="center"/>
                </w:tcPr>
                <w:p w14:paraId="64132C35" w14:textId="408E1AB0"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4.586,00</w:t>
                  </w:r>
                </w:p>
              </w:tc>
            </w:tr>
            <w:tr w:rsidR="00C77D8B" w:rsidRPr="00C77D8B" w14:paraId="32BDD94D" w14:textId="77777777" w:rsidTr="00C77D8B">
              <w:trPr>
                <w:trHeight w:hRule="exact" w:val="470"/>
              </w:trPr>
              <w:tc>
                <w:tcPr>
                  <w:tcW w:w="1276" w:type="dxa"/>
                  <w:shd w:val="clear" w:color="auto" w:fill="auto"/>
                  <w:vAlign w:val="center"/>
                </w:tcPr>
                <w:p w14:paraId="17B8FF91" w14:textId="77777777" w:rsidR="00D66007" w:rsidRDefault="00D66007" w:rsidP="004E0B90">
                  <w:pPr>
                    <w:framePr w:hSpace="180" w:wrap="around" w:vAnchor="text" w:hAnchor="margin" w:xAlign="center" w:y="109"/>
                    <w:ind w:firstLine="709"/>
                    <w:suppressOverlap/>
                    <w:jc w:val="right"/>
                    <w:rPr>
                      <w:rFonts w:ascii="Arial" w:hAnsi="Arial" w:cs="Arial"/>
                      <w:bCs/>
                      <w:color w:val="000000"/>
                      <w:sz w:val="18"/>
                      <w:szCs w:val="18"/>
                    </w:rPr>
                  </w:pPr>
                </w:p>
                <w:p w14:paraId="176C0855" w14:textId="5FD2093B"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r w:rsidRPr="00C77D8B">
                    <w:rPr>
                      <w:rFonts w:ascii="Arial" w:hAnsi="Arial" w:cs="Arial"/>
                      <w:bCs/>
                      <w:color w:val="000000"/>
                      <w:sz w:val="18"/>
                      <w:szCs w:val="18"/>
                    </w:rPr>
                    <w:t>11.</w:t>
                  </w:r>
                </w:p>
                <w:p w14:paraId="26885DAD" w14:textId="77777777"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p>
                <w:p w14:paraId="587E838C" w14:textId="77777777"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p>
                <w:p w14:paraId="08897990" w14:textId="77777777"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p>
                <w:p w14:paraId="1D094BC7" w14:textId="77777777"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p>
              </w:tc>
              <w:tc>
                <w:tcPr>
                  <w:tcW w:w="4157" w:type="dxa"/>
                  <w:shd w:val="clear" w:color="auto" w:fill="auto"/>
                  <w:vAlign w:val="center"/>
                </w:tcPr>
                <w:p w14:paraId="08ACC931" w14:textId="653C89F8" w:rsidR="00C77D8B" w:rsidRPr="00C77D8B" w:rsidRDefault="00C77D8B" w:rsidP="004E0B90">
                  <w:pPr>
                    <w:framePr w:hSpace="180" w:wrap="around" w:vAnchor="text" w:hAnchor="margin" w:xAlign="center" w:y="109"/>
                    <w:suppressOverlap/>
                    <w:rPr>
                      <w:rFonts w:ascii="Arial" w:hAnsi="Arial" w:cs="Arial"/>
                      <w:bCs/>
                      <w:color w:val="000000"/>
                      <w:sz w:val="18"/>
                      <w:szCs w:val="18"/>
                    </w:rPr>
                  </w:pPr>
                  <w:r w:rsidRPr="00C77D8B">
                    <w:rPr>
                      <w:rFonts w:ascii="Arial" w:hAnsi="Arial" w:cs="Arial"/>
                      <w:bCs/>
                      <w:color w:val="000000"/>
                      <w:sz w:val="18"/>
                      <w:szCs w:val="18"/>
                    </w:rPr>
                    <w:t xml:space="preserve">Uključivanje Roma u </w:t>
                  </w:r>
                  <w:r>
                    <w:rPr>
                      <w:rFonts w:ascii="Arial" w:hAnsi="Arial" w:cs="Arial"/>
                      <w:bCs/>
                      <w:color w:val="000000"/>
                      <w:sz w:val="18"/>
                      <w:szCs w:val="18"/>
                    </w:rPr>
                    <w:t>društvo</w:t>
                  </w:r>
                </w:p>
              </w:tc>
              <w:tc>
                <w:tcPr>
                  <w:tcW w:w="1452" w:type="dxa"/>
                  <w:shd w:val="clear" w:color="auto" w:fill="auto"/>
                  <w:vAlign w:val="center"/>
                </w:tcPr>
                <w:p w14:paraId="67AF239B"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26.578,00</w:t>
                  </w:r>
                </w:p>
              </w:tc>
              <w:tc>
                <w:tcPr>
                  <w:tcW w:w="1501" w:type="dxa"/>
                  <w:shd w:val="clear" w:color="auto" w:fill="auto"/>
                  <w:vAlign w:val="center"/>
                </w:tcPr>
                <w:p w14:paraId="44F5E419" w14:textId="28AB8A23"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shd w:val="clear" w:color="auto" w:fill="auto"/>
                  <w:vAlign w:val="center"/>
                </w:tcPr>
                <w:p w14:paraId="283C776A" w14:textId="47E17745"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26.578,00</w:t>
                  </w:r>
                </w:p>
              </w:tc>
            </w:tr>
            <w:tr w:rsidR="00C77D8B" w:rsidRPr="00C77D8B" w14:paraId="095AEBE5" w14:textId="77777777" w:rsidTr="00C77D8B">
              <w:trPr>
                <w:trHeight w:hRule="exact" w:val="470"/>
              </w:trPr>
              <w:tc>
                <w:tcPr>
                  <w:tcW w:w="1276" w:type="dxa"/>
                  <w:shd w:val="clear" w:color="auto" w:fill="auto"/>
                  <w:vAlign w:val="center"/>
                </w:tcPr>
                <w:p w14:paraId="384636DD" w14:textId="6F19973C"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r w:rsidRPr="00C77D8B">
                    <w:rPr>
                      <w:rFonts w:ascii="Arial" w:hAnsi="Arial" w:cs="Arial"/>
                      <w:bCs/>
                      <w:color w:val="000000"/>
                      <w:sz w:val="18"/>
                      <w:szCs w:val="18"/>
                    </w:rPr>
                    <w:t>1</w:t>
                  </w:r>
                  <w:r w:rsidR="00D66007">
                    <w:rPr>
                      <w:rFonts w:ascii="Arial" w:hAnsi="Arial" w:cs="Arial"/>
                      <w:bCs/>
                      <w:color w:val="000000"/>
                      <w:sz w:val="18"/>
                      <w:szCs w:val="18"/>
                    </w:rPr>
                    <w:t>2</w:t>
                  </w:r>
                  <w:r w:rsidRPr="00C77D8B">
                    <w:rPr>
                      <w:rFonts w:ascii="Arial" w:hAnsi="Arial" w:cs="Arial"/>
                      <w:bCs/>
                      <w:color w:val="000000"/>
                      <w:sz w:val="18"/>
                      <w:szCs w:val="18"/>
                    </w:rPr>
                    <w:t>.</w:t>
                  </w:r>
                </w:p>
              </w:tc>
              <w:tc>
                <w:tcPr>
                  <w:tcW w:w="4157" w:type="dxa"/>
                  <w:shd w:val="clear" w:color="auto" w:fill="auto"/>
                  <w:vAlign w:val="center"/>
                </w:tcPr>
                <w:p w14:paraId="78B39898" w14:textId="77777777" w:rsidR="00C77D8B" w:rsidRPr="00C77D8B" w:rsidRDefault="00C77D8B" w:rsidP="004E0B90">
                  <w:pPr>
                    <w:framePr w:hSpace="180" w:wrap="around" w:vAnchor="text" w:hAnchor="margin" w:xAlign="center" w:y="109"/>
                    <w:suppressOverlap/>
                    <w:rPr>
                      <w:rFonts w:ascii="Arial" w:hAnsi="Arial" w:cs="Arial"/>
                      <w:bCs/>
                      <w:color w:val="000000"/>
                      <w:sz w:val="18"/>
                      <w:szCs w:val="18"/>
                    </w:rPr>
                  </w:pPr>
                  <w:r w:rsidRPr="00C77D8B">
                    <w:rPr>
                      <w:rFonts w:ascii="Arial" w:hAnsi="Arial" w:cs="Arial"/>
                      <w:bCs/>
                      <w:color w:val="000000"/>
                      <w:sz w:val="18"/>
                      <w:szCs w:val="18"/>
                    </w:rPr>
                    <w:t>Udruge potrošača</w:t>
                  </w:r>
                </w:p>
              </w:tc>
              <w:tc>
                <w:tcPr>
                  <w:tcW w:w="1452" w:type="dxa"/>
                  <w:shd w:val="clear" w:color="auto" w:fill="auto"/>
                  <w:vAlign w:val="center"/>
                </w:tcPr>
                <w:p w14:paraId="1CF1F708" w14:textId="77777777"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6.637,00</w:t>
                  </w:r>
                </w:p>
              </w:tc>
              <w:tc>
                <w:tcPr>
                  <w:tcW w:w="1501" w:type="dxa"/>
                  <w:shd w:val="clear" w:color="auto" w:fill="auto"/>
                  <w:vAlign w:val="center"/>
                </w:tcPr>
                <w:p w14:paraId="099EB278" w14:textId="5E85EE52"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w:t>
                  </w:r>
                </w:p>
              </w:tc>
              <w:tc>
                <w:tcPr>
                  <w:tcW w:w="1501" w:type="dxa"/>
                  <w:shd w:val="clear" w:color="auto" w:fill="auto"/>
                  <w:vAlign w:val="center"/>
                </w:tcPr>
                <w:p w14:paraId="283160CA" w14:textId="10C5DEA8"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6.637,00</w:t>
                  </w:r>
                </w:p>
              </w:tc>
            </w:tr>
            <w:tr w:rsidR="00C77D8B" w:rsidRPr="00C77D8B" w14:paraId="64D6E510" w14:textId="77777777" w:rsidTr="00C77D8B">
              <w:trPr>
                <w:trHeight w:hRule="exact" w:val="470"/>
              </w:trPr>
              <w:tc>
                <w:tcPr>
                  <w:tcW w:w="1276" w:type="dxa"/>
                  <w:shd w:val="clear" w:color="auto" w:fill="auto"/>
                  <w:vAlign w:val="center"/>
                </w:tcPr>
                <w:p w14:paraId="001860C0" w14:textId="7B860746" w:rsidR="00C77D8B" w:rsidRPr="00C77D8B" w:rsidRDefault="00C77D8B" w:rsidP="004E0B90">
                  <w:pPr>
                    <w:framePr w:hSpace="180" w:wrap="around" w:vAnchor="text" w:hAnchor="margin" w:xAlign="center" w:y="109"/>
                    <w:ind w:firstLine="709"/>
                    <w:suppressOverlap/>
                    <w:jc w:val="right"/>
                    <w:rPr>
                      <w:rFonts w:ascii="Arial" w:hAnsi="Arial" w:cs="Arial"/>
                      <w:bCs/>
                      <w:color w:val="000000"/>
                      <w:sz w:val="18"/>
                      <w:szCs w:val="18"/>
                    </w:rPr>
                  </w:pPr>
                  <w:r w:rsidRPr="00C77D8B">
                    <w:rPr>
                      <w:rFonts w:ascii="Arial" w:hAnsi="Arial" w:cs="Arial"/>
                      <w:bCs/>
                      <w:color w:val="000000"/>
                      <w:sz w:val="18"/>
                      <w:szCs w:val="18"/>
                    </w:rPr>
                    <w:t>1</w:t>
                  </w:r>
                  <w:r w:rsidR="00D66007">
                    <w:rPr>
                      <w:rFonts w:ascii="Arial" w:hAnsi="Arial" w:cs="Arial"/>
                      <w:bCs/>
                      <w:color w:val="000000"/>
                      <w:sz w:val="18"/>
                      <w:szCs w:val="18"/>
                    </w:rPr>
                    <w:t>3</w:t>
                  </w:r>
                  <w:r w:rsidRPr="00C77D8B">
                    <w:rPr>
                      <w:rFonts w:ascii="Arial" w:hAnsi="Arial" w:cs="Arial"/>
                      <w:bCs/>
                      <w:color w:val="000000"/>
                      <w:sz w:val="18"/>
                      <w:szCs w:val="18"/>
                    </w:rPr>
                    <w:t>.</w:t>
                  </w:r>
                </w:p>
              </w:tc>
              <w:tc>
                <w:tcPr>
                  <w:tcW w:w="4157" w:type="dxa"/>
                  <w:shd w:val="clear" w:color="auto" w:fill="auto"/>
                  <w:vAlign w:val="center"/>
                </w:tcPr>
                <w:p w14:paraId="42444DD6" w14:textId="77777777" w:rsidR="00C77D8B" w:rsidRPr="00C77D8B" w:rsidRDefault="00C77D8B" w:rsidP="004E0B90">
                  <w:pPr>
                    <w:framePr w:hSpace="180" w:wrap="around" w:vAnchor="text" w:hAnchor="margin" w:xAlign="center" w:y="109"/>
                    <w:suppressOverlap/>
                    <w:rPr>
                      <w:rFonts w:ascii="Arial" w:hAnsi="Arial" w:cs="Arial"/>
                      <w:bCs/>
                      <w:color w:val="000000"/>
                      <w:sz w:val="18"/>
                      <w:szCs w:val="18"/>
                    </w:rPr>
                  </w:pPr>
                  <w:r w:rsidRPr="00C77D8B">
                    <w:rPr>
                      <w:rFonts w:ascii="Arial" w:hAnsi="Arial" w:cs="Arial"/>
                      <w:bCs/>
                      <w:color w:val="000000"/>
                      <w:sz w:val="18"/>
                      <w:szCs w:val="18"/>
                    </w:rPr>
                    <w:t>Projekt „NO BOUNDARIES“</w:t>
                  </w:r>
                </w:p>
              </w:tc>
              <w:tc>
                <w:tcPr>
                  <w:tcW w:w="1452" w:type="dxa"/>
                  <w:shd w:val="clear" w:color="auto" w:fill="auto"/>
                  <w:vAlign w:val="center"/>
                </w:tcPr>
                <w:p w14:paraId="516AEB66" w14:textId="31A71B42"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1</w:t>
                  </w:r>
                  <w:r>
                    <w:rPr>
                      <w:rFonts w:ascii="Arial" w:hAnsi="Arial" w:cs="Arial"/>
                      <w:color w:val="000000"/>
                      <w:sz w:val="18"/>
                      <w:szCs w:val="18"/>
                    </w:rPr>
                    <w:t>3</w:t>
                  </w:r>
                  <w:r w:rsidRPr="00C77D8B">
                    <w:rPr>
                      <w:rFonts w:ascii="Arial" w:hAnsi="Arial" w:cs="Arial"/>
                      <w:color w:val="000000"/>
                      <w:sz w:val="18"/>
                      <w:szCs w:val="18"/>
                    </w:rPr>
                    <w:t>0.000,00</w:t>
                  </w:r>
                </w:p>
              </w:tc>
              <w:tc>
                <w:tcPr>
                  <w:tcW w:w="1501" w:type="dxa"/>
                  <w:shd w:val="clear" w:color="auto" w:fill="auto"/>
                  <w:vAlign w:val="center"/>
                </w:tcPr>
                <w:p w14:paraId="0DD59BAC" w14:textId="20826D20"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Pr>
                      <w:rFonts w:ascii="Arial" w:hAnsi="Arial" w:cs="Arial"/>
                      <w:color w:val="000000"/>
                      <w:sz w:val="18"/>
                      <w:szCs w:val="18"/>
                    </w:rPr>
                    <w:t>10.000,00</w:t>
                  </w:r>
                </w:p>
              </w:tc>
              <w:tc>
                <w:tcPr>
                  <w:tcW w:w="1501" w:type="dxa"/>
                  <w:shd w:val="clear" w:color="auto" w:fill="auto"/>
                  <w:vAlign w:val="center"/>
                </w:tcPr>
                <w:p w14:paraId="56C1D360" w14:textId="79A617EC" w:rsidR="00C77D8B" w:rsidRPr="00C77D8B" w:rsidRDefault="00C77D8B" w:rsidP="004E0B90">
                  <w:pPr>
                    <w:framePr w:hSpace="180" w:wrap="around" w:vAnchor="text" w:hAnchor="margin" w:xAlign="center" w:y="109"/>
                    <w:suppressOverlap/>
                    <w:jc w:val="right"/>
                    <w:rPr>
                      <w:rFonts w:ascii="Arial" w:hAnsi="Arial" w:cs="Arial"/>
                      <w:color w:val="000000"/>
                      <w:sz w:val="18"/>
                      <w:szCs w:val="18"/>
                    </w:rPr>
                  </w:pPr>
                  <w:r w:rsidRPr="00C77D8B">
                    <w:rPr>
                      <w:rFonts w:ascii="Arial" w:hAnsi="Arial" w:cs="Arial"/>
                      <w:color w:val="000000"/>
                      <w:sz w:val="18"/>
                      <w:szCs w:val="18"/>
                    </w:rPr>
                    <w:t>140.000,00</w:t>
                  </w:r>
                </w:p>
              </w:tc>
            </w:tr>
            <w:tr w:rsidR="00C77D8B" w:rsidRPr="00C77D8B" w14:paraId="675C77E5" w14:textId="77777777" w:rsidTr="00C77D8B">
              <w:trPr>
                <w:trHeight w:hRule="exact" w:val="470"/>
              </w:trPr>
              <w:tc>
                <w:tcPr>
                  <w:tcW w:w="1276" w:type="dxa"/>
                  <w:shd w:val="clear" w:color="auto" w:fill="E6E6E6"/>
                  <w:vAlign w:val="center"/>
                </w:tcPr>
                <w:p w14:paraId="231E72D4" w14:textId="77777777" w:rsidR="00C77D8B" w:rsidRPr="00C77D8B" w:rsidRDefault="00C77D8B" w:rsidP="004E0B90">
                  <w:pPr>
                    <w:framePr w:hSpace="180" w:wrap="around" w:vAnchor="text" w:hAnchor="margin" w:xAlign="center" w:y="109"/>
                    <w:ind w:firstLine="709"/>
                    <w:suppressOverlap/>
                    <w:jc w:val="center"/>
                    <w:rPr>
                      <w:rFonts w:ascii="Arial" w:hAnsi="Arial" w:cs="Arial"/>
                      <w:b/>
                      <w:bCs/>
                      <w:color w:val="000000"/>
                      <w:sz w:val="18"/>
                      <w:szCs w:val="18"/>
                    </w:rPr>
                  </w:pPr>
                </w:p>
              </w:tc>
              <w:tc>
                <w:tcPr>
                  <w:tcW w:w="4157" w:type="dxa"/>
                  <w:shd w:val="clear" w:color="auto" w:fill="E6E6E6"/>
                  <w:vAlign w:val="center"/>
                </w:tcPr>
                <w:p w14:paraId="6227E496" w14:textId="77777777" w:rsidR="00C77D8B" w:rsidRPr="00C77D8B" w:rsidRDefault="00C77D8B" w:rsidP="004E0B90">
                  <w:pPr>
                    <w:framePr w:hSpace="180" w:wrap="around" w:vAnchor="text" w:hAnchor="margin" w:xAlign="center" w:y="109"/>
                    <w:suppressOverlap/>
                    <w:jc w:val="center"/>
                    <w:rPr>
                      <w:rFonts w:ascii="Arial" w:hAnsi="Arial" w:cs="Arial"/>
                      <w:b/>
                      <w:bCs/>
                      <w:color w:val="000000"/>
                      <w:sz w:val="18"/>
                      <w:szCs w:val="18"/>
                    </w:rPr>
                  </w:pPr>
                  <w:r w:rsidRPr="00C77D8B">
                    <w:rPr>
                      <w:rFonts w:ascii="Arial" w:hAnsi="Arial" w:cs="Arial"/>
                      <w:b/>
                      <w:bCs/>
                      <w:color w:val="000000"/>
                      <w:sz w:val="18"/>
                      <w:szCs w:val="18"/>
                    </w:rPr>
                    <w:t>Ukupno program:</w:t>
                  </w:r>
                </w:p>
              </w:tc>
              <w:tc>
                <w:tcPr>
                  <w:tcW w:w="1452" w:type="dxa"/>
                  <w:shd w:val="clear" w:color="auto" w:fill="D9D9D9" w:themeFill="background1" w:themeFillShade="D9"/>
                  <w:vAlign w:val="center"/>
                </w:tcPr>
                <w:p w14:paraId="2F7949D3" w14:textId="1F13B28A" w:rsidR="00C77D8B" w:rsidRPr="00C77D8B" w:rsidRDefault="00C77D8B" w:rsidP="004E0B90">
                  <w:pPr>
                    <w:framePr w:hSpace="180" w:wrap="around" w:vAnchor="text" w:hAnchor="margin" w:xAlign="center" w:y="109"/>
                    <w:suppressOverlap/>
                    <w:jc w:val="right"/>
                    <w:rPr>
                      <w:rFonts w:ascii="Arial" w:hAnsi="Arial" w:cs="Arial"/>
                      <w:b/>
                      <w:color w:val="000000"/>
                      <w:sz w:val="18"/>
                      <w:szCs w:val="18"/>
                    </w:rPr>
                  </w:pPr>
                  <w:r>
                    <w:rPr>
                      <w:rFonts w:ascii="Arial" w:hAnsi="Arial" w:cs="Arial"/>
                      <w:b/>
                      <w:color w:val="000000"/>
                      <w:sz w:val="18"/>
                      <w:szCs w:val="18"/>
                    </w:rPr>
                    <w:t>383.652</w:t>
                  </w:r>
                  <w:r w:rsidRPr="00C77D8B">
                    <w:rPr>
                      <w:rFonts w:ascii="Arial" w:hAnsi="Arial" w:cs="Arial"/>
                      <w:b/>
                      <w:color w:val="000000"/>
                      <w:sz w:val="18"/>
                      <w:szCs w:val="18"/>
                    </w:rPr>
                    <w:t>,00</w:t>
                  </w:r>
                </w:p>
              </w:tc>
              <w:tc>
                <w:tcPr>
                  <w:tcW w:w="1501" w:type="dxa"/>
                  <w:shd w:val="clear" w:color="auto" w:fill="D9D9D9" w:themeFill="background1" w:themeFillShade="D9"/>
                  <w:vAlign w:val="center"/>
                </w:tcPr>
                <w:p w14:paraId="5B11FCBE" w14:textId="729E9E49" w:rsidR="00C77D8B" w:rsidRPr="00C77D8B" w:rsidRDefault="00C77D8B" w:rsidP="004E0B90">
                  <w:pPr>
                    <w:framePr w:hSpace="180" w:wrap="around" w:vAnchor="text" w:hAnchor="margin" w:xAlign="center" w:y="109"/>
                    <w:suppressOverlap/>
                    <w:jc w:val="right"/>
                    <w:rPr>
                      <w:rFonts w:ascii="Arial" w:hAnsi="Arial" w:cs="Arial"/>
                      <w:b/>
                      <w:color w:val="000000"/>
                      <w:sz w:val="18"/>
                      <w:szCs w:val="18"/>
                    </w:rPr>
                  </w:pPr>
                  <w:r>
                    <w:rPr>
                      <w:rFonts w:ascii="Arial" w:hAnsi="Arial" w:cs="Arial"/>
                      <w:b/>
                      <w:color w:val="000000"/>
                      <w:sz w:val="18"/>
                      <w:szCs w:val="18"/>
                    </w:rPr>
                    <w:t>29</w:t>
                  </w:r>
                  <w:r w:rsidRPr="00C77D8B">
                    <w:rPr>
                      <w:rFonts w:ascii="Arial" w:hAnsi="Arial" w:cs="Arial"/>
                      <w:b/>
                      <w:color w:val="000000"/>
                      <w:sz w:val="18"/>
                      <w:szCs w:val="18"/>
                    </w:rPr>
                    <w:t>.</w:t>
                  </w:r>
                  <w:r>
                    <w:rPr>
                      <w:rFonts w:ascii="Arial" w:hAnsi="Arial" w:cs="Arial"/>
                      <w:b/>
                      <w:color w:val="000000"/>
                      <w:sz w:val="18"/>
                      <w:szCs w:val="18"/>
                    </w:rPr>
                    <w:t>909</w:t>
                  </w:r>
                  <w:r w:rsidRPr="00C77D8B">
                    <w:rPr>
                      <w:rFonts w:ascii="Arial" w:hAnsi="Arial" w:cs="Arial"/>
                      <w:b/>
                      <w:color w:val="000000"/>
                      <w:sz w:val="18"/>
                      <w:szCs w:val="18"/>
                    </w:rPr>
                    <w:t>,00</w:t>
                  </w:r>
                </w:p>
              </w:tc>
              <w:tc>
                <w:tcPr>
                  <w:tcW w:w="1501" w:type="dxa"/>
                  <w:shd w:val="clear" w:color="auto" w:fill="D9D9D9" w:themeFill="background1" w:themeFillShade="D9"/>
                  <w:vAlign w:val="center"/>
                </w:tcPr>
                <w:p w14:paraId="5C19DDBD" w14:textId="722DA0CD" w:rsidR="00C77D8B" w:rsidRPr="00C77D8B" w:rsidRDefault="00C77D8B" w:rsidP="004E0B90">
                  <w:pPr>
                    <w:framePr w:hSpace="180" w:wrap="around" w:vAnchor="text" w:hAnchor="margin" w:xAlign="center" w:y="109"/>
                    <w:suppressOverlap/>
                    <w:jc w:val="right"/>
                    <w:rPr>
                      <w:rFonts w:ascii="Arial" w:hAnsi="Arial" w:cs="Arial"/>
                      <w:b/>
                      <w:color w:val="000000"/>
                      <w:sz w:val="18"/>
                      <w:szCs w:val="18"/>
                    </w:rPr>
                  </w:pPr>
                  <w:r w:rsidRPr="00C77D8B">
                    <w:rPr>
                      <w:rFonts w:ascii="Arial" w:hAnsi="Arial" w:cs="Arial"/>
                      <w:b/>
                      <w:color w:val="000000"/>
                      <w:sz w:val="18"/>
                      <w:szCs w:val="18"/>
                    </w:rPr>
                    <w:t>413,561,00</w:t>
                  </w:r>
                </w:p>
              </w:tc>
            </w:tr>
          </w:tbl>
          <w:p w14:paraId="31224BB0" w14:textId="77777777" w:rsidR="00222DFE" w:rsidRPr="00222DFE" w:rsidRDefault="00222DFE" w:rsidP="006317A7">
            <w:pPr>
              <w:rPr>
                <w:color w:val="000000"/>
                <w:sz w:val="22"/>
                <w:szCs w:val="22"/>
              </w:rPr>
            </w:pPr>
          </w:p>
        </w:tc>
      </w:tr>
    </w:tbl>
    <w:p w14:paraId="2C02B57B" w14:textId="7789AF2D" w:rsidR="00222DFE" w:rsidRDefault="009B1798" w:rsidP="008477A2">
      <w:pPr>
        <w:jc w:val="both"/>
      </w:pPr>
      <w:r>
        <w:lastRenderedPageBreak/>
        <w:t xml:space="preserve">Izmjene: </w:t>
      </w:r>
    </w:p>
    <w:p w14:paraId="67B7FFD5" w14:textId="24CDD9B4" w:rsidR="009B1798" w:rsidRPr="009B1798" w:rsidRDefault="009B1798" w:rsidP="008477A2">
      <w:pPr>
        <w:jc w:val="both"/>
        <w:rPr>
          <w:b/>
          <w:bCs/>
        </w:rPr>
      </w:pPr>
      <w:r w:rsidRPr="009B1798">
        <w:rPr>
          <w:b/>
          <w:bCs/>
        </w:rPr>
        <w:t>Potpora osobama u riziku od siromaštva</w:t>
      </w:r>
    </w:p>
    <w:p w14:paraId="18DE86F1" w14:textId="77777777" w:rsidR="009B1798" w:rsidRPr="009B1798" w:rsidRDefault="009B1798" w:rsidP="008477A2">
      <w:pPr>
        <w:jc w:val="both"/>
      </w:pPr>
      <w:r w:rsidRPr="009B1798">
        <w:t xml:space="preserve">Suzbijanje siromaštva i socijalne isključenosti jedan je posebnih ciljeva u području socijalne politike, što je i navedeno u Nacionalnom planu borbe protiv siromaštva i socijalne isključenosti za razdoblje 2021. – 2027. godine. Teži se daljnjem približavanju ideala jednakih prilika i uključivanja svih građana te su propisane mjere koji pridonose suzbijanju segregacije i zaštiti prava svih ranjivih skupina. U okviru ove proračunske aktivnosti planirana su sredstva za pružanje potpore osobama u riziku od siromaštva koje nisu </w:t>
      </w:r>
      <w:r w:rsidRPr="009B1798">
        <w:lastRenderedPageBreak/>
        <w:t>obuhvaćene drugim socijalnim programima. Korisnici su osobe koje zbog trenutnih životnih okolnosti nisu u mogućnosti zadovoljiti osnovne potrebe te se nalaze u riziku od siromaštva. Cilj ove aktivnosti je ublažiti nejednakost u društvu i osigurati jednak pristup mogućnostima i resursima.</w:t>
      </w:r>
    </w:p>
    <w:p w14:paraId="2BEB88FE" w14:textId="77777777" w:rsidR="009B1798" w:rsidRPr="009B1798" w:rsidRDefault="009B1798" w:rsidP="008477A2">
      <w:pPr>
        <w:jc w:val="both"/>
      </w:pPr>
      <w:r w:rsidRPr="009B1798">
        <w:t>Zbog zakonskih regulativa, financijska sredstva za dodjelu jednokratnih pomoći, sukladno Odluci o uvjetima, načinu i postupku ostvarivanja prava na jednokratnu novčanu pomoć, ova se stavka povećava.</w:t>
      </w:r>
    </w:p>
    <w:p w14:paraId="77813E86" w14:textId="77777777" w:rsidR="008477A2" w:rsidRDefault="008477A2" w:rsidP="008477A2">
      <w:pPr>
        <w:jc w:val="both"/>
        <w:rPr>
          <w:b/>
          <w:bCs/>
        </w:rPr>
      </w:pPr>
    </w:p>
    <w:p w14:paraId="23D3AD27" w14:textId="44186902" w:rsidR="009B1798" w:rsidRPr="009B1798" w:rsidRDefault="009B1798" w:rsidP="008477A2">
      <w:pPr>
        <w:jc w:val="both"/>
        <w:rPr>
          <w:b/>
          <w:bCs/>
        </w:rPr>
      </w:pPr>
      <w:r w:rsidRPr="009B1798">
        <w:rPr>
          <w:b/>
          <w:bCs/>
        </w:rPr>
        <w:t>Projekt „NO BOUNDARIES“</w:t>
      </w:r>
    </w:p>
    <w:p w14:paraId="0AA667DF" w14:textId="77777777" w:rsidR="009B1798" w:rsidRPr="009B1798" w:rsidRDefault="009B1798" w:rsidP="008477A2">
      <w:pPr>
        <w:jc w:val="both"/>
      </w:pPr>
      <w:r w:rsidRPr="009B1798">
        <w:t>U okviru ove proračunske aktivnosti planirana su sredstva za provedbu projekta „No  boundaries“. Ovaj projekt svoje uporište nalazi u poticanju sudjelovanja u sportu i tjelesnim aktivnostima, uključujući i promicanje sportske aktivnosti kako alata za zdravlje s naglaskom na osobe s invaliditetom svih dobnih skupina te poticanje volonterizma u sportu. Nositelj projekta je Međimurska županija, a kako partneri na projektu sudjeluju Općina Lendava (Slovenija) i Razvojna agencija Balaton (Mađarska). Projekt je u cijelosti financiran iz programa Erasmus Sport +, a provodit će se u razdoblju od 18 mjeseci. Osobe s invaliditetom često se susreću s neprilagođenim sportskim sadržajima, a ovaj je projekt usmjeren na uključivanje ranjivih skupina u sportske aktivnosti s ciljem stvaranja pozitivnog učinka na tjelesno i mentalno zdravlje osoba s invaliditetom. U projektu će sudjelovati sportski klubovi i udruge osoba s invaliditetom s područja Međimurske županije.</w:t>
      </w:r>
    </w:p>
    <w:p w14:paraId="38839792" w14:textId="2CEB7A0E" w:rsidR="006759B5" w:rsidRDefault="009B1798" w:rsidP="008477A2">
      <w:pPr>
        <w:jc w:val="both"/>
      </w:pPr>
      <w:r w:rsidRPr="009B1798">
        <w:t>Planirani se iznos povećava za 10.000,00 eura, sukladno prihodu Europske unije, te su sredstva preraspodijeljena na postojeće stavke unutar proračunske stavke.</w:t>
      </w:r>
    </w:p>
    <w:p w14:paraId="0A34E248" w14:textId="77777777" w:rsidR="00D66007" w:rsidRDefault="00D66007" w:rsidP="008477A2">
      <w:pPr>
        <w:jc w:val="both"/>
      </w:pPr>
    </w:p>
    <w:tbl>
      <w:tblPr>
        <w:tblW w:w="10494" w:type="dxa"/>
        <w:tblCellSpacing w:w="20" w:type="dxa"/>
        <w:tblInd w:w="-545"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163"/>
        <w:gridCol w:w="9945"/>
        <w:gridCol w:w="386"/>
      </w:tblGrid>
      <w:tr w:rsidR="00561FAE" w:rsidRPr="00561FAE" w14:paraId="60F4AD12" w14:textId="77777777" w:rsidTr="00C7572E">
        <w:trPr>
          <w:gridBefore w:val="1"/>
          <w:wBefore w:w="103" w:type="dxa"/>
          <w:trHeight w:val="928"/>
          <w:tblCellSpacing w:w="20" w:type="dxa"/>
        </w:trPr>
        <w:tc>
          <w:tcPr>
            <w:tcW w:w="10271" w:type="dxa"/>
            <w:gridSpan w:val="2"/>
            <w:tcBorders>
              <w:top w:val="single" w:sz="4" w:space="0" w:color="A6A6A6"/>
            </w:tcBorders>
            <w:shd w:val="clear" w:color="auto" w:fill="365F91"/>
            <w:vAlign w:val="center"/>
          </w:tcPr>
          <w:p w14:paraId="3D7231FE" w14:textId="77777777" w:rsidR="00561FAE" w:rsidRPr="00561FAE" w:rsidRDefault="00561FAE" w:rsidP="00561FAE">
            <w:pPr>
              <w:keepNext/>
              <w:outlineLvl w:val="0"/>
              <w:rPr>
                <w:b/>
                <w:bCs/>
                <w:color w:val="FFFFFF"/>
              </w:rPr>
            </w:pPr>
            <w:r w:rsidRPr="00561FAE">
              <w:rPr>
                <w:b/>
                <w:bCs/>
                <w:color w:val="FFFFFF"/>
              </w:rPr>
              <w:t>RAZDJEL: 800 UPRAVNI ODJEL ZA PROSTORNO UREĐENJE, GRADNJU I ZAŠTITU OKOLIŠA</w:t>
            </w:r>
          </w:p>
        </w:tc>
      </w:tr>
      <w:tr w:rsidR="00561FAE" w:rsidRPr="00561FAE" w14:paraId="0AEB7B58" w14:textId="77777777" w:rsidTr="00C7572E">
        <w:trPr>
          <w:gridBefore w:val="1"/>
          <w:wBefore w:w="103" w:type="dxa"/>
          <w:trHeight w:val="70"/>
          <w:tblCellSpacing w:w="20" w:type="dxa"/>
        </w:trPr>
        <w:tc>
          <w:tcPr>
            <w:tcW w:w="10271" w:type="dxa"/>
            <w:gridSpan w:val="2"/>
          </w:tcPr>
          <w:p w14:paraId="25A0768A" w14:textId="77777777" w:rsidR="00561FAE" w:rsidRPr="00561FAE" w:rsidRDefault="00561FAE" w:rsidP="00561FAE">
            <w:pPr>
              <w:tabs>
                <w:tab w:val="center" w:pos="4536"/>
                <w:tab w:val="right" w:pos="9072"/>
              </w:tabs>
              <w:jc w:val="both"/>
              <w:rPr>
                <w:rFonts w:eastAsia="Calibri"/>
                <w:sz w:val="22"/>
                <w:szCs w:val="22"/>
                <w:lang w:eastAsia="en-US"/>
              </w:rPr>
            </w:pPr>
          </w:p>
          <w:p w14:paraId="17F04E4C" w14:textId="77777777" w:rsidR="00561FAE" w:rsidRPr="00561FAE" w:rsidRDefault="00561FAE" w:rsidP="00561FAE">
            <w:pPr>
              <w:tabs>
                <w:tab w:val="center" w:pos="4536"/>
                <w:tab w:val="right" w:pos="9072"/>
              </w:tabs>
              <w:jc w:val="both"/>
              <w:rPr>
                <w:rFonts w:eastAsia="Calibri"/>
                <w:sz w:val="22"/>
                <w:szCs w:val="22"/>
                <w:lang w:eastAsia="en-US"/>
              </w:rPr>
            </w:pPr>
            <w:r w:rsidRPr="00561FAE">
              <w:rPr>
                <w:rFonts w:eastAsia="Calibri"/>
                <w:sz w:val="22"/>
                <w:szCs w:val="22"/>
                <w:lang w:eastAsia="en-US"/>
              </w:rPr>
              <w:t>Odlukom o ustrojstvu i djelokrugu rada upravnih tijela Međimurske županije, određeni su poslovi i zadaci Upravnog odjela za prostorno uređenja, gradnju i zaštitu okoliša. Ovaj Upravni odjel obavlja poslove koji se  odnose na prostorno uređenje i gradnju za područje Međimurske županije (izuzev područja Grada Čakovca), te za obavljanje upravnih i stručnih poslova koji se odnose na zaštitu okoliša i prirode za područje cijele Međimurske županije, a odnose se posebno na:</w:t>
            </w:r>
          </w:p>
          <w:p w14:paraId="78F87BFE"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lokacijskih dozvola, rješenja o izmjenama i dopunama lokacijskih dozvola, rješenja o produljenju važenja lokacijskih dozvola,</w:t>
            </w:r>
          </w:p>
          <w:p w14:paraId="6FB9BCED"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lokacijskih informacija,</w:t>
            </w:r>
          </w:p>
          <w:p w14:paraId="4391C177"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rješenja o utvrđivanju građevnih čestica sukladno važećoj prostorno-planskoj dokumentaciji i pravilima struke,</w:t>
            </w:r>
          </w:p>
          <w:p w14:paraId="49B7C553"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potvrda o usklađenosti parcelacijskih elaborata s lokacijskom dozvolom, rješenjem o utvrđivanju građevne čestice, urbanističkim planom uređenja, prostornim planom uređenja posebnih obilježja, prostornim planom uređenja općine odnosno grada i granicom građevinskog područja određenom važećim ili ranije važećim prostornim planom,</w:t>
            </w:r>
          </w:p>
          <w:p w14:paraId="2A19EBDA"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uvjerenja o statusu zemljišta prema važećim dokumentima prostornog uređenja i uvjerenja o statusu zemljišta na dan 24. srpnja 1991. godine u skladu s tada važećim dokumentima prostornog uređenja,</w:t>
            </w:r>
          </w:p>
          <w:p w14:paraId="3F79D6D9"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potvrda o usklađenosti zahvata u prostoru s važećom prostorno-planskom dokumentacijom,</w:t>
            </w:r>
          </w:p>
          <w:p w14:paraId="403415B4"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zaprimanje izjava i sastavljanje zapisnika o prijenosu neizgrađenog i neopterećenog zemljišta vlasnika u vlasništvo jedinica lokalne samouprave na kojemu je urbanističkim planom uređenja planirano građenje infrastrukture ili građevine javne namjene,</w:t>
            </w:r>
          </w:p>
          <w:p w14:paraId="2931702F"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zaprimanje izjava i sastavljanje zapisnika o prijenosu građevinskog zemljišta unutar granica građevinskog područja koje je prostornim planom određeno za građenje komunalne infrastrukture,</w:t>
            </w:r>
          </w:p>
          <w:p w14:paraId="68A99416"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građevinskih dozvola, rješenja o izmjenama i dopunama građevinskih dozvola, rješenja o izmjenama i dopunama građevinskih dozvola u vezi s promjenom imena, odnosno tvrtke investitora, rješenja o produljenju važenja građevinskih dozvola,</w:t>
            </w:r>
          </w:p>
          <w:p w14:paraId="4CA3081A"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uporabnih dozvola, privremenih uporabnih dozvola, uporabnih dozvola za građevine izgrađene do 15. veljače 1968. godine, uporabnih dozvola za građevine izgrađene na temelju akta za građenje izdanog do 1. listopada 2007. godine, uporabnih dozvola za građevine čiji je akt uništen ili nedostupan,</w:t>
            </w:r>
          </w:p>
          <w:p w14:paraId="257AADCE"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rješenja o izvedenom stanju, dopunskih rješenja o izvedenom stanju,</w:t>
            </w:r>
          </w:p>
          <w:p w14:paraId="6E6A81F0"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dozvola za uklanjanje građevina,</w:t>
            </w:r>
          </w:p>
          <w:p w14:paraId="0707C6AF"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 xml:space="preserve">izdavanje dozvola za gospodarenje neopasnim otpadom, rješenja o reviziji dozvola za gospodarenje </w:t>
            </w:r>
            <w:r w:rsidRPr="00561FAE">
              <w:rPr>
                <w:color w:val="000000"/>
                <w:sz w:val="22"/>
                <w:szCs w:val="22"/>
              </w:rPr>
              <w:lastRenderedPageBreak/>
              <w:t>neopasnim otpadom,</w:t>
            </w:r>
          </w:p>
          <w:p w14:paraId="505DC9AA"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suglasnosti na planove gospodarenja otpadom jedinica lokalne samouprave,</w:t>
            </w:r>
          </w:p>
          <w:p w14:paraId="390E7166"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rješenja o ocjeni o potrebi procjene utjecaja zahvata na okoliš, rješenja o procjeni utjecaja zahvata na okoliš, rješenja o prihvatljivosti zahvata za ekološku mrežu i rješenja o strateškoj procjeni utjecaja strategije, plana i programa na okoliš,</w:t>
            </w:r>
          </w:p>
          <w:p w14:paraId="7A212C72"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uvjeta zaštite okoliša i prirode,</w:t>
            </w:r>
          </w:p>
          <w:p w14:paraId="65B2FBCF"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mišljenja u svezi potrebe provođenja postupaka sukladno propisima iz područja zaštite okoliša i prirode,</w:t>
            </w:r>
          </w:p>
          <w:p w14:paraId="1E7331B5"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dopuštenja za radnje i zahvate u prostoru u zaštićenim dijelovima prirode;</w:t>
            </w:r>
          </w:p>
          <w:p w14:paraId="4446A9BF"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izdavanje mišljenja za zahvate koji se upućuju na međunarodno financiranje ili natječaje koje raspisuju nadležna Ministarstva,</w:t>
            </w:r>
          </w:p>
          <w:p w14:paraId="65EAD8AE"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obavljanje stručnih i administrativno-tehničkih poslova u postupcima procjene vrijednosti nekretnina, vođenje baze podataka u sustavu „e-nekretnina“ sukladno zakonu i propisima kojima se uređuje procjena vrijednosti nekretnina,</w:t>
            </w:r>
          </w:p>
          <w:p w14:paraId="7D87724F"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sudjelovanje u postupcima izrade i donošenja prostornih planova regionalne i lokalne razine, te njegovih izmjena i/ili dopuna u okviru zakonom određene nadležnosti,</w:t>
            </w:r>
          </w:p>
          <w:p w14:paraId="50393E81"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davanje stručnih i pravnih mišljenja u pogledu mogućnosti gradnje građevina s osnova prostornih planova,</w:t>
            </w:r>
          </w:p>
          <w:p w14:paraId="3F1FB3CE"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obavljanje poslova uspostave i vođenja informacijskog sustava zaštite okoliša i prirode uz njegovo uključivanje u šire informacijske sustave,</w:t>
            </w:r>
          </w:p>
          <w:p w14:paraId="3E41B09D"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izrada nacrta općih akata, planova i programa iz područja prostornog uređenja, gradnje, zaštite okoliša i prirode,</w:t>
            </w:r>
          </w:p>
          <w:p w14:paraId="79215B83"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izrada izvješća iz nadležnosti Upravnog odjela,</w:t>
            </w:r>
          </w:p>
          <w:p w14:paraId="0FC0A0B0"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obavlja stručne i administrativno tehničke poslove za potrebe procjeniteljskog povjerenstva i druge poslove sukladno propisima o procjeni vrijednosti nekretnina,</w:t>
            </w:r>
          </w:p>
          <w:p w14:paraId="6BE12938"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provođenje drugostupanjskih žalbenih postupaka propisanih posebnim propisima u nadležnosti Županije,</w:t>
            </w:r>
          </w:p>
          <w:p w14:paraId="37F74CC5" w14:textId="77777777" w:rsidR="00561FAE" w:rsidRPr="00561FAE" w:rsidRDefault="00561FAE" w:rsidP="00561FAE">
            <w:pPr>
              <w:widowControl w:val="0"/>
              <w:numPr>
                <w:ilvl w:val="0"/>
                <w:numId w:val="51"/>
              </w:numPr>
              <w:autoSpaceDE w:val="0"/>
              <w:autoSpaceDN w:val="0"/>
              <w:ind w:left="240" w:hanging="142"/>
              <w:rPr>
                <w:color w:val="000000"/>
                <w:sz w:val="22"/>
                <w:szCs w:val="22"/>
              </w:rPr>
            </w:pPr>
            <w:r w:rsidRPr="00561FAE">
              <w:rPr>
                <w:color w:val="000000"/>
                <w:sz w:val="22"/>
                <w:szCs w:val="22"/>
              </w:rPr>
              <w:t>obavljanje drugih stručnih i upravnih poslova koji su stavljeni u nadležnost Upravnog odjela temeljem zakona i podzakonskih propisa.</w:t>
            </w:r>
          </w:p>
          <w:p w14:paraId="2548EC1F" w14:textId="77777777" w:rsidR="00561FAE" w:rsidRPr="00561FAE" w:rsidRDefault="00561FAE" w:rsidP="00561FAE">
            <w:pPr>
              <w:rPr>
                <w:color w:val="000000"/>
                <w:sz w:val="22"/>
                <w:szCs w:val="22"/>
              </w:rPr>
            </w:pPr>
          </w:p>
          <w:p w14:paraId="799730D5" w14:textId="77777777" w:rsidR="00561FAE" w:rsidRPr="00561FAE" w:rsidRDefault="00561FAE" w:rsidP="00561FAE">
            <w:pPr>
              <w:rPr>
                <w:color w:val="000000"/>
                <w:sz w:val="22"/>
                <w:szCs w:val="22"/>
              </w:rPr>
            </w:pPr>
            <w:r w:rsidRPr="00561FAE">
              <w:rPr>
                <w:color w:val="000000"/>
                <w:sz w:val="22"/>
                <w:szCs w:val="22"/>
              </w:rPr>
              <w:t>Upravni odjel za prostorno uređenje, gradnju i zaštitu okoliša obavlja i povjerene poslove državne uprave koji se odnose na:</w:t>
            </w:r>
          </w:p>
          <w:p w14:paraId="383957D6" w14:textId="77777777" w:rsidR="00561FAE" w:rsidRPr="00561FAE" w:rsidRDefault="00561FAE" w:rsidP="00561FAE">
            <w:pPr>
              <w:widowControl w:val="0"/>
              <w:numPr>
                <w:ilvl w:val="0"/>
                <w:numId w:val="52"/>
              </w:numPr>
              <w:autoSpaceDE w:val="0"/>
              <w:autoSpaceDN w:val="0"/>
              <w:ind w:left="240" w:hanging="142"/>
              <w:rPr>
                <w:color w:val="000000"/>
                <w:sz w:val="22"/>
                <w:szCs w:val="22"/>
              </w:rPr>
            </w:pPr>
            <w:r w:rsidRPr="00561FAE">
              <w:rPr>
                <w:color w:val="000000"/>
                <w:sz w:val="22"/>
                <w:szCs w:val="22"/>
              </w:rPr>
              <w:t>rješavanje o statusnim pravima izbjeglica, prognanika i povratnika te o pravu na stambeno zbrinjavanje korisnika stambenog zbrinjavanja sukladno propisima kojima se uređuje status izbjeglica, prognanika te područja posebne državne skrbi.</w:t>
            </w:r>
          </w:p>
        </w:tc>
      </w:tr>
      <w:tr w:rsidR="00561FAE" w:rsidRPr="00561FAE" w14:paraId="0EE48788" w14:textId="77777777" w:rsidTr="00C7572E">
        <w:trPr>
          <w:gridBefore w:val="1"/>
          <w:wBefore w:w="103" w:type="dxa"/>
          <w:trHeight w:val="64"/>
          <w:tblCellSpacing w:w="20" w:type="dxa"/>
        </w:trPr>
        <w:tc>
          <w:tcPr>
            <w:tcW w:w="10271" w:type="dxa"/>
            <w:gridSpan w:val="2"/>
          </w:tcPr>
          <w:p w14:paraId="06E7A734" w14:textId="77777777" w:rsidR="00561FAE" w:rsidRPr="00561FAE" w:rsidRDefault="00561FAE" w:rsidP="00561FAE">
            <w:pPr>
              <w:rPr>
                <w:rFonts w:eastAsia="Calibri"/>
                <w:b/>
                <w:bCs/>
                <w:sz w:val="22"/>
                <w:szCs w:val="22"/>
                <w:lang w:eastAsia="en-US"/>
              </w:rPr>
            </w:pPr>
          </w:p>
          <w:p w14:paraId="00062D44" w14:textId="77777777" w:rsidR="00561FAE" w:rsidRPr="00561FAE" w:rsidRDefault="00561FAE" w:rsidP="00561FAE">
            <w:pPr>
              <w:rPr>
                <w:rFonts w:eastAsia="Calibri"/>
                <w:b/>
                <w:bCs/>
                <w:sz w:val="22"/>
                <w:szCs w:val="22"/>
                <w:lang w:eastAsia="en-US"/>
              </w:rPr>
            </w:pPr>
            <w:r w:rsidRPr="00561FAE">
              <w:rPr>
                <w:rFonts w:eastAsia="Calibri"/>
                <w:b/>
                <w:bCs/>
                <w:sz w:val="22"/>
                <w:szCs w:val="22"/>
                <w:lang w:eastAsia="en-US"/>
              </w:rPr>
              <w:t>ORGANIZACIJSKA STRUKTURA:</w:t>
            </w:r>
          </w:p>
          <w:p w14:paraId="08034619" w14:textId="6D0D1C87" w:rsidR="00561FAE" w:rsidRPr="00561FAE" w:rsidRDefault="00561FAE" w:rsidP="00561FAE">
            <w:pPr>
              <w:tabs>
                <w:tab w:val="center" w:pos="4536"/>
                <w:tab w:val="right" w:pos="9072"/>
              </w:tabs>
              <w:jc w:val="both"/>
              <w:rPr>
                <w:rFonts w:eastAsia="Calibri"/>
                <w:sz w:val="22"/>
                <w:szCs w:val="22"/>
                <w:lang w:eastAsia="en-US"/>
              </w:rPr>
            </w:pPr>
            <w:r w:rsidRPr="00561FAE">
              <w:rPr>
                <w:rFonts w:eastAsia="Calibri"/>
                <w:b/>
                <w:sz w:val="22"/>
                <w:szCs w:val="22"/>
                <w:lang w:eastAsia="en-US"/>
              </w:rPr>
              <w:t>Organizacijska struktura</w:t>
            </w:r>
            <w:r w:rsidRPr="00561FAE">
              <w:rPr>
                <w:rFonts w:eastAsia="Calibri"/>
                <w:sz w:val="22"/>
                <w:szCs w:val="22"/>
                <w:lang w:eastAsia="en-US"/>
              </w:rPr>
              <w:t xml:space="preserve"> određena je Odlukom o ustrojstvu i djelokrugu rada upravnih tijela Međimurske županije i Pravilnikom o radu upravnih tijela Međimurske županije.</w:t>
            </w:r>
            <w:r w:rsidR="00AC38E8">
              <w:rPr>
                <w:rFonts w:eastAsia="Calibri"/>
                <w:sz w:val="22"/>
                <w:szCs w:val="22"/>
                <w:lang w:eastAsia="en-US"/>
              </w:rPr>
              <w:t xml:space="preserve"> </w:t>
            </w:r>
            <w:r w:rsidRPr="00561FAE">
              <w:rPr>
                <w:rFonts w:eastAsia="Calibri"/>
                <w:sz w:val="22"/>
                <w:szCs w:val="22"/>
                <w:lang w:eastAsia="en-US"/>
              </w:rPr>
              <w:t>U Upravnom odjelu za prostorno uređenje, gradnju i zaštitu okoliša trenutno ima 23 izvršitelja.</w:t>
            </w:r>
          </w:p>
          <w:p w14:paraId="00A4F000" w14:textId="77777777" w:rsidR="00561FAE" w:rsidRPr="00561FAE" w:rsidRDefault="00561FAE" w:rsidP="00561FAE">
            <w:pPr>
              <w:tabs>
                <w:tab w:val="center" w:pos="4536"/>
                <w:tab w:val="right" w:pos="9072"/>
              </w:tabs>
              <w:jc w:val="both"/>
              <w:rPr>
                <w:rFonts w:eastAsia="Calibri"/>
                <w:sz w:val="22"/>
                <w:szCs w:val="22"/>
                <w:lang w:eastAsia="en-US"/>
              </w:rPr>
            </w:pPr>
          </w:p>
          <w:p w14:paraId="5297D2A3" w14:textId="77777777" w:rsidR="00561FAE" w:rsidRPr="00561FAE" w:rsidRDefault="00561FAE" w:rsidP="00561FAE">
            <w:pPr>
              <w:tabs>
                <w:tab w:val="center" w:pos="4536"/>
                <w:tab w:val="right" w:pos="9072"/>
              </w:tabs>
              <w:jc w:val="both"/>
              <w:rPr>
                <w:rFonts w:eastAsia="Calibri"/>
                <w:sz w:val="22"/>
                <w:szCs w:val="22"/>
                <w:lang w:eastAsia="en-US"/>
              </w:rPr>
            </w:pPr>
            <w:r w:rsidRPr="00561FAE">
              <w:rPr>
                <w:rFonts w:eastAsia="Calibri"/>
                <w:sz w:val="22"/>
                <w:szCs w:val="22"/>
                <w:lang w:eastAsia="en-US"/>
              </w:rPr>
              <w:t>U Upravnom odjelu za prostorno uređenje, gradnju i zaštitu okoliša ustrojeni su sljedeći odsjeci:</w:t>
            </w:r>
          </w:p>
          <w:p w14:paraId="25788610" w14:textId="77777777" w:rsidR="00561FAE" w:rsidRPr="00561FAE" w:rsidRDefault="00561FAE" w:rsidP="00561FAE">
            <w:pPr>
              <w:tabs>
                <w:tab w:val="center" w:pos="4536"/>
                <w:tab w:val="right" w:pos="9072"/>
              </w:tabs>
              <w:jc w:val="both"/>
              <w:rPr>
                <w:rFonts w:eastAsia="Calibri"/>
                <w:sz w:val="22"/>
                <w:szCs w:val="22"/>
                <w:lang w:eastAsia="en-US"/>
              </w:rPr>
            </w:pPr>
            <w:r w:rsidRPr="00561FAE">
              <w:rPr>
                <w:rFonts w:eastAsia="Calibri"/>
                <w:sz w:val="22"/>
                <w:szCs w:val="22"/>
                <w:lang w:eastAsia="en-US"/>
              </w:rPr>
              <w:t>1. Odsjek za prostorno uređenje</w:t>
            </w:r>
          </w:p>
          <w:p w14:paraId="1BBBCE42" w14:textId="77777777" w:rsidR="00561FAE" w:rsidRPr="00561FAE" w:rsidRDefault="00561FAE" w:rsidP="00561FAE">
            <w:pPr>
              <w:tabs>
                <w:tab w:val="center" w:pos="4536"/>
                <w:tab w:val="right" w:pos="9072"/>
              </w:tabs>
              <w:jc w:val="both"/>
              <w:rPr>
                <w:rFonts w:eastAsia="Calibri"/>
                <w:sz w:val="22"/>
                <w:szCs w:val="22"/>
                <w:lang w:eastAsia="en-US"/>
              </w:rPr>
            </w:pPr>
            <w:r w:rsidRPr="00561FAE">
              <w:rPr>
                <w:rFonts w:eastAsia="Calibri"/>
                <w:sz w:val="22"/>
                <w:szCs w:val="22"/>
                <w:lang w:eastAsia="en-US"/>
              </w:rPr>
              <w:t>2. Odsjek za zaštitu okoliša i prirode</w:t>
            </w:r>
          </w:p>
        </w:tc>
      </w:tr>
      <w:tr w:rsidR="00561FAE" w:rsidRPr="00561FAE" w14:paraId="5B8D4ABD" w14:textId="77777777" w:rsidTr="00C7572E">
        <w:trPr>
          <w:gridBefore w:val="1"/>
          <w:wBefore w:w="103" w:type="dxa"/>
          <w:trHeight w:val="64"/>
          <w:tblCellSpacing w:w="20" w:type="dxa"/>
        </w:trPr>
        <w:tc>
          <w:tcPr>
            <w:tcW w:w="10271" w:type="dxa"/>
            <w:gridSpan w:val="2"/>
          </w:tcPr>
          <w:p w14:paraId="70301FCE" w14:textId="77777777" w:rsidR="00561FAE" w:rsidRPr="00561FAE" w:rsidRDefault="00561FAE" w:rsidP="00561FAE">
            <w:pPr>
              <w:spacing w:line="276" w:lineRule="auto"/>
              <w:rPr>
                <w:rFonts w:eastAsia="Calibri"/>
                <w:b/>
                <w:bCs/>
                <w:sz w:val="22"/>
                <w:szCs w:val="22"/>
                <w:lang w:eastAsia="en-US"/>
              </w:rPr>
            </w:pPr>
          </w:p>
          <w:p w14:paraId="014112E8" w14:textId="77777777" w:rsidR="00561FAE" w:rsidRPr="00561FAE" w:rsidRDefault="00561FAE" w:rsidP="00561FAE">
            <w:pPr>
              <w:spacing w:line="276" w:lineRule="auto"/>
              <w:rPr>
                <w:rFonts w:eastAsia="Calibri"/>
                <w:b/>
                <w:bCs/>
                <w:sz w:val="22"/>
                <w:szCs w:val="22"/>
                <w:lang w:eastAsia="en-US"/>
              </w:rPr>
            </w:pPr>
            <w:r w:rsidRPr="00561FAE">
              <w:rPr>
                <w:rFonts w:eastAsia="Calibri"/>
                <w:b/>
                <w:bCs/>
                <w:sz w:val="22"/>
                <w:szCs w:val="22"/>
                <w:lang w:eastAsia="en-US"/>
              </w:rPr>
              <w:t>PRORAČUNSKI (RKP) KORISNICI IZ NADLEŽNOSTI ODJELA:</w:t>
            </w:r>
          </w:p>
          <w:p w14:paraId="387F0581" w14:textId="77777777" w:rsidR="00561FAE" w:rsidRPr="00561FAE" w:rsidRDefault="00561FAE" w:rsidP="00561FAE">
            <w:pPr>
              <w:tabs>
                <w:tab w:val="center" w:pos="4536"/>
                <w:tab w:val="right" w:pos="9072"/>
              </w:tabs>
              <w:jc w:val="both"/>
              <w:rPr>
                <w:rFonts w:eastAsia="Calibri"/>
                <w:sz w:val="22"/>
                <w:szCs w:val="22"/>
                <w:lang w:eastAsia="en-US"/>
              </w:rPr>
            </w:pPr>
            <w:r w:rsidRPr="00561FAE">
              <w:rPr>
                <w:rFonts w:eastAsia="Calibri"/>
                <w:sz w:val="22"/>
                <w:szCs w:val="22"/>
                <w:lang w:eastAsia="en-US"/>
              </w:rPr>
              <w:t>Upravni odjel za prostorno uređenje, gradnju i zaštitu okoliša ima slijedeće proračunske korisnike:</w:t>
            </w:r>
          </w:p>
          <w:p w14:paraId="7C02FAAE" w14:textId="77777777" w:rsidR="00561FAE" w:rsidRPr="00561FAE" w:rsidRDefault="00561FAE" w:rsidP="00561FAE">
            <w:pPr>
              <w:widowControl w:val="0"/>
              <w:numPr>
                <w:ilvl w:val="0"/>
                <w:numId w:val="53"/>
              </w:numPr>
              <w:tabs>
                <w:tab w:val="center" w:pos="4536"/>
                <w:tab w:val="right" w:pos="9072"/>
              </w:tabs>
              <w:autoSpaceDE w:val="0"/>
              <w:autoSpaceDN w:val="0"/>
              <w:ind w:left="524" w:hanging="164"/>
              <w:contextualSpacing/>
              <w:jc w:val="both"/>
              <w:rPr>
                <w:rFonts w:eastAsia="Calibri"/>
                <w:sz w:val="22"/>
                <w:szCs w:val="22"/>
                <w:lang w:eastAsia="en-US"/>
              </w:rPr>
            </w:pPr>
            <w:r w:rsidRPr="00561FAE">
              <w:rPr>
                <w:rFonts w:eastAsia="Calibri"/>
                <w:sz w:val="22"/>
                <w:szCs w:val="22"/>
                <w:lang w:eastAsia="en-US"/>
              </w:rPr>
              <w:t>Zavod za prostorno uređenje Međimurske županije</w:t>
            </w:r>
          </w:p>
          <w:p w14:paraId="1957E232" w14:textId="77777777" w:rsidR="00561FAE" w:rsidRPr="00561FAE" w:rsidRDefault="00561FAE" w:rsidP="00561FAE">
            <w:pPr>
              <w:widowControl w:val="0"/>
              <w:numPr>
                <w:ilvl w:val="0"/>
                <w:numId w:val="53"/>
              </w:numPr>
              <w:tabs>
                <w:tab w:val="center" w:pos="4536"/>
                <w:tab w:val="right" w:pos="9072"/>
              </w:tabs>
              <w:autoSpaceDE w:val="0"/>
              <w:autoSpaceDN w:val="0"/>
              <w:ind w:left="524" w:hanging="164"/>
              <w:contextualSpacing/>
              <w:jc w:val="both"/>
              <w:rPr>
                <w:rFonts w:eastAsia="Calibri"/>
                <w:sz w:val="22"/>
                <w:szCs w:val="22"/>
                <w:lang w:eastAsia="en-US"/>
              </w:rPr>
            </w:pPr>
            <w:r w:rsidRPr="00561FAE">
              <w:rPr>
                <w:rFonts w:eastAsia="Calibri"/>
                <w:sz w:val="22"/>
                <w:szCs w:val="22"/>
                <w:lang w:eastAsia="en-US"/>
              </w:rPr>
              <w:t>Javna ustanova Međimurska priroda</w:t>
            </w:r>
          </w:p>
        </w:tc>
      </w:tr>
      <w:tr w:rsidR="00561FAE" w:rsidRPr="00561FAE" w14:paraId="0C4325BE" w14:textId="77777777" w:rsidTr="00C7572E">
        <w:trPr>
          <w:gridBefore w:val="1"/>
          <w:wBefore w:w="103" w:type="dxa"/>
          <w:trHeight w:val="3297"/>
          <w:tblCellSpacing w:w="20" w:type="dxa"/>
        </w:trPr>
        <w:tc>
          <w:tcPr>
            <w:tcW w:w="10271" w:type="dxa"/>
            <w:gridSpan w:val="2"/>
            <w:tcBorders>
              <w:bottom w:val="single" w:sz="4" w:space="0" w:color="A6A6A6"/>
            </w:tcBorders>
          </w:tcPr>
          <w:p w14:paraId="567925CD" w14:textId="77777777" w:rsidR="00561FAE" w:rsidRPr="00561FAE" w:rsidRDefault="00561FAE" w:rsidP="00561FAE">
            <w:pPr>
              <w:spacing w:before="120"/>
              <w:rPr>
                <w:b/>
                <w:bCs/>
                <w:sz w:val="22"/>
                <w:szCs w:val="22"/>
              </w:rPr>
            </w:pPr>
            <w:r w:rsidRPr="00561FAE">
              <w:rPr>
                <w:b/>
                <w:bCs/>
                <w:sz w:val="22"/>
                <w:szCs w:val="22"/>
              </w:rPr>
              <w:lastRenderedPageBreak/>
              <w:t>FINANCIJSKI PLAN:</w:t>
            </w:r>
          </w:p>
          <w:p w14:paraId="00AC0DF5" w14:textId="77777777" w:rsidR="00561FAE" w:rsidRPr="00561FAE" w:rsidRDefault="00561FAE" w:rsidP="00561FAE">
            <w:pPr>
              <w:spacing w:before="120" w:after="120" w:line="276" w:lineRule="auto"/>
              <w:ind w:right="57"/>
              <w:rPr>
                <w:rFonts w:eastAsia="Calibri"/>
                <w:sz w:val="22"/>
                <w:szCs w:val="22"/>
                <w:lang w:eastAsia="en-US"/>
              </w:rPr>
            </w:pPr>
            <w:r w:rsidRPr="00561FAE">
              <w:rPr>
                <w:rFonts w:eastAsia="Calibri"/>
                <w:sz w:val="22"/>
                <w:szCs w:val="22"/>
                <w:lang w:eastAsia="en-US"/>
              </w:rPr>
              <w:t>Unutar razdjela planiraju se sljedeći programi:</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1635"/>
              <w:gridCol w:w="1474"/>
              <w:gridCol w:w="1128"/>
              <w:gridCol w:w="2103"/>
              <w:gridCol w:w="1543"/>
            </w:tblGrid>
            <w:tr w:rsidR="00561FAE" w:rsidRPr="00561FAE" w14:paraId="2CAF4EC2" w14:textId="77777777" w:rsidTr="006317A7">
              <w:trPr>
                <w:trHeight w:val="510"/>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63A0135E" w14:textId="77777777" w:rsidR="00561FAE" w:rsidRPr="00561FAE" w:rsidRDefault="00561FAE" w:rsidP="00561FAE">
                  <w:pPr>
                    <w:jc w:val="center"/>
                    <w:rPr>
                      <w:rFonts w:ascii="Calibri" w:eastAsia="Calibri" w:hAnsi="Calibri" w:cs="Calibri"/>
                      <w:b/>
                      <w:bCs/>
                      <w:sz w:val="20"/>
                      <w:szCs w:val="20"/>
                      <w:lang w:eastAsia="en-US"/>
                    </w:rPr>
                  </w:pPr>
                  <w:r w:rsidRPr="00561FAE">
                    <w:rPr>
                      <w:rFonts w:ascii="Calibri" w:eastAsia="Calibri" w:hAnsi="Calibri" w:cs="Calibri"/>
                      <w:b/>
                      <w:bCs/>
                      <w:sz w:val="20"/>
                      <w:szCs w:val="20"/>
                      <w:lang w:eastAsia="en-US"/>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F13F32A" w14:textId="77777777" w:rsidR="00561FAE" w:rsidRPr="00561FAE" w:rsidRDefault="00561FAE" w:rsidP="00561FAE">
                  <w:pPr>
                    <w:jc w:val="center"/>
                    <w:rPr>
                      <w:rFonts w:ascii="Calibri" w:eastAsia="Calibri" w:hAnsi="Calibri" w:cs="Calibri"/>
                      <w:b/>
                      <w:bCs/>
                      <w:sz w:val="20"/>
                      <w:szCs w:val="20"/>
                      <w:lang w:eastAsia="en-US"/>
                    </w:rPr>
                  </w:pPr>
                  <w:r w:rsidRPr="00561FAE">
                    <w:rPr>
                      <w:rFonts w:ascii="Calibri" w:eastAsia="Calibri" w:hAnsi="Calibri" w:cs="Calibri"/>
                      <w:b/>
                      <w:bCs/>
                      <w:sz w:val="20"/>
                      <w:szCs w:val="20"/>
                      <w:lang w:eastAsia="en-US"/>
                    </w:rPr>
                    <w:t>Naziv programa</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B64546C" w14:textId="77777777" w:rsidR="00561FAE" w:rsidRPr="00561FAE" w:rsidRDefault="00561FAE" w:rsidP="00561FAE">
                  <w:pPr>
                    <w:keepNext/>
                    <w:jc w:val="center"/>
                    <w:outlineLvl w:val="6"/>
                    <w:rPr>
                      <w:rFonts w:ascii="Calibri" w:hAnsi="Calibri" w:cs="Calibri"/>
                      <w:b/>
                      <w:bCs/>
                      <w:sz w:val="20"/>
                      <w:szCs w:val="20"/>
                      <w:lang w:val="en-US" w:eastAsia="en-US"/>
                    </w:rPr>
                  </w:pPr>
                  <w:r w:rsidRPr="00561FAE">
                    <w:rPr>
                      <w:rFonts w:ascii="Calibri" w:hAnsi="Calibri" w:cs="Calibri"/>
                      <w:b/>
                      <w:bCs/>
                      <w:sz w:val="20"/>
                      <w:szCs w:val="20"/>
                    </w:rPr>
                    <w:t>Proračun 2022.</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2307759F" w14:textId="77777777" w:rsidR="00561FAE" w:rsidRPr="00561FAE" w:rsidRDefault="00561FAE" w:rsidP="00561FAE">
                  <w:pPr>
                    <w:keepNext/>
                    <w:jc w:val="center"/>
                    <w:outlineLvl w:val="6"/>
                    <w:rPr>
                      <w:rFonts w:ascii="Calibri" w:hAnsi="Calibri" w:cs="Calibri"/>
                      <w:b/>
                      <w:bCs/>
                      <w:sz w:val="20"/>
                      <w:szCs w:val="20"/>
                    </w:rPr>
                  </w:pPr>
                  <w:r w:rsidRPr="00561FAE">
                    <w:rPr>
                      <w:rFonts w:ascii="Calibri" w:hAnsi="Calibri" w:cs="Calibri"/>
                      <w:b/>
                      <w:bCs/>
                      <w:sz w:val="20"/>
                      <w:szCs w:val="20"/>
                    </w:rPr>
                    <w:t>Plan 202</w:t>
                  </w:r>
                  <w:r w:rsidRPr="00561FAE">
                    <w:rPr>
                      <w:rFonts w:ascii="Calibri" w:hAnsi="Calibri" w:cs="Calibri"/>
                      <w:b/>
                      <w:bCs/>
                      <w:sz w:val="20"/>
                      <w:szCs w:val="20"/>
                      <w:lang w:val="en-US" w:eastAsia="en-US"/>
                    </w:rPr>
                    <w:t>3</w:t>
                  </w:r>
                  <w:r w:rsidRPr="00561FAE">
                    <w:rPr>
                      <w:rFonts w:ascii="Calibri" w:hAnsi="Calibri" w:cs="Calibri"/>
                      <w:b/>
                      <w:bCs/>
                      <w:sz w:val="20"/>
                      <w:szCs w:val="20"/>
                    </w:rPr>
                    <w:t>.</w:t>
                  </w:r>
                </w:p>
                <w:p w14:paraId="70382C0D" w14:textId="77777777" w:rsidR="00561FAE" w:rsidRPr="00561FAE" w:rsidRDefault="00561FAE" w:rsidP="00561FAE">
                  <w:pPr>
                    <w:keepNext/>
                    <w:jc w:val="center"/>
                    <w:outlineLvl w:val="6"/>
                    <w:rPr>
                      <w:rFonts w:ascii="Calibri" w:hAnsi="Calibri" w:cs="Calibri"/>
                      <w:b/>
                      <w:bCs/>
                      <w:sz w:val="20"/>
                      <w:szCs w:val="20"/>
                    </w:rPr>
                  </w:pPr>
                  <w:r w:rsidRPr="00561FAE">
                    <w:rPr>
                      <w:rFonts w:ascii="Calibri" w:hAnsi="Calibri" w:cs="Calibri"/>
                      <w:b/>
                      <w:bCs/>
                      <w:sz w:val="20"/>
                      <w:szCs w:val="20"/>
                    </w:rPr>
                    <w:t>EUR</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DE4C582" w14:textId="2D1901E3" w:rsidR="00561FAE" w:rsidRPr="00561FAE" w:rsidRDefault="00561FAE" w:rsidP="00561FAE">
                  <w:pPr>
                    <w:keepNext/>
                    <w:jc w:val="center"/>
                    <w:outlineLvl w:val="6"/>
                    <w:rPr>
                      <w:rFonts w:ascii="Calibri" w:hAnsi="Calibri" w:cs="Calibri"/>
                      <w:b/>
                      <w:bCs/>
                      <w:sz w:val="20"/>
                      <w:szCs w:val="20"/>
                    </w:rPr>
                  </w:pPr>
                  <w:r>
                    <w:rPr>
                      <w:rFonts w:ascii="Calibri" w:hAnsi="Calibri" w:cs="Calibri"/>
                      <w:b/>
                      <w:bCs/>
                      <w:sz w:val="20"/>
                      <w:szCs w:val="20"/>
                    </w:rPr>
                    <w:t>Povećanje / smanjenje</w:t>
                  </w:r>
                </w:p>
              </w:tc>
              <w:tc>
                <w:tcPr>
                  <w:tcW w:w="15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7D5B5E2" w14:textId="59D944C8" w:rsidR="00561FAE" w:rsidRPr="00561FAE" w:rsidRDefault="00561FAE" w:rsidP="00561FAE">
                  <w:pPr>
                    <w:keepNext/>
                    <w:jc w:val="center"/>
                    <w:outlineLvl w:val="6"/>
                    <w:rPr>
                      <w:rFonts w:ascii="Calibri" w:hAnsi="Calibri" w:cs="Calibri"/>
                      <w:b/>
                      <w:bCs/>
                      <w:sz w:val="20"/>
                      <w:szCs w:val="20"/>
                    </w:rPr>
                  </w:pPr>
                  <w:r w:rsidRPr="00561FAE">
                    <w:rPr>
                      <w:rFonts w:ascii="Calibri" w:hAnsi="Calibri" w:cs="Calibri"/>
                      <w:b/>
                      <w:bCs/>
                      <w:sz w:val="20"/>
                      <w:szCs w:val="20"/>
                      <w:lang w:val="en-US" w:eastAsia="en-US"/>
                    </w:rPr>
                    <w:t>I.</w:t>
                  </w:r>
                  <w:r>
                    <w:rPr>
                      <w:rFonts w:ascii="Calibri" w:hAnsi="Calibri" w:cs="Calibri"/>
                      <w:b/>
                      <w:bCs/>
                      <w:sz w:val="20"/>
                      <w:szCs w:val="20"/>
                    </w:rPr>
                    <w:t xml:space="preserve"> </w:t>
                  </w:r>
                  <w:r w:rsidRPr="00561FAE">
                    <w:rPr>
                      <w:rFonts w:ascii="Calibri" w:hAnsi="Calibri" w:cs="Calibri"/>
                      <w:b/>
                      <w:bCs/>
                      <w:sz w:val="20"/>
                      <w:szCs w:val="20"/>
                    </w:rPr>
                    <w:t>Izmjene i dopune</w:t>
                  </w:r>
                </w:p>
              </w:tc>
            </w:tr>
            <w:tr w:rsidR="00561FAE" w:rsidRPr="00561FAE" w14:paraId="28AE2C78" w14:textId="77777777" w:rsidTr="006317A7">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5C6D3008" w14:textId="77777777" w:rsidR="00561FAE" w:rsidRPr="00561FAE" w:rsidRDefault="00561FAE" w:rsidP="00561FAE">
                  <w:pPr>
                    <w:jc w:val="center"/>
                    <w:rPr>
                      <w:rFonts w:ascii="Calibri" w:eastAsia="Calibri" w:hAnsi="Calibri" w:cs="Calibri"/>
                      <w:sz w:val="20"/>
                      <w:szCs w:val="20"/>
                      <w:lang w:eastAsia="en-US"/>
                    </w:rPr>
                  </w:pPr>
                  <w:r w:rsidRPr="00561FAE">
                    <w:rPr>
                      <w:rFonts w:ascii="Calibri" w:eastAsia="Calibri" w:hAnsi="Calibri" w:cs="Calibri"/>
                      <w:sz w:val="20"/>
                      <w:szCs w:val="20"/>
                      <w:lang w:eastAsia="en-US"/>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63D88EA7" w14:textId="77777777" w:rsidR="00561FAE" w:rsidRPr="00561FAE" w:rsidRDefault="00561FAE" w:rsidP="00561FAE">
                  <w:pPr>
                    <w:rPr>
                      <w:rFonts w:ascii="Calibri" w:eastAsia="Calibri" w:hAnsi="Calibri" w:cs="Calibri"/>
                      <w:sz w:val="20"/>
                      <w:szCs w:val="20"/>
                      <w:lang w:eastAsia="en-US"/>
                    </w:rPr>
                  </w:pPr>
                  <w:r w:rsidRPr="00561FAE">
                    <w:rPr>
                      <w:rFonts w:ascii="Calibri" w:eastAsia="Calibri" w:hAnsi="Calibri" w:cs="Calibri"/>
                      <w:sz w:val="20"/>
                      <w:szCs w:val="20"/>
                      <w:lang w:eastAsia="en-US"/>
                    </w:rPr>
                    <w:t>TEKUĆI IZDACI</w:t>
                  </w:r>
                </w:p>
              </w:tc>
              <w:tc>
                <w:tcPr>
                  <w:tcW w:w="0" w:type="auto"/>
                  <w:tcBorders>
                    <w:top w:val="single" w:sz="4" w:space="0" w:color="BFBFBF"/>
                    <w:left w:val="single" w:sz="4" w:space="0" w:color="BFBFBF"/>
                    <w:bottom w:val="single" w:sz="4" w:space="0" w:color="BFBFBF"/>
                    <w:right w:val="single" w:sz="4" w:space="0" w:color="BFBFBF"/>
                  </w:tcBorders>
                  <w:vAlign w:val="center"/>
                </w:tcPr>
                <w:p w14:paraId="05E57E27" w14:textId="77777777" w:rsidR="00561FAE" w:rsidRPr="00561FAE" w:rsidRDefault="00561FAE" w:rsidP="00561FAE">
                  <w:pPr>
                    <w:jc w:val="right"/>
                    <w:rPr>
                      <w:rFonts w:ascii="Calibri" w:eastAsia="Calibri" w:hAnsi="Calibri" w:cs="Calibri"/>
                      <w:sz w:val="20"/>
                      <w:szCs w:val="20"/>
                      <w:lang w:eastAsia="en-US"/>
                    </w:rPr>
                  </w:pPr>
                  <w:r w:rsidRPr="00561FAE">
                    <w:rPr>
                      <w:rFonts w:ascii="Calibri" w:eastAsia="Calibri" w:hAnsi="Calibri" w:cs="Calibri"/>
                      <w:sz w:val="20"/>
                      <w:szCs w:val="20"/>
                      <w:lang w:eastAsia="en-US"/>
                    </w:rPr>
                    <w:t>52.757,31</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50255DB5" w14:textId="77777777" w:rsidR="00561FAE" w:rsidRPr="00561FAE" w:rsidRDefault="00561FAE" w:rsidP="00561FAE">
                  <w:pPr>
                    <w:jc w:val="right"/>
                    <w:rPr>
                      <w:rFonts w:ascii="Calibri" w:eastAsia="Calibri" w:hAnsi="Calibri" w:cs="Calibri"/>
                      <w:sz w:val="20"/>
                      <w:szCs w:val="20"/>
                      <w:lang w:eastAsia="en-US"/>
                    </w:rPr>
                  </w:pPr>
                  <w:r w:rsidRPr="00561FAE">
                    <w:rPr>
                      <w:rFonts w:ascii="Calibri" w:eastAsia="Calibri" w:hAnsi="Calibri" w:cs="Calibri"/>
                      <w:sz w:val="20"/>
                      <w:szCs w:val="20"/>
                      <w:lang w:eastAsia="en-US"/>
                    </w:rPr>
                    <w:t>52.758,00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4488C3CB" w14:textId="546779FB" w:rsidR="00561FAE" w:rsidRPr="00561FAE" w:rsidRDefault="00561FAE" w:rsidP="00561FAE">
                  <w:pPr>
                    <w:jc w:val="right"/>
                    <w:rPr>
                      <w:rFonts w:ascii="Calibri" w:eastAsia="Calibri" w:hAnsi="Calibri" w:cs="Calibri"/>
                      <w:sz w:val="20"/>
                      <w:szCs w:val="20"/>
                      <w:lang w:eastAsia="en-US"/>
                    </w:rPr>
                  </w:pPr>
                  <w:r>
                    <w:rPr>
                      <w:rFonts w:ascii="Calibri" w:eastAsia="Calibri" w:hAnsi="Calibri" w:cs="Calibri"/>
                      <w:sz w:val="20"/>
                      <w:szCs w:val="20"/>
                      <w:lang w:eastAsia="en-US"/>
                    </w:rPr>
                    <w:t>-</w:t>
                  </w:r>
                </w:p>
              </w:tc>
              <w:tc>
                <w:tcPr>
                  <w:tcW w:w="15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DCC10D2" w14:textId="77777777" w:rsidR="00561FAE" w:rsidRPr="00561FAE" w:rsidRDefault="00561FAE" w:rsidP="00561FAE">
                  <w:pPr>
                    <w:jc w:val="right"/>
                    <w:rPr>
                      <w:rFonts w:ascii="Calibri" w:eastAsia="Calibri" w:hAnsi="Calibri" w:cs="Calibri"/>
                      <w:sz w:val="20"/>
                      <w:szCs w:val="20"/>
                      <w:lang w:eastAsia="en-US"/>
                    </w:rPr>
                  </w:pPr>
                  <w:r w:rsidRPr="00561FAE">
                    <w:rPr>
                      <w:rFonts w:ascii="Calibri" w:eastAsia="Calibri" w:hAnsi="Calibri" w:cs="Calibri"/>
                      <w:sz w:val="20"/>
                      <w:szCs w:val="20"/>
                      <w:lang w:eastAsia="en-US"/>
                    </w:rPr>
                    <w:t>52.758,00</w:t>
                  </w:r>
                </w:p>
              </w:tc>
            </w:tr>
            <w:tr w:rsidR="00561FAE" w:rsidRPr="00561FAE" w14:paraId="3CB46081" w14:textId="77777777" w:rsidTr="006317A7">
              <w:trPr>
                <w:trHeight w:val="45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CECCBD0" w14:textId="77777777" w:rsidR="00561FAE" w:rsidRPr="00561FAE" w:rsidRDefault="00561FAE" w:rsidP="00561FAE">
                  <w:pPr>
                    <w:jc w:val="center"/>
                    <w:rPr>
                      <w:rFonts w:ascii="Calibri" w:eastAsia="Calibri" w:hAnsi="Calibri" w:cs="Calibri"/>
                      <w:sz w:val="20"/>
                      <w:szCs w:val="20"/>
                      <w:lang w:eastAsia="en-US"/>
                    </w:rPr>
                  </w:pPr>
                  <w:r w:rsidRPr="00561FAE">
                    <w:rPr>
                      <w:rFonts w:ascii="Calibri" w:eastAsia="Calibri" w:hAnsi="Calibri" w:cs="Calibri"/>
                      <w:sz w:val="20"/>
                      <w:szCs w:val="20"/>
                      <w:lang w:eastAsia="en-US"/>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6353CAB2" w14:textId="77777777" w:rsidR="00561FAE" w:rsidRPr="00561FAE" w:rsidRDefault="00561FAE" w:rsidP="00561FAE">
                  <w:pPr>
                    <w:rPr>
                      <w:rFonts w:ascii="Calibri" w:eastAsia="Calibri" w:hAnsi="Calibri" w:cs="Calibri"/>
                      <w:sz w:val="20"/>
                      <w:szCs w:val="20"/>
                      <w:lang w:eastAsia="en-US"/>
                    </w:rPr>
                  </w:pPr>
                  <w:r w:rsidRPr="00561FAE">
                    <w:rPr>
                      <w:rFonts w:ascii="Calibri" w:eastAsia="Calibri" w:hAnsi="Calibri" w:cs="Calibri"/>
                      <w:sz w:val="20"/>
                      <w:szCs w:val="20"/>
                      <w:lang w:eastAsia="en-US"/>
                    </w:rPr>
                    <w:t>ZAŠTITA OKOLIŠA</w:t>
                  </w:r>
                </w:p>
              </w:tc>
              <w:tc>
                <w:tcPr>
                  <w:tcW w:w="0" w:type="auto"/>
                  <w:tcBorders>
                    <w:top w:val="single" w:sz="4" w:space="0" w:color="BFBFBF"/>
                    <w:left w:val="single" w:sz="4" w:space="0" w:color="BFBFBF"/>
                    <w:bottom w:val="single" w:sz="4" w:space="0" w:color="BFBFBF"/>
                    <w:right w:val="single" w:sz="4" w:space="0" w:color="BFBFBF"/>
                  </w:tcBorders>
                  <w:vAlign w:val="center"/>
                </w:tcPr>
                <w:p w14:paraId="2093EA3B" w14:textId="77777777" w:rsidR="00561FAE" w:rsidRPr="00561FAE" w:rsidRDefault="00561FAE" w:rsidP="00561FAE">
                  <w:pPr>
                    <w:jc w:val="right"/>
                    <w:rPr>
                      <w:rFonts w:ascii="Calibri" w:eastAsia="Calibri" w:hAnsi="Calibri" w:cs="Calibri"/>
                      <w:sz w:val="20"/>
                      <w:szCs w:val="20"/>
                      <w:lang w:eastAsia="en-US"/>
                    </w:rPr>
                  </w:pPr>
                  <w:r w:rsidRPr="00561FAE">
                    <w:rPr>
                      <w:rFonts w:ascii="Calibri" w:eastAsia="Calibri" w:hAnsi="Calibri" w:cs="Calibri"/>
                      <w:sz w:val="20"/>
                      <w:szCs w:val="20"/>
                      <w:lang w:eastAsia="en-US"/>
                    </w:rPr>
                    <w:t>276.063,43</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658D8B8F" w14:textId="77777777" w:rsidR="00561FAE" w:rsidRPr="00561FAE" w:rsidRDefault="00561FAE" w:rsidP="00561FAE">
                  <w:pPr>
                    <w:jc w:val="right"/>
                    <w:rPr>
                      <w:rFonts w:ascii="Calibri" w:eastAsia="Calibri" w:hAnsi="Calibri" w:cs="Calibri"/>
                      <w:sz w:val="20"/>
                      <w:szCs w:val="20"/>
                      <w:lang w:eastAsia="en-US"/>
                    </w:rPr>
                  </w:pPr>
                  <w:r w:rsidRPr="00561FAE">
                    <w:rPr>
                      <w:rFonts w:ascii="Calibri" w:eastAsia="Calibri" w:hAnsi="Calibri" w:cs="Calibri"/>
                      <w:sz w:val="20"/>
                      <w:szCs w:val="20"/>
                      <w:lang w:eastAsia="en-US"/>
                    </w:rPr>
                    <w:t>391.533,00</w:t>
                  </w:r>
                </w:p>
              </w:tc>
              <w:tc>
                <w:tcPr>
                  <w:tcW w:w="0" w:type="auto"/>
                  <w:tcBorders>
                    <w:top w:val="single" w:sz="4" w:space="0" w:color="BFBFBF"/>
                    <w:left w:val="single" w:sz="4" w:space="0" w:color="BFBFBF"/>
                    <w:bottom w:val="single" w:sz="4" w:space="0" w:color="BFBFBF"/>
                    <w:right w:val="single" w:sz="4" w:space="0" w:color="BFBFBF"/>
                  </w:tcBorders>
                  <w:shd w:val="clear" w:color="000000" w:fill="FFFFFF"/>
                  <w:vAlign w:val="center"/>
                </w:tcPr>
                <w:p w14:paraId="022FDAA6" w14:textId="7DCCD127" w:rsidR="00561FAE" w:rsidRPr="00561FAE" w:rsidRDefault="00561FAE" w:rsidP="00561FAE">
                  <w:pPr>
                    <w:jc w:val="right"/>
                    <w:rPr>
                      <w:rFonts w:ascii="Calibri" w:eastAsia="Calibri" w:hAnsi="Calibri" w:cs="Calibri"/>
                      <w:sz w:val="20"/>
                      <w:szCs w:val="20"/>
                      <w:lang w:eastAsia="en-US"/>
                    </w:rPr>
                  </w:pPr>
                  <w:r>
                    <w:rPr>
                      <w:rFonts w:ascii="Calibri" w:eastAsia="Calibri" w:hAnsi="Calibri" w:cs="Calibri"/>
                      <w:sz w:val="20"/>
                      <w:szCs w:val="20"/>
                      <w:lang w:eastAsia="en-US"/>
                    </w:rPr>
                    <w:t>-65.000,00</w:t>
                  </w:r>
                </w:p>
              </w:tc>
              <w:tc>
                <w:tcPr>
                  <w:tcW w:w="15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0E3C2CA" w14:textId="511D41BB" w:rsidR="00561FAE" w:rsidRPr="00561FAE" w:rsidRDefault="00561FAE" w:rsidP="00561FAE">
                  <w:pPr>
                    <w:jc w:val="right"/>
                    <w:rPr>
                      <w:rFonts w:ascii="Calibri" w:eastAsia="Calibri" w:hAnsi="Calibri" w:cs="Calibri"/>
                      <w:sz w:val="20"/>
                      <w:szCs w:val="20"/>
                      <w:lang w:eastAsia="en-US"/>
                    </w:rPr>
                  </w:pPr>
                  <w:r>
                    <w:rPr>
                      <w:rFonts w:ascii="Calibri" w:eastAsia="Calibri" w:hAnsi="Calibri" w:cs="Calibri"/>
                      <w:sz w:val="20"/>
                      <w:szCs w:val="20"/>
                      <w:lang w:eastAsia="en-US"/>
                    </w:rPr>
                    <w:t>326</w:t>
                  </w:r>
                  <w:r w:rsidRPr="00561FAE">
                    <w:rPr>
                      <w:rFonts w:ascii="Calibri" w:eastAsia="Calibri" w:hAnsi="Calibri" w:cs="Calibri"/>
                      <w:sz w:val="20"/>
                      <w:szCs w:val="20"/>
                      <w:lang w:eastAsia="en-US"/>
                    </w:rPr>
                    <w:t>.</w:t>
                  </w:r>
                  <w:r>
                    <w:rPr>
                      <w:rFonts w:ascii="Calibri" w:eastAsia="Calibri" w:hAnsi="Calibri" w:cs="Calibri"/>
                      <w:sz w:val="20"/>
                      <w:szCs w:val="20"/>
                      <w:lang w:eastAsia="en-US"/>
                    </w:rPr>
                    <w:t>533</w:t>
                  </w:r>
                  <w:r w:rsidRPr="00561FAE">
                    <w:rPr>
                      <w:rFonts w:ascii="Calibri" w:eastAsia="Calibri" w:hAnsi="Calibri" w:cs="Calibri"/>
                      <w:sz w:val="20"/>
                      <w:szCs w:val="20"/>
                      <w:lang w:eastAsia="en-US"/>
                    </w:rPr>
                    <w:t>,00</w:t>
                  </w:r>
                </w:p>
              </w:tc>
            </w:tr>
            <w:tr w:rsidR="00561FAE" w:rsidRPr="00561FAE" w14:paraId="07B1D958" w14:textId="77777777" w:rsidTr="006317A7">
              <w:trPr>
                <w:trHeight w:val="45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EE70A46" w14:textId="77777777" w:rsidR="00561FAE" w:rsidRPr="00561FAE" w:rsidRDefault="00561FAE" w:rsidP="00561FAE">
                  <w:pPr>
                    <w:jc w:val="center"/>
                    <w:rPr>
                      <w:rFonts w:ascii="Calibri" w:eastAsia="Calibri" w:hAnsi="Calibri" w:cs="Calibri"/>
                      <w:b/>
                      <w:bCs/>
                      <w:sz w:val="20"/>
                      <w:szCs w:val="20"/>
                      <w:lang w:eastAsia="en-US"/>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30820F39" w14:textId="77777777" w:rsidR="00561FAE" w:rsidRPr="00561FAE" w:rsidRDefault="00561FAE" w:rsidP="00561FAE">
                  <w:pPr>
                    <w:jc w:val="center"/>
                    <w:rPr>
                      <w:rFonts w:ascii="Calibri" w:eastAsia="Calibri" w:hAnsi="Calibri" w:cs="Calibri"/>
                      <w:b/>
                      <w:bCs/>
                      <w:sz w:val="20"/>
                      <w:szCs w:val="20"/>
                      <w:lang w:eastAsia="en-US"/>
                    </w:rPr>
                  </w:pPr>
                  <w:r w:rsidRPr="00561FAE">
                    <w:rPr>
                      <w:rFonts w:ascii="Calibri" w:eastAsia="Calibri" w:hAnsi="Calibri" w:cs="Calibri"/>
                      <w:b/>
                      <w:bCs/>
                      <w:sz w:val="20"/>
                      <w:szCs w:val="20"/>
                      <w:lang w:eastAsia="en-US"/>
                    </w:rPr>
                    <w:t>Ukupno razdjel:</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088ED7D9" w14:textId="77777777" w:rsidR="00561FAE" w:rsidRPr="00561FAE" w:rsidRDefault="00561FAE" w:rsidP="00561FAE">
                  <w:pPr>
                    <w:jc w:val="right"/>
                    <w:rPr>
                      <w:rFonts w:ascii="Calibri" w:eastAsia="Calibri" w:hAnsi="Calibri" w:cs="Calibri"/>
                      <w:b/>
                      <w:bCs/>
                      <w:color w:val="000000"/>
                      <w:sz w:val="20"/>
                      <w:szCs w:val="20"/>
                      <w:lang w:eastAsia="en-US"/>
                    </w:rPr>
                  </w:pPr>
                  <w:r w:rsidRPr="00561FAE">
                    <w:rPr>
                      <w:rFonts w:ascii="Calibri" w:eastAsia="Calibri" w:hAnsi="Calibri" w:cs="Calibri"/>
                      <w:b/>
                      <w:bCs/>
                      <w:color w:val="000000"/>
                      <w:sz w:val="20"/>
                      <w:szCs w:val="20"/>
                      <w:lang w:eastAsia="en-US"/>
                    </w:rPr>
                    <w:t>328.820,74</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AFB6703" w14:textId="77777777" w:rsidR="00561FAE" w:rsidRPr="00561FAE" w:rsidRDefault="00561FAE" w:rsidP="00561FAE">
                  <w:pPr>
                    <w:jc w:val="right"/>
                    <w:rPr>
                      <w:rFonts w:ascii="Calibri" w:eastAsia="Calibri" w:hAnsi="Calibri" w:cs="Calibri"/>
                      <w:b/>
                      <w:bCs/>
                      <w:color w:val="000000"/>
                      <w:sz w:val="20"/>
                      <w:szCs w:val="20"/>
                      <w:lang w:eastAsia="en-US"/>
                    </w:rPr>
                  </w:pPr>
                  <w:r w:rsidRPr="00561FAE">
                    <w:rPr>
                      <w:rFonts w:ascii="Calibri" w:eastAsia="Calibri" w:hAnsi="Calibri" w:cs="Calibri"/>
                      <w:sz w:val="20"/>
                      <w:szCs w:val="20"/>
                      <w:lang w:eastAsia="en-US"/>
                    </w:rPr>
                    <w:t>444.291,00</w:t>
                  </w: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49ABCD5C" w14:textId="231AEADE" w:rsidR="00561FAE" w:rsidRPr="00561FAE" w:rsidRDefault="00561FAE" w:rsidP="00561FAE">
                  <w:pPr>
                    <w:jc w:val="right"/>
                    <w:rPr>
                      <w:rFonts w:ascii="Calibri" w:eastAsia="Calibri" w:hAnsi="Calibri" w:cs="Calibri"/>
                      <w:b/>
                      <w:bCs/>
                      <w:sz w:val="20"/>
                      <w:szCs w:val="20"/>
                      <w:lang w:eastAsia="en-US"/>
                    </w:rPr>
                  </w:pPr>
                  <w:r>
                    <w:rPr>
                      <w:rFonts w:ascii="Calibri" w:eastAsia="Calibri" w:hAnsi="Calibri" w:cs="Calibri"/>
                      <w:sz w:val="20"/>
                      <w:szCs w:val="20"/>
                      <w:lang w:eastAsia="en-US"/>
                    </w:rPr>
                    <w:t>-65</w:t>
                  </w:r>
                  <w:r w:rsidRPr="00561FAE">
                    <w:rPr>
                      <w:rFonts w:ascii="Calibri" w:eastAsia="Calibri" w:hAnsi="Calibri" w:cs="Calibri"/>
                      <w:sz w:val="20"/>
                      <w:szCs w:val="20"/>
                      <w:lang w:eastAsia="en-US"/>
                    </w:rPr>
                    <w:t>.</w:t>
                  </w:r>
                  <w:r>
                    <w:rPr>
                      <w:rFonts w:ascii="Calibri" w:eastAsia="Calibri" w:hAnsi="Calibri" w:cs="Calibri"/>
                      <w:sz w:val="20"/>
                      <w:szCs w:val="20"/>
                      <w:lang w:eastAsia="en-US"/>
                    </w:rPr>
                    <w:t>000</w:t>
                  </w:r>
                  <w:r w:rsidRPr="00561FAE">
                    <w:rPr>
                      <w:rFonts w:ascii="Calibri" w:eastAsia="Calibri" w:hAnsi="Calibri" w:cs="Calibri"/>
                      <w:sz w:val="20"/>
                      <w:szCs w:val="20"/>
                      <w:lang w:eastAsia="en-US"/>
                    </w:rPr>
                    <w:t>,00</w:t>
                  </w:r>
                </w:p>
              </w:tc>
              <w:tc>
                <w:tcPr>
                  <w:tcW w:w="15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EF21238" w14:textId="54ECEC31" w:rsidR="00561FAE" w:rsidRPr="00561FAE" w:rsidRDefault="00561FAE" w:rsidP="00561FAE">
                  <w:pPr>
                    <w:jc w:val="right"/>
                    <w:rPr>
                      <w:rFonts w:ascii="Calibri" w:eastAsia="Calibri" w:hAnsi="Calibri" w:cs="Calibri"/>
                      <w:b/>
                      <w:bCs/>
                      <w:sz w:val="20"/>
                      <w:szCs w:val="20"/>
                      <w:lang w:eastAsia="en-US"/>
                    </w:rPr>
                  </w:pPr>
                  <w:r>
                    <w:rPr>
                      <w:rFonts w:ascii="Calibri" w:eastAsia="Calibri" w:hAnsi="Calibri" w:cs="Calibri"/>
                      <w:sz w:val="20"/>
                      <w:szCs w:val="20"/>
                      <w:lang w:eastAsia="en-US"/>
                    </w:rPr>
                    <w:t>379</w:t>
                  </w:r>
                  <w:r w:rsidRPr="00561FAE">
                    <w:rPr>
                      <w:rFonts w:ascii="Calibri" w:eastAsia="Calibri" w:hAnsi="Calibri" w:cs="Calibri"/>
                      <w:sz w:val="20"/>
                      <w:szCs w:val="20"/>
                      <w:lang w:eastAsia="en-US"/>
                    </w:rPr>
                    <w:t>.2</w:t>
                  </w:r>
                  <w:r>
                    <w:rPr>
                      <w:rFonts w:ascii="Calibri" w:eastAsia="Calibri" w:hAnsi="Calibri" w:cs="Calibri"/>
                      <w:sz w:val="20"/>
                      <w:szCs w:val="20"/>
                      <w:lang w:eastAsia="en-US"/>
                    </w:rPr>
                    <w:t>91</w:t>
                  </w:r>
                  <w:r w:rsidRPr="00561FAE">
                    <w:rPr>
                      <w:rFonts w:ascii="Calibri" w:eastAsia="Calibri" w:hAnsi="Calibri" w:cs="Calibri"/>
                      <w:sz w:val="20"/>
                      <w:szCs w:val="20"/>
                      <w:lang w:eastAsia="en-US"/>
                    </w:rPr>
                    <w:t>,00</w:t>
                  </w:r>
                </w:p>
              </w:tc>
            </w:tr>
          </w:tbl>
          <w:p w14:paraId="4CEBC721" w14:textId="77777777" w:rsidR="00561FAE" w:rsidRPr="00561FAE" w:rsidRDefault="00561FAE" w:rsidP="00561FAE">
            <w:pPr>
              <w:spacing w:after="120" w:line="276" w:lineRule="auto"/>
              <w:rPr>
                <w:rFonts w:eastAsia="Calibri"/>
                <w:sz w:val="22"/>
                <w:szCs w:val="22"/>
                <w:highlight w:val="yellow"/>
                <w:lang w:eastAsia="en-US"/>
              </w:rPr>
            </w:pPr>
          </w:p>
        </w:tc>
      </w:tr>
      <w:tr w:rsidR="00C7572E" w:rsidRPr="00CD2246" w14:paraId="74492F6A" w14:textId="77777777" w:rsidTr="00C7572E">
        <w:tblPrEx>
          <w:tblBorders>
            <w:insideH w:val="single" w:sz="4" w:space="0" w:color="A6A6A6"/>
            <w:insideV w:val="none" w:sz="0" w:space="0" w:color="auto"/>
          </w:tblBorders>
        </w:tblPrEx>
        <w:trPr>
          <w:gridAfter w:val="1"/>
          <w:wAfter w:w="326" w:type="dxa"/>
          <w:trHeight w:val="502"/>
          <w:tblCellSpacing w:w="20" w:type="dxa"/>
        </w:trPr>
        <w:tc>
          <w:tcPr>
            <w:tcW w:w="10048" w:type="dxa"/>
            <w:gridSpan w:val="2"/>
            <w:shd w:val="clear" w:color="auto" w:fill="BDD6EE"/>
            <w:vAlign w:val="center"/>
          </w:tcPr>
          <w:p w14:paraId="4BFE427A" w14:textId="77777777" w:rsidR="00C7572E" w:rsidRPr="00CD2246" w:rsidRDefault="00C7572E" w:rsidP="006317A7">
            <w:pPr>
              <w:keepNext/>
              <w:pageBreakBefore/>
              <w:outlineLvl w:val="0"/>
              <w:rPr>
                <w:b/>
                <w:bCs/>
                <w:i/>
              </w:rPr>
            </w:pPr>
            <w:r w:rsidRPr="00CD2246">
              <w:rPr>
                <w:b/>
                <w:bCs/>
                <w:i/>
              </w:rPr>
              <w:lastRenderedPageBreak/>
              <w:t>PROGRAM: 1003  Zaštita okoliša</w:t>
            </w:r>
          </w:p>
        </w:tc>
      </w:tr>
      <w:tr w:rsidR="00C7572E" w:rsidRPr="00FE4C22" w14:paraId="01B76AE6" w14:textId="77777777" w:rsidTr="00C7572E">
        <w:tblPrEx>
          <w:tblBorders>
            <w:insideH w:val="single" w:sz="4" w:space="0" w:color="A6A6A6"/>
            <w:insideV w:val="none" w:sz="0" w:space="0" w:color="auto"/>
          </w:tblBorders>
        </w:tblPrEx>
        <w:trPr>
          <w:gridAfter w:val="1"/>
          <w:wAfter w:w="326" w:type="dxa"/>
          <w:trHeight w:val="193"/>
          <w:tblCellSpacing w:w="20" w:type="dxa"/>
        </w:trPr>
        <w:tc>
          <w:tcPr>
            <w:tcW w:w="10048" w:type="dxa"/>
            <w:gridSpan w:val="2"/>
            <w:shd w:val="clear" w:color="auto" w:fill="auto"/>
            <w:vAlign w:val="center"/>
          </w:tcPr>
          <w:p w14:paraId="36ACE155" w14:textId="77777777" w:rsidR="00C7572E" w:rsidRDefault="00C7572E" w:rsidP="006317A7">
            <w:pPr>
              <w:rPr>
                <w:rFonts w:eastAsia="Calibri"/>
                <w:b/>
                <w:bCs/>
              </w:rPr>
            </w:pPr>
          </w:p>
          <w:p w14:paraId="214D3C0B" w14:textId="77777777" w:rsidR="00C7572E" w:rsidRPr="00FE4C22" w:rsidRDefault="00C7572E" w:rsidP="006317A7">
            <w:pPr>
              <w:rPr>
                <w:rFonts w:eastAsia="Calibri"/>
                <w:b/>
                <w:bCs/>
              </w:rPr>
            </w:pPr>
            <w:r w:rsidRPr="00FE4C22">
              <w:rPr>
                <w:rFonts w:eastAsia="Calibri"/>
                <w:b/>
                <w:bCs/>
              </w:rPr>
              <w:t>OPIS PROGRAMA:</w:t>
            </w:r>
          </w:p>
          <w:p w14:paraId="2B053462" w14:textId="3B8B4D35" w:rsidR="00C7572E" w:rsidRPr="00FE4C22" w:rsidRDefault="00C7572E" w:rsidP="006317A7">
            <w:pPr>
              <w:adjustRightInd w:val="0"/>
              <w:rPr>
                <w:rFonts w:eastAsia="Calibri"/>
                <w:color w:val="000000"/>
              </w:rPr>
            </w:pPr>
            <w:r w:rsidRPr="00FE4C22">
              <w:rPr>
                <w:rFonts w:eastAsia="Calibri"/>
                <w:color w:val="000000"/>
              </w:rPr>
              <w:t>Ovim programom osiguravaju se sredstva za realizaciju strateškog cilja usmjerenog na održivo gospodarenje zrakom i tlom kao prirodnim resursima kako bi se očuvalo ili unaprijedilo postojeće stanje tih dvaju ključnih prirodnih resursa te očuvanje i unaprjeđenje postojeće biološke i krajobrazne raznolikosti sukladno principima održivog razvoja.</w:t>
            </w:r>
            <w:r>
              <w:rPr>
                <w:rFonts w:eastAsia="Calibri"/>
                <w:color w:val="000000"/>
              </w:rPr>
              <w:t xml:space="preserve"> </w:t>
            </w:r>
            <w:r w:rsidRPr="00FE4C22">
              <w:rPr>
                <w:rFonts w:eastAsia="Calibri"/>
                <w:color w:val="000000"/>
              </w:rPr>
              <w:t xml:space="preserve">Poticati će se aktivnosti potrebne za zaštitu okoliša, ali isto tako i mjere podizanja svijesti različitih skupina građana o njihovoj ulozi u zaštiti okoliša. </w:t>
            </w:r>
          </w:p>
        </w:tc>
      </w:tr>
      <w:tr w:rsidR="00C7572E" w:rsidRPr="00FE4C22" w14:paraId="2E3881BD" w14:textId="77777777" w:rsidTr="00C7572E">
        <w:tblPrEx>
          <w:tblBorders>
            <w:insideH w:val="single" w:sz="4" w:space="0" w:color="A6A6A6"/>
            <w:insideV w:val="none" w:sz="0" w:space="0" w:color="auto"/>
          </w:tblBorders>
        </w:tblPrEx>
        <w:trPr>
          <w:gridAfter w:val="1"/>
          <w:wAfter w:w="326" w:type="dxa"/>
          <w:trHeight w:val="177"/>
          <w:tblCellSpacing w:w="20" w:type="dxa"/>
        </w:trPr>
        <w:tc>
          <w:tcPr>
            <w:tcW w:w="10048" w:type="dxa"/>
            <w:gridSpan w:val="2"/>
            <w:shd w:val="clear" w:color="auto" w:fill="auto"/>
            <w:vAlign w:val="center"/>
          </w:tcPr>
          <w:p w14:paraId="748C9E1E" w14:textId="77777777" w:rsidR="00C7572E" w:rsidRDefault="00C7572E" w:rsidP="006317A7">
            <w:pPr>
              <w:rPr>
                <w:rFonts w:eastAsia="Calibri"/>
                <w:b/>
                <w:bCs/>
              </w:rPr>
            </w:pPr>
          </w:p>
          <w:p w14:paraId="519AD751" w14:textId="77777777" w:rsidR="00C7572E" w:rsidRPr="00FE4C22" w:rsidRDefault="00C7572E" w:rsidP="006317A7">
            <w:pPr>
              <w:rPr>
                <w:rFonts w:eastAsia="Calibri"/>
                <w:b/>
                <w:bCs/>
              </w:rPr>
            </w:pPr>
            <w:r w:rsidRPr="00FE4C22">
              <w:rPr>
                <w:rFonts w:eastAsia="Calibri"/>
                <w:b/>
                <w:bCs/>
              </w:rPr>
              <w:t>ZAKONSKA I DRUGA PODLOGA ZA UVOĐENJE PROGRAMA:</w:t>
            </w:r>
          </w:p>
          <w:p w14:paraId="3C4316EB" w14:textId="77777777" w:rsidR="00C7572E" w:rsidRPr="00FE4C22" w:rsidRDefault="00C7572E" w:rsidP="00C7572E">
            <w:pPr>
              <w:numPr>
                <w:ilvl w:val="0"/>
                <w:numId w:val="54"/>
              </w:numPr>
              <w:ind w:left="240" w:hanging="240"/>
              <w:rPr>
                <w:i/>
              </w:rPr>
            </w:pPr>
            <w:r w:rsidRPr="00FE4C22">
              <w:rPr>
                <w:i/>
              </w:rPr>
              <w:t>Zakonu o zaštiti okoliša,</w:t>
            </w:r>
          </w:p>
          <w:p w14:paraId="74D2FCB3" w14:textId="77777777" w:rsidR="00C7572E" w:rsidRPr="00FE4C22" w:rsidRDefault="00C7572E" w:rsidP="00C7572E">
            <w:pPr>
              <w:numPr>
                <w:ilvl w:val="0"/>
                <w:numId w:val="54"/>
              </w:numPr>
              <w:ind w:left="240" w:hanging="240"/>
              <w:rPr>
                <w:rFonts w:eastAsia="SimSun"/>
                <w:i/>
                <w:lang w:eastAsia="zh-CN"/>
              </w:rPr>
            </w:pPr>
            <w:r w:rsidRPr="00FE4C22">
              <w:rPr>
                <w:rFonts w:eastAsia="SimSun"/>
                <w:i/>
                <w:lang w:eastAsia="zh-CN"/>
              </w:rPr>
              <w:t>Zakon o zaštiti prirode,</w:t>
            </w:r>
          </w:p>
          <w:p w14:paraId="5D355C3B" w14:textId="77777777" w:rsidR="00C7572E" w:rsidRPr="00FE4C22" w:rsidRDefault="00C7572E" w:rsidP="00C7572E">
            <w:pPr>
              <w:numPr>
                <w:ilvl w:val="0"/>
                <w:numId w:val="54"/>
              </w:numPr>
              <w:ind w:left="240" w:hanging="240"/>
              <w:rPr>
                <w:rFonts w:eastAsia="SimSun"/>
                <w:i/>
                <w:lang w:eastAsia="zh-CN"/>
              </w:rPr>
            </w:pPr>
            <w:r w:rsidRPr="00FE4C22">
              <w:rPr>
                <w:i/>
              </w:rPr>
              <w:t>Zakon o gospodarenju otpadom,</w:t>
            </w:r>
          </w:p>
          <w:p w14:paraId="6320315A" w14:textId="77777777" w:rsidR="00C7572E" w:rsidRPr="00FE4C22" w:rsidRDefault="00C7572E" w:rsidP="00C7572E">
            <w:pPr>
              <w:numPr>
                <w:ilvl w:val="0"/>
                <w:numId w:val="54"/>
              </w:numPr>
              <w:ind w:left="240" w:hanging="240"/>
              <w:rPr>
                <w:rFonts w:eastAsia="Calibri"/>
                <w:i/>
              </w:rPr>
            </w:pPr>
            <w:r w:rsidRPr="00FE4C22">
              <w:rPr>
                <w:rFonts w:eastAsia="Calibri"/>
                <w:i/>
              </w:rPr>
              <w:t>Zakon o zaštiti zraka,</w:t>
            </w:r>
          </w:p>
          <w:p w14:paraId="65123571" w14:textId="77777777" w:rsidR="00C7572E" w:rsidRPr="00FE4C22" w:rsidRDefault="00C7572E" w:rsidP="00C7572E">
            <w:pPr>
              <w:numPr>
                <w:ilvl w:val="0"/>
                <w:numId w:val="54"/>
              </w:numPr>
              <w:ind w:left="240" w:hanging="240"/>
              <w:rPr>
                <w:rFonts w:eastAsia="Calibri"/>
                <w:i/>
              </w:rPr>
            </w:pPr>
            <w:r w:rsidRPr="00FE4C22">
              <w:rPr>
                <w:rFonts w:eastAsia="Calibri"/>
                <w:i/>
              </w:rPr>
              <w:t>Zakon o klimatskim promjenama i zaštiti ozonskog sloja,</w:t>
            </w:r>
          </w:p>
          <w:p w14:paraId="06991189" w14:textId="77777777" w:rsidR="00C7572E" w:rsidRPr="00FE4C22" w:rsidRDefault="00C7572E" w:rsidP="00C7572E">
            <w:pPr>
              <w:numPr>
                <w:ilvl w:val="0"/>
                <w:numId w:val="54"/>
              </w:numPr>
              <w:ind w:left="240" w:hanging="240"/>
              <w:rPr>
                <w:i/>
              </w:rPr>
            </w:pPr>
            <w:r w:rsidRPr="00FE4C22">
              <w:rPr>
                <w:rFonts w:eastAsia="Calibri"/>
                <w:i/>
              </w:rPr>
              <w:t>Pravilnik o registru onečišćavanja okoliša,</w:t>
            </w:r>
          </w:p>
          <w:p w14:paraId="3942744F" w14:textId="77777777" w:rsidR="00C7572E" w:rsidRPr="00FE4C22" w:rsidRDefault="00C7572E" w:rsidP="00C7572E">
            <w:pPr>
              <w:numPr>
                <w:ilvl w:val="0"/>
                <w:numId w:val="54"/>
              </w:numPr>
              <w:ind w:left="240" w:hanging="240"/>
              <w:rPr>
                <w:i/>
              </w:rPr>
            </w:pPr>
            <w:r w:rsidRPr="00FE4C22">
              <w:rPr>
                <w:i/>
              </w:rPr>
              <w:t>Uredba o strateškoj procjeni utjecaja strategije, plana i programa na okoliš,</w:t>
            </w:r>
          </w:p>
          <w:p w14:paraId="4574D5BD" w14:textId="77777777" w:rsidR="00C7572E" w:rsidRPr="00FE4C22" w:rsidRDefault="00C7572E" w:rsidP="00C7572E">
            <w:pPr>
              <w:numPr>
                <w:ilvl w:val="0"/>
                <w:numId w:val="54"/>
              </w:numPr>
              <w:ind w:left="240" w:hanging="240"/>
            </w:pPr>
            <w:r w:rsidRPr="00FE4C22">
              <w:rPr>
                <w:i/>
              </w:rPr>
              <w:t>Uredbe o informiranju i sudjelovanju javnosti i zainteresirane javnosti u pitanjima zaštite okoliša,</w:t>
            </w:r>
          </w:p>
        </w:tc>
      </w:tr>
    </w:tbl>
    <w:p w14:paraId="66C21E9C" w14:textId="77777777" w:rsidR="00C7572E" w:rsidRPr="00FE4C22" w:rsidRDefault="00C7572E" w:rsidP="00C7572E">
      <w:pPr>
        <w:rPr>
          <w:b/>
          <w:bCs/>
        </w:rPr>
      </w:pPr>
      <w:r w:rsidRPr="00FE4C22">
        <w:rPr>
          <w:b/>
          <w:bCs/>
        </w:rPr>
        <w:t xml:space="preserve">PROCJENA I ISHODIŠTE POTREBNIH SREDSTAVA: </w:t>
      </w:r>
    </w:p>
    <w:p w14:paraId="401D2D40" w14:textId="77777777" w:rsidR="00C7572E" w:rsidRDefault="00C7572E" w:rsidP="00C7572E">
      <w:pPr>
        <w:rPr>
          <w:rFonts w:eastAsia="Calibri"/>
        </w:rPr>
      </w:pPr>
      <w:r w:rsidRPr="00FE4C22">
        <w:rPr>
          <w:rFonts w:eastAsia="Calibri"/>
        </w:rPr>
        <w:t>Unutar programa planiraju se slijedeće aktivnosti/projekti:</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4654"/>
        <w:gridCol w:w="1417"/>
        <w:gridCol w:w="1560"/>
        <w:gridCol w:w="1608"/>
      </w:tblGrid>
      <w:tr w:rsidR="00C7572E" w:rsidRPr="00FE4C22" w14:paraId="3DE438DF" w14:textId="77777777" w:rsidTr="006317A7">
        <w:trPr>
          <w:trHeight w:val="470"/>
        </w:trPr>
        <w:tc>
          <w:tcPr>
            <w:tcW w:w="0" w:type="auto"/>
            <w:shd w:val="clear" w:color="auto" w:fill="E6E6E6"/>
            <w:vAlign w:val="center"/>
          </w:tcPr>
          <w:p w14:paraId="5A3289FE" w14:textId="77777777" w:rsidR="00C7572E" w:rsidRPr="00FE4C22" w:rsidRDefault="00C7572E" w:rsidP="006317A7">
            <w:pPr>
              <w:rPr>
                <w:rFonts w:asciiTheme="minorHAnsi" w:eastAsia="Calibri" w:hAnsiTheme="minorHAnsi" w:cstheme="minorHAnsi"/>
                <w:b/>
                <w:bCs/>
                <w:sz w:val="20"/>
                <w:szCs w:val="20"/>
              </w:rPr>
            </w:pPr>
            <w:r w:rsidRPr="00FE4C22">
              <w:rPr>
                <w:rFonts w:asciiTheme="minorHAnsi" w:eastAsia="Calibri" w:hAnsiTheme="minorHAnsi" w:cstheme="minorHAnsi"/>
                <w:b/>
                <w:bCs/>
                <w:sz w:val="20"/>
                <w:szCs w:val="20"/>
              </w:rPr>
              <w:t>R.b.</w:t>
            </w:r>
          </w:p>
        </w:tc>
        <w:tc>
          <w:tcPr>
            <w:tcW w:w="4654" w:type="dxa"/>
            <w:shd w:val="clear" w:color="auto" w:fill="E6E6E6"/>
            <w:vAlign w:val="center"/>
          </w:tcPr>
          <w:p w14:paraId="5FE4C37E" w14:textId="77777777" w:rsidR="00C7572E" w:rsidRPr="00FE4C22" w:rsidRDefault="00C7572E" w:rsidP="006317A7">
            <w:pPr>
              <w:rPr>
                <w:rFonts w:asciiTheme="minorHAnsi" w:eastAsia="Calibri" w:hAnsiTheme="minorHAnsi" w:cstheme="minorHAnsi"/>
                <w:b/>
                <w:bCs/>
                <w:sz w:val="20"/>
                <w:szCs w:val="20"/>
              </w:rPr>
            </w:pPr>
            <w:r w:rsidRPr="00FE4C22">
              <w:rPr>
                <w:rFonts w:asciiTheme="minorHAnsi" w:eastAsia="Calibri" w:hAnsiTheme="minorHAnsi" w:cstheme="minorHAnsi"/>
                <w:b/>
                <w:bCs/>
                <w:sz w:val="20"/>
                <w:szCs w:val="20"/>
              </w:rPr>
              <w:t>Naziv aktivnosti/projekta</w:t>
            </w:r>
          </w:p>
        </w:tc>
        <w:tc>
          <w:tcPr>
            <w:tcW w:w="1417" w:type="dxa"/>
            <w:shd w:val="clear" w:color="auto" w:fill="E6E6E6"/>
            <w:vAlign w:val="center"/>
          </w:tcPr>
          <w:p w14:paraId="662C9A07" w14:textId="77777777" w:rsidR="00C7572E" w:rsidRPr="00FE4C22" w:rsidRDefault="00C7572E" w:rsidP="006317A7">
            <w:pPr>
              <w:keepNext/>
              <w:outlineLvl w:val="6"/>
              <w:rPr>
                <w:rFonts w:asciiTheme="minorHAnsi" w:hAnsiTheme="minorHAnsi" w:cstheme="minorHAnsi"/>
                <w:b/>
                <w:bCs/>
                <w:sz w:val="20"/>
                <w:szCs w:val="20"/>
              </w:rPr>
            </w:pPr>
            <w:r w:rsidRPr="00FE4C22">
              <w:rPr>
                <w:rFonts w:asciiTheme="minorHAnsi" w:hAnsiTheme="minorHAnsi" w:cstheme="minorHAnsi"/>
                <w:b/>
                <w:bCs/>
                <w:sz w:val="20"/>
                <w:szCs w:val="20"/>
              </w:rPr>
              <w:t>Plan 2023.</w:t>
            </w:r>
          </w:p>
          <w:p w14:paraId="581DF5E7" w14:textId="77777777" w:rsidR="00C7572E" w:rsidRPr="00FE4C22" w:rsidRDefault="00C7572E" w:rsidP="006317A7">
            <w:pPr>
              <w:keepNext/>
              <w:outlineLvl w:val="6"/>
              <w:rPr>
                <w:rFonts w:asciiTheme="minorHAnsi" w:hAnsiTheme="minorHAnsi" w:cstheme="minorHAnsi"/>
                <w:b/>
                <w:bCs/>
                <w:sz w:val="20"/>
                <w:szCs w:val="20"/>
              </w:rPr>
            </w:pPr>
            <w:r w:rsidRPr="00FE4C22">
              <w:rPr>
                <w:rFonts w:asciiTheme="minorHAnsi" w:hAnsiTheme="minorHAnsi" w:cstheme="minorHAnsi"/>
                <w:b/>
                <w:bCs/>
                <w:sz w:val="20"/>
                <w:szCs w:val="20"/>
              </w:rPr>
              <w:t>EUR</w:t>
            </w:r>
          </w:p>
        </w:tc>
        <w:tc>
          <w:tcPr>
            <w:tcW w:w="1560" w:type="dxa"/>
            <w:shd w:val="clear" w:color="auto" w:fill="E6E6E6"/>
            <w:vAlign w:val="center"/>
          </w:tcPr>
          <w:p w14:paraId="2180C4BE" w14:textId="746BC62B" w:rsidR="00C7572E" w:rsidRPr="00FE4C22" w:rsidRDefault="00C7572E" w:rsidP="006317A7">
            <w:pPr>
              <w:keepNext/>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608" w:type="dxa"/>
            <w:shd w:val="clear" w:color="auto" w:fill="E6E6E6"/>
            <w:vAlign w:val="center"/>
          </w:tcPr>
          <w:p w14:paraId="64087567" w14:textId="53B71751" w:rsidR="00C7572E" w:rsidRPr="00C7572E" w:rsidRDefault="00C7572E" w:rsidP="00C7572E">
            <w:pPr>
              <w:keepNext/>
              <w:outlineLvl w:val="6"/>
              <w:rPr>
                <w:rFonts w:asciiTheme="minorHAnsi" w:hAnsiTheme="minorHAnsi" w:cstheme="minorHAnsi"/>
                <w:b/>
                <w:bCs/>
                <w:sz w:val="20"/>
                <w:szCs w:val="20"/>
              </w:rPr>
            </w:pPr>
            <w:r w:rsidRPr="00C7572E">
              <w:rPr>
                <w:rFonts w:asciiTheme="minorHAnsi" w:hAnsiTheme="minorHAnsi" w:cstheme="minorHAnsi"/>
                <w:b/>
                <w:bCs/>
                <w:sz w:val="20"/>
                <w:szCs w:val="20"/>
              </w:rPr>
              <w:t>I.</w:t>
            </w:r>
            <w:r>
              <w:rPr>
                <w:rFonts w:asciiTheme="minorHAnsi" w:hAnsiTheme="minorHAnsi" w:cstheme="minorHAnsi"/>
                <w:b/>
                <w:bCs/>
                <w:sz w:val="20"/>
                <w:szCs w:val="20"/>
              </w:rPr>
              <w:t xml:space="preserve"> </w:t>
            </w:r>
            <w:r w:rsidRPr="00C7572E">
              <w:rPr>
                <w:rFonts w:asciiTheme="minorHAnsi" w:hAnsiTheme="minorHAnsi" w:cstheme="minorHAnsi"/>
                <w:b/>
                <w:bCs/>
                <w:sz w:val="20"/>
                <w:szCs w:val="20"/>
              </w:rPr>
              <w:t xml:space="preserve">Izmjene i dopune </w:t>
            </w:r>
          </w:p>
          <w:p w14:paraId="338CDC17" w14:textId="659E4479" w:rsidR="00C7572E" w:rsidRPr="00FE4C22" w:rsidRDefault="00C7572E" w:rsidP="006317A7">
            <w:pPr>
              <w:keepNext/>
              <w:outlineLvl w:val="6"/>
              <w:rPr>
                <w:rFonts w:asciiTheme="minorHAnsi" w:hAnsiTheme="minorHAnsi" w:cstheme="minorHAnsi"/>
                <w:b/>
                <w:bCs/>
                <w:sz w:val="20"/>
                <w:szCs w:val="20"/>
              </w:rPr>
            </w:pPr>
          </w:p>
        </w:tc>
      </w:tr>
      <w:tr w:rsidR="00B57457" w:rsidRPr="00FE4C22" w14:paraId="091286ED" w14:textId="77777777" w:rsidTr="006317A7">
        <w:trPr>
          <w:trHeight w:val="359"/>
        </w:trPr>
        <w:tc>
          <w:tcPr>
            <w:tcW w:w="0" w:type="auto"/>
            <w:shd w:val="clear" w:color="auto" w:fill="auto"/>
            <w:vAlign w:val="center"/>
          </w:tcPr>
          <w:p w14:paraId="776686A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01.</w:t>
            </w:r>
          </w:p>
        </w:tc>
        <w:tc>
          <w:tcPr>
            <w:tcW w:w="4654" w:type="dxa"/>
            <w:shd w:val="clear" w:color="auto" w:fill="auto"/>
            <w:vAlign w:val="center"/>
          </w:tcPr>
          <w:p w14:paraId="33494F26" w14:textId="77777777" w:rsidR="00B57457" w:rsidRPr="00FE4C22" w:rsidRDefault="00B57457" w:rsidP="00B57457">
            <w:pPr>
              <w:rPr>
                <w:rFonts w:asciiTheme="minorHAnsi" w:eastAsia="Calibri" w:hAnsiTheme="minorHAnsi" w:cstheme="minorHAnsi"/>
                <w:sz w:val="20"/>
                <w:szCs w:val="20"/>
              </w:rPr>
            </w:pPr>
            <w:r w:rsidRPr="00FE4C22">
              <w:rPr>
                <w:rFonts w:asciiTheme="minorHAnsi" w:hAnsiTheme="minorHAnsi" w:cstheme="minorHAnsi"/>
                <w:sz w:val="20"/>
                <w:szCs w:val="20"/>
              </w:rPr>
              <w:t>Strateška procjena III izmjena i dopuna Prostornog plana Međimurske županije</w:t>
            </w:r>
          </w:p>
        </w:tc>
        <w:tc>
          <w:tcPr>
            <w:tcW w:w="1417" w:type="dxa"/>
            <w:vAlign w:val="center"/>
          </w:tcPr>
          <w:p w14:paraId="1E6E368E"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26.545,00</w:t>
            </w:r>
          </w:p>
        </w:tc>
        <w:tc>
          <w:tcPr>
            <w:tcW w:w="1560" w:type="dxa"/>
            <w:vAlign w:val="center"/>
          </w:tcPr>
          <w:p w14:paraId="052F9F96" w14:textId="21D19E4F"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0F09E13C" w14:textId="0B75A050"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26.545,00</w:t>
            </w:r>
          </w:p>
        </w:tc>
      </w:tr>
      <w:tr w:rsidR="00B57457" w:rsidRPr="00FE4C22" w14:paraId="368809CA" w14:textId="77777777" w:rsidTr="006317A7">
        <w:trPr>
          <w:trHeight w:val="359"/>
        </w:trPr>
        <w:tc>
          <w:tcPr>
            <w:tcW w:w="0" w:type="auto"/>
            <w:shd w:val="clear" w:color="auto" w:fill="auto"/>
            <w:vAlign w:val="center"/>
          </w:tcPr>
          <w:p w14:paraId="26CEFA8E"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02.</w:t>
            </w:r>
          </w:p>
        </w:tc>
        <w:tc>
          <w:tcPr>
            <w:tcW w:w="4654" w:type="dxa"/>
            <w:shd w:val="clear" w:color="auto" w:fill="auto"/>
            <w:vAlign w:val="center"/>
          </w:tcPr>
          <w:p w14:paraId="6D6EE5DC" w14:textId="77777777" w:rsidR="00B57457" w:rsidRPr="00FE4C22" w:rsidRDefault="00B57457" w:rsidP="00B57457">
            <w:pPr>
              <w:rPr>
                <w:rFonts w:asciiTheme="minorHAnsi" w:eastAsia="Calibri" w:hAnsiTheme="minorHAnsi" w:cstheme="minorHAnsi"/>
                <w:sz w:val="20"/>
                <w:szCs w:val="20"/>
              </w:rPr>
            </w:pPr>
            <w:r w:rsidRPr="00FE4C22">
              <w:rPr>
                <w:rFonts w:asciiTheme="minorHAnsi" w:hAnsiTheme="minorHAnsi" w:cstheme="minorHAnsi"/>
                <w:sz w:val="20"/>
                <w:szCs w:val="20"/>
              </w:rPr>
              <w:t>Zaštita okoliša i prirode - edukacija</w:t>
            </w:r>
          </w:p>
        </w:tc>
        <w:tc>
          <w:tcPr>
            <w:tcW w:w="1417" w:type="dxa"/>
            <w:vAlign w:val="center"/>
          </w:tcPr>
          <w:p w14:paraId="527525AD"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19.908,00</w:t>
            </w:r>
          </w:p>
        </w:tc>
        <w:tc>
          <w:tcPr>
            <w:tcW w:w="1560" w:type="dxa"/>
            <w:vAlign w:val="center"/>
          </w:tcPr>
          <w:p w14:paraId="73334851" w14:textId="01B2FDAB"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116A4FE7" w14:textId="569F6E2E"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19.908,00</w:t>
            </w:r>
          </w:p>
        </w:tc>
      </w:tr>
      <w:tr w:rsidR="00B57457" w:rsidRPr="00FE4C22" w14:paraId="64FF712C" w14:textId="77777777" w:rsidTr="006317A7">
        <w:trPr>
          <w:trHeight w:val="359"/>
        </w:trPr>
        <w:tc>
          <w:tcPr>
            <w:tcW w:w="0" w:type="auto"/>
            <w:shd w:val="clear" w:color="auto" w:fill="auto"/>
            <w:vAlign w:val="center"/>
          </w:tcPr>
          <w:p w14:paraId="1BEC5F0E"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03.</w:t>
            </w:r>
          </w:p>
        </w:tc>
        <w:tc>
          <w:tcPr>
            <w:tcW w:w="4654" w:type="dxa"/>
            <w:shd w:val="clear" w:color="auto" w:fill="auto"/>
            <w:vAlign w:val="center"/>
          </w:tcPr>
          <w:p w14:paraId="5607594D"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Mjere postupanja s otpadom</w:t>
            </w:r>
          </w:p>
        </w:tc>
        <w:tc>
          <w:tcPr>
            <w:tcW w:w="1417" w:type="dxa"/>
            <w:vAlign w:val="center"/>
          </w:tcPr>
          <w:p w14:paraId="72F9C82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33.181,00</w:t>
            </w:r>
          </w:p>
        </w:tc>
        <w:tc>
          <w:tcPr>
            <w:tcW w:w="1560" w:type="dxa"/>
            <w:vAlign w:val="center"/>
          </w:tcPr>
          <w:p w14:paraId="73811AB8" w14:textId="4ABA28BE"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3AEB03D9" w14:textId="293B9304"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33.181,00</w:t>
            </w:r>
          </w:p>
        </w:tc>
      </w:tr>
      <w:tr w:rsidR="00B57457" w:rsidRPr="00FE4C22" w14:paraId="71E03CEC" w14:textId="77777777" w:rsidTr="006317A7">
        <w:trPr>
          <w:trHeight w:val="359"/>
        </w:trPr>
        <w:tc>
          <w:tcPr>
            <w:tcW w:w="0" w:type="auto"/>
            <w:shd w:val="clear" w:color="auto" w:fill="auto"/>
            <w:vAlign w:val="center"/>
          </w:tcPr>
          <w:p w14:paraId="36A5A0E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04.</w:t>
            </w:r>
          </w:p>
        </w:tc>
        <w:tc>
          <w:tcPr>
            <w:tcW w:w="4654" w:type="dxa"/>
            <w:shd w:val="clear" w:color="auto" w:fill="auto"/>
            <w:vAlign w:val="center"/>
          </w:tcPr>
          <w:p w14:paraId="0B1B1B7C"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Plan gospodarenja otpadom Međimurske županije za razdoblje 2023. – 2029.</w:t>
            </w:r>
          </w:p>
        </w:tc>
        <w:tc>
          <w:tcPr>
            <w:tcW w:w="1417" w:type="dxa"/>
            <w:vAlign w:val="center"/>
          </w:tcPr>
          <w:p w14:paraId="29FA1BCC"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33.181,00</w:t>
            </w:r>
          </w:p>
        </w:tc>
        <w:tc>
          <w:tcPr>
            <w:tcW w:w="1560" w:type="dxa"/>
            <w:vAlign w:val="center"/>
          </w:tcPr>
          <w:p w14:paraId="7B0919FA" w14:textId="62B9CD87"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273686DB" w14:textId="7501506F"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33.181,00</w:t>
            </w:r>
          </w:p>
        </w:tc>
      </w:tr>
      <w:tr w:rsidR="00B57457" w:rsidRPr="00FE4C22" w14:paraId="27D11741" w14:textId="77777777" w:rsidTr="006317A7">
        <w:trPr>
          <w:trHeight w:val="359"/>
        </w:trPr>
        <w:tc>
          <w:tcPr>
            <w:tcW w:w="0" w:type="auto"/>
            <w:shd w:val="clear" w:color="auto" w:fill="auto"/>
            <w:vAlign w:val="center"/>
          </w:tcPr>
          <w:p w14:paraId="428E20DF"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05.</w:t>
            </w:r>
          </w:p>
        </w:tc>
        <w:tc>
          <w:tcPr>
            <w:tcW w:w="4654" w:type="dxa"/>
            <w:shd w:val="clear" w:color="auto" w:fill="auto"/>
            <w:vAlign w:val="center"/>
          </w:tcPr>
          <w:p w14:paraId="618FDDA8"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Registar onečišćavanja okoliša</w:t>
            </w:r>
          </w:p>
        </w:tc>
        <w:tc>
          <w:tcPr>
            <w:tcW w:w="1417" w:type="dxa"/>
            <w:vAlign w:val="center"/>
          </w:tcPr>
          <w:p w14:paraId="67375D48"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19.908,00</w:t>
            </w:r>
          </w:p>
        </w:tc>
        <w:tc>
          <w:tcPr>
            <w:tcW w:w="1560" w:type="dxa"/>
            <w:vAlign w:val="center"/>
          </w:tcPr>
          <w:p w14:paraId="52027889" w14:textId="0D0E8FFC"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43D6F064" w14:textId="605C3E8C"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19.908,00</w:t>
            </w:r>
          </w:p>
        </w:tc>
      </w:tr>
      <w:tr w:rsidR="00B57457" w:rsidRPr="00FE4C22" w14:paraId="7B149587" w14:textId="77777777" w:rsidTr="006317A7">
        <w:trPr>
          <w:trHeight w:val="359"/>
        </w:trPr>
        <w:tc>
          <w:tcPr>
            <w:tcW w:w="0" w:type="auto"/>
            <w:shd w:val="clear" w:color="auto" w:fill="auto"/>
            <w:vAlign w:val="center"/>
          </w:tcPr>
          <w:p w14:paraId="1B75D3CF"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06.</w:t>
            </w:r>
          </w:p>
        </w:tc>
        <w:tc>
          <w:tcPr>
            <w:tcW w:w="4654" w:type="dxa"/>
            <w:shd w:val="clear" w:color="auto" w:fill="auto"/>
            <w:vAlign w:val="center"/>
          </w:tcPr>
          <w:p w14:paraId="124B72B6"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Zaštita prirode – Mjere očuvanja bioraznolikosti, krajobrazne raznolikosti i georaznoliosti</w:t>
            </w:r>
          </w:p>
        </w:tc>
        <w:tc>
          <w:tcPr>
            <w:tcW w:w="1417" w:type="dxa"/>
            <w:vAlign w:val="center"/>
          </w:tcPr>
          <w:p w14:paraId="737C60A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33.181,00</w:t>
            </w:r>
          </w:p>
        </w:tc>
        <w:tc>
          <w:tcPr>
            <w:tcW w:w="1560" w:type="dxa"/>
            <w:vAlign w:val="center"/>
          </w:tcPr>
          <w:p w14:paraId="059574F0" w14:textId="37F92E1F"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-10.000,00</w:t>
            </w:r>
          </w:p>
        </w:tc>
        <w:tc>
          <w:tcPr>
            <w:tcW w:w="1608" w:type="dxa"/>
            <w:vAlign w:val="center"/>
          </w:tcPr>
          <w:p w14:paraId="51B3D58E" w14:textId="4EBB2E25" w:rsidR="00B57457" w:rsidRPr="00FE4C22" w:rsidRDefault="00B57457" w:rsidP="00B57457">
            <w:pPr>
              <w:rPr>
                <w:rFonts w:asciiTheme="minorHAnsi" w:eastAsia="Calibri" w:hAnsiTheme="minorHAnsi" w:cstheme="minorHAnsi"/>
                <w:sz w:val="20"/>
                <w:szCs w:val="20"/>
              </w:rPr>
            </w:pPr>
            <w:r>
              <w:rPr>
                <w:rFonts w:asciiTheme="minorHAnsi" w:eastAsia="Calibri" w:hAnsiTheme="minorHAnsi" w:cstheme="minorHAnsi"/>
                <w:sz w:val="20"/>
                <w:szCs w:val="20"/>
              </w:rPr>
              <w:t>2</w:t>
            </w:r>
            <w:r w:rsidRPr="00FE4C22">
              <w:rPr>
                <w:rFonts w:asciiTheme="minorHAnsi" w:eastAsia="Calibri" w:hAnsiTheme="minorHAnsi" w:cstheme="minorHAnsi"/>
                <w:sz w:val="20"/>
                <w:szCs w:val="20"/>
              </w:rPr>
              <w:t>3.181,00</w:t>
            </w:r>
          </w:p>
        </w:tc>
      </w:tr>
      <w:tr w:rsidR="00B57457" w:rsidRPr="00FE4C22" w14:paraId="19B993A6" w14:textId="77777777" w:rsidTr="006317A7">
        <w:trPr>
          <w:trHeight w:val="359"/>
        </w:trPr>
        <w:tc>
          <w:tcPr>
            <w:tcW w:w="0" w:type="auto"/>
            <w:shd w:val="clear" w:color="auto" w:fill="auto"/>
            <w:vAlign w:val="center"/>
          </w:tcPr>
          <w:p w14:paraId="5FB9604A"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07.</w:t>
            </w:r>
          </w:p>
        </w:tc>
        <w:tc>
          <w:tcPr>
            <w:tcW w:w="4654" w:type="dxa"/>
            <w:shd w:val="clear" w:color="auto" w:fill="auto"/>
            <w:vAlign w:val="center"/>
          </w:tcPr>
          <w:p w14:paraId="65AFE7A6"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Strateška procjena utjecaja na okoliš Plan gospodarenja otpadom Međimurske županije za razdoblje 2023. – 2029.</w:t>
            </w:r>
          </w:p>
        </w:tc>
        <w:tc>
          <w:tcPr>
            <w:tcW w:w="1417" w:type="dxa"/>
            <w:vAlign w:val="center"/>
          </w:tcPr>
          <w:p w14:paraId="2856B34F"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33.181,00</w:t>
            </w:r>
          </w:p>
        </w:tc>
        <w:tc>
          <w:tcPr>
            <w:tcW w:w="1560" w:type="dxa"/>
            <w:vAlign w:val="center"/>
          </w:tcPr>
          <w:p w14:paraId="212995AC" w14:textId="2BD4C9A2" w:rsidR="00B57457" w:rsidRPr="00FE4C22" w:rsidRDefault="00B57457" w:rsidP="00B57457">
            <w:pPr>
              <w:jc w:val="center"/>
              <w:rPr>
                <w:rFonts w:asciiTheme="minorHAnsi" w:eastAsia="Calibri" w:hAnsiTheme="minorHAnsi" w:cstheme="minorHAnsi"/>
                <w:sz w:val="20"/>
                <w:szCs w:val="20"/>
              </w:rPr>
            </w:pPr>
          </w:p>
        </w:tc>
        <w:tc>
          <w:tcPr>
            <w:tcW w:w="1608" w:type="dxa"/>
            <w:vAlign w:val="center"/>
          </w:tcPr>
          <w:p w14:paraId="535FB542" w14:textId="461D7B23" w:rsidR="00B57457" w:rsidRPr="00FE4C22" w:rsidRDefault="002E19F8" w:rsidP="00B57457">
            <w:pPr>
              <w:rPr>
                <w:rFonts w:asciiTheme="minorHAnsi" w:eastAsia="Calibri" w:hAnsiTheme="minorHAnsi" w:cstheme="minorHAnsi"/>
                <w:sz w:val="20"/>
                <w:szCs w:val="20"/>
              </w:rPr>
            </w:pPr>
            <w:r>
              <w:rPr>
                <w:rFonts w:asciiTheme="minorHAnsi" w:eastAsia="Calibri" w:hAnsiTheme="minorHAnsi" w:cstheme="minorHAnsi"/>
                <w:sz w:val="20"/>
                <w:szCs w:val="20"/>
              </w:rPr>
              <w:t>33</w:t>
            </w:r>
            <w:r w:rsidR="00B57457" w:rsidRPr="00FE4C22">
              <w:rPr>
                <w:rFonts w:asciiTheme="minorHAnsi" w:eastAsia="Calibri" w:hAnsiTheme="minorHAnsi" w:cstheme="minorHAnsi"/>
                <w:sz w:val="20"/>
                <w:szCs w:val="20"/>
              </w:rPr>
              <w:t>.181,00</w:t>
            </w:r>
          </w:p>
        </w:tc>
      </w:tr>
      <w:tr w:rsidR="00B57457" w:rsidRPr="00FE4C22" w14:paraId="6EAA9FB0" w14:textId="77777777" w:rsidTr="006317A7">
        <w:trPr>
          <w:trHeight w:val="359"/>
        </w:trPr>
        <w:tc>
          <w:tcPr>
            <w:tcW w:w="0" w:type="auto"/>
            <w:shd w:val="clear" w:color="auto" w:fill="auto"/>
            <w:vAlign w:val="center"/>
          </w:tcPr>
          <w:p w14:paraId="7F6205A4"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08.</w:t>
            </w:r>
          </w:p>
        </w:tc>
        <w:tc>
          <w:tcPr>
            <w:tcW w:w="4654" w:type="dxa"/>
            <w:shd w:val="clear" w:color="auto" w:fill="auto"/>
            <w:vAlign w:val="center"/>
          </w:tcPr>
          <w:p w14:paraId="6E7F6993"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Zaštita prirode – Izrada krajobrazne osnove Međimurske županije</w:t>
            </w:r>
          </w:p>
        </w:tc>
        <w:tc>
          <w:tcPr>
            <w:tcW w:w="1417" w:type="dxa"/>
            <w:vAlign w:val="center"/>
          </w:tcPr>
          <w:p w14:paraId="29021621"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39.817,00</w:t>
            </w:r>
          </w:p>
        </w:tc>
        <w:tc>
          <w:tcPr>
            <w:tcW w:w="1560" w:type="dxa"/>
            <w:vAlign w:val="center"/>
          </w:tcPr>
          <w:p w14:paraId="5017AEDA" w14:textId="5F50E114"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-15.000,00</w:t>
            </w:r>
          </w:p>
        </w:tc>
        <w:tc>
          <w:tcPr>
            <w:tcW w:w="1608" w:type="dxa"/>
            <w:vAlign w:val="center"/>
          </w:tcPr>
          <w:p w14:paraId="379BCA3F" w14:textId="09AB8BD8" w:rsidR="00B57457" w:rsidRPr="00FE4C22" w:rsidRDefault="00B57457" w:rsidP="00B57457">
            <w:pPr>
              <w:rPr>
                <w:rFonts w:asciiTheme="minorHAnsi" w:eastAsia="Calibri" w:hAnsiTheme="minorHAnsi" w:cstheme="minorHAnsi"/>
                <w:sz w:val="20"/>
                <w:szCs w:val="20"/>
              </w:rPr>
            </w:pPr>
            <w:r>
              <w:rPr>
                <w:rFonts w:asciiTheme="minorHAnsi" w:eastAsia="Calibri" w:hAnsiTheme="minorHAnsi" w:cstheme="minorHAnsi"/>
                <w:sz w:val="20"/>
                <w:szCs w:val="20"/>
              </w:rPr>
              <w:t>24</w:t>
            </w:r>
            <w:r w:rsidRPr="00FE4C22">
              <w:rPr>
                <w:rFonts w:asciiTheme="minorHAnsi" w:eastAsia="Calibri" w:hAnsiTheme="minorHAnsi" w:cstheme="minorHAnsi"/>
                <w:sz w:val="20"/>
                <w:szCs w:val="20"/>
              </w:rPr>
              <w:t>.817,00</w:t>
            </w:r>
          </w:p>
        </w:tc>
      </w:tr>
      <w:tr w:rsidR="00B57457" w:rsidRPr="00FE4C22" w14:paraId="735C6B88" w14:textId="77777777" w:rsidTr="006317A7">
        <w:trPr>
          <w:trHeight w:val="359"/>
        </w:trPr>
        <w:tc>
          <w:tcPr>
            <w:tcW w:w="0" w:type="auto"/>
            <w:shd w:val="clear" w:color="auto" w:fill="auto"/>
            <w:vAlign w:val="center"/>
          </w:tcPr>
          <w:p w14:paraId="22BD03BF"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09.</w:t>
            </w:r>
          </w:p>
        </w:tc>
        <w:tc>
          <w:tcPr>
            <w:tcW w:w="4654" w:type="dxa"/>
            <w:shd w:val="clear" w:color="auto" w:fill="auto"/>
            <w:vAlign w:val="center"/>
          </w:tcPr>
          <w:p w14:paraId="484583F0"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Uspostava mreže postaja za trajno praćenje kvalitete zraka na području Međimurske županije</w:t>
            </w:r>
          </w:p>
        </w:tc>
        <w:tc>
          <w:tcPr>
            <w:tcW w:w="1417" w:type="dxa"/>
            <w:vAlign w:val="center"/>
          </w:tcPr>
          <w:p w14:paraId="2DE367F4"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39.817,00</w:t>
            </w:r>
          </w:p>
        </w:tc>
        <w:tc>
          <w:tcPr>
            <w:tcW w:w="1560" w:type="dxa"/>
            <w:vAlign w:val="center"/>
          </w:tcPr>
          <w:p w14:paraId="0817C659" w14:textId="21021DE8" w:rsidR="00B57457" w:rsidRPr="00FE4C22" w:rsidRDefault="00501149"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-15.000,00</w:t>
            </w:r>
          </w:p>
        </w:tc>
        <w:tc>
          <w:tcPr>
            <w:tcW w:w="1608" w:type="dxa"/>
            <w:vAlign w:val="center"/>
          </w:tcPr>
          <w:p w14:paraId="1320FB7B" w14:textId="6176A1DE"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39.817,00</w:t>
            </w:r>
          </w:p>
        </w:tc>
      </w:tr>
      <w:tr w:rsidR="00B57457" w:rsidRPr="00FE4C22" w14:paraId="11DF2A5C" w14:textId="77777777" w:rsidTr="006317A7">
        <w:trPr>
          <w:trHeight w:val="359"/>
        </w:trPr>
        <w:tc>
          <w:tcPr>
            <w:tcW w:w="0" w:type="auto"/>
            <w:shd w:val="clear" w:color="auto" w:fill="auto"/>
            <w:vAlign w:val="center"/>
          </w:tcPr>
          <w:p w14:paraId="3B96360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10.</w:t>
            </w:r>
          </w:p>
        </w:tc>
        <w:tc>
          <w:tcPr>
            <w:tcW w:w="4654" w:type="dxa"/>
            <w:shd w:val="clear" w:color="auto" w:fill="auto"/>
            <w:vAlign w:val="center"/>
          </w:tcPr>
          <w:p w14:paraId="0CA424BB"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Akcijski plan poboljšanja kvalitete zraka</w:t>
            </w:r>
          </w:p>
        </w:tc>
        <w:tc>
          <w:tcPr>
            <w:tcW w:w="1417" w:type="dxa"/>
            <w:vAlign w:val="center"/>
          </w:tcPr>
          <w:p w14:paraId="1021E085"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19.908,00</w:t>
            </w:r>
          </w:p>
        </w:tc>
        <w:tc>
          <w:tcPr>
            <w:tcW w:w="1560" w:type="dxa"/>
            <w:vAlign w:val="center"/>
          </w:tcPr>
          <w:p w14:paraId="7EAF05D6" w14:textId="299EDB7A"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-10.000,00</w:t>
            </w:r>
          </w:p>
        </w:tc>
        <w:tc>
          <w:tcPr>
            <w:tcW w:w="1608" w:type="dxa"/>
            <w:vAlign w:val="center"/>
          </w:tcPr>
          <w:p w14:paraId="1B7FD370" w14:textId="4E56AA44"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9.908,00</w:t>
            </w:r>
          </w:p>
        </w:tc>
      </w:tr>
      <w:tr w:rsidR="00B57457" w:rsidRPr="00FE4C22" w14:paraId="1BC9A62D" w14:textId="77777777" w:rsidTr="006317A7">
        <w:trPr>
          <w:trHeight w:val="359"/>
        </w:trPr>
        <w:tc>
          <w:tcPr>
            <w:tcW w:w="0" w:type="auto"/>
            <w:shd w:val="clear" w:color="auto" w:fill="auto"/>
            <w:vAlign w:val="center"/>
          </w:tcPr>
          <w:p w14:paraId="3968C784"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11.</w:t>
            </w:r>
          </w:p>
        </w:tc>
        <w:tc>
          <w:tcPr>
            <w:tcW w:w="4654" w:type="dxa"/>
            <w:shd w:val="clear" w:color="auto" w:fill="auto"/>
            <w:vAlign w:val="center"/>
          </w:tcPr>
          <w:p w14:paraId="03BAE05C"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Mjere ublažavanja klimatskih promjena</w:t>
            </w:r>
          </w:p>
        </w:tc>
        <w:tc>
          <w:tcPr>
            <w:tcW w:w="1417" w:type="dxa"/>
            <w:vAlign w:val="center"/>
          </w:tcPr>
          <w:p w14:paraId="333DCEE3"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39.817,00</w:t>
            </w:r>
          </w:p>
        </w:tc>
        <w:tc>
          <w:tcPr>
            <w:tcW w:w="1560" w:type="dxa"/>
            <w:vAlign w:val="center"/>
          </w:tcPr>
          <w:p w14:paraId="6536AD69" w14:textId="7C4F9015"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-15.000,00</w:t>
            </w:r>
          </w:p>
        </w:tc>
        <w:tc>
          <w:tcPr>
            <w:tcW w:w="1608" w:type="dxa"/>
            <w:vAlign w:val="center"/>
          </w:tcPr>
          <w:p w14:paraId="7DA771E7" w14:textId="7EC07456" w:rsidR="00B57457" w:rsidRPr="00FE4C22" w:rsidRDefault="00B57457" w:rsidP="00B57457">
            <w:pPr>
              <w:rPr>
                <w:rFonts w:asciiTheme="minorHAnsi" w:eastAsia="Calibri" w:hAnsiTheme="minorHAnsi" w:cstheme="minorHAnsi"/>
                <w:sz w:val="20"/>
                <w:szCs w:val="20"/>
              </w:rPr>
            </w:pPr>
            <w:r>
              <w:rPr>
                <w:rFonts w:asciiTheme="minorHAnsi" w:eastAsia="Calibri" w:hAnsiTheme="minorHAnsi" w:cstheme="minorHAnsi"/>
                <w:sz w:val="20"/>
                <w:szCs w:val="20"/>
              </w:rPr>
              <w:t>24</w:t>
            </w:r>
            <w:r w:rsidRPr="00FE4C22">
              <w:rPr>
                <w:rFonts w:asciiTheme="minorHAnsi" w:eastAsia="Calibri" w:hAnsiTheme="minorHAnsi" w:cstheme="minorHAnsi"/>
                <w:sz w:val="20"/>
                <w:szCs w:val="20"/>
              </w:rPr>
              <w:t>.817,00</w:t>
            </w:r>
          </w:p>
        </w:tc>
      </w:tr>
      <w:tr w:rsidR="00B57457" w:rsidRPr="00FE4C22" w14:paraId="65B5BDFC" w14:textId="77777777" w:rsidTr="006317A7">
        <w:trPr>
          <w:trHeight w:val="359"/>
        </w:trPr>
        <w:tc>
          <w:tcPr>
            <w:tcW w:w="0" w:type="auto"/>
            <w:shd w:val="clear" w:color="auto" w:fill="auto"/>
            <w:vAlign w:val="center"/>
          </w:tcPr>
          <w:p w14:paraId="21F8DE8C"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12.</w:t>
            </w:r>
          </w:p>
        </w:tc>
        <w:tc>
          <w:tcPr>
            <w:tcW w:w="4654" w:type="dxa"/>
            <w:shd w:val="clear" w:color="auto" w:fill="auto"/>
            <w:vAlign w:val="center"/>
          </w:tcPr>
          <w:p w14:paraId="637E5E4C"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Uvođenje sustava upravljanja okoliša Međimurske županije (EMAS)</w:t>
            </w:r>
          </w:p>
        </w:tc>
        <w:tc>
          <w:tcPr>
            <w:tcW w:w="1417" w:type="dxa"/>
            <w:vAlign w:val="center"/>
          </w:tcPr>
          <w:p w14:paraId="01F487B8"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9.954,00</w:t>
            </w:r>
          </w:p>
        </w:tc>
        <w:tc>
          <w:tcPr>
            <w:tcW w:w="1560" w:type="dxa"/>
            <w:vAlign w:val="center"/>
          </w:tcPr>
          <w:p w14:paraId="1D0745DC" w14:textId="383BFDA1"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3B0FBC40" w14:textId="34381F9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9.954,00</w:t>
            </w:r>
          </w:p>
        </w:tc>
      </w:tr>
      <w:tr w:rsidR="00B57457" w:rsidRPr="00FE4C22" w14:paraId="1A21317F" w14:textId="77777777" w:rsidTr="006317A7">
        <w:trPr>
          <w:trHeight w:val="359"/>
        </w:trPr>
        <w:tc>
          <w:tcPr>
            <w:tcW w:w="0" w:type="auto"/>
            <w:shd w:val="clear" w:color="auto" w:fill="auto"/>
            <w:vAlign w:val="center"/>
          </w:tcPr>
          <w:p w14:paraId="08466B7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13.</w:t>
            </w:r>
          </w:p>
        </w:tc>
        <w:tc>
          <w:tcPr>
            <w:tcW w:w="4654" w:type="dxa"/>
            <w:shd w:val="clear" w:color="auto" w:fill="auto"/>
            <w:vAlign w:val="center"/>
          </w:tcPr>
          <w:p w14:paraId="1095F5A0" w14:textId="77777777" w:rsidR="00B57457" w:rsidRPr="00FE4C22" w:rsidRDefault="00B57457" w:rsidP="00B57457">
            <w:pPr>
              <w:rPr>
                <w:rFonts w:asciiTheme="minorHAnsi" w:hAnsiTheme="minorHAnsi" w:cstheme="minorHAnsi"/>
                <w:sz w:val="20"/>
                <w:szCs w:val="20"/>
              </w:rPr>
            </w:pPr>
            <w:r w:rsidRPr="00FE4C22">
              <w:rPr>
                <w:rFonts w:asciiTheme="minorHAnsi" w:hAnsiTheme="minorHAnsi" w:cstheme="minorHAnsi"/>
                <w:sz w:val="20"/>
                <w:szCs w:val="20"/>
              </w:rPr>
              <w:t>Regionalni centar za gospodarenje otpadom</w:t>
            </w:r>
          </w:p>
        </w:tc>
        <w:tc>
          <w:tcPr>
            <w:tcW w:w="1417" w:type="dxa"/>
            <w:vAlign w:val="center"/>
          </w:tcPr>
          <w:p w14:paraId="63FCA77B" w14:textId="77777777"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43.135,00</w:t>
            </w:r>
          </w:p>
        </w:tc>
        <w:tc>
          <w:tcPr>
            <w:tcW w:w="1560" w:type="dxa"/>
            <w:vAlign w:val="center"/>
          </w:tcPr>
          <w:p w14:paraId="6EB207E7" w14:textId="707DE306" w:rsidR="00B57457" w:rsidRPr="00FE4C22" w:rsidRDefault="00B57457" w:rsidP="00B57457">
            <w:pPr>
              <w:jc w:val="center"/>
              <w:rPr>
                <w:rFonts w:asciiTheme="minorHAnsi" w:eastAsia="Calibri" w:hAnsiTheme="minorHAnsi" w:cstheme="minorHAnsi"/>
                <w:sz w:val="20"/>
                <w:szCs w:val="20"/>
              </w:rPr>
            </w:pPr>
            <w:r>
              <w:rPr>
                <w:rFonts w:asciiTheme="minorHAnsi" w:eastAsia="Calibri" w:hAnsiTheme="minorHAnsi" w:cstheme="minorHAnsi"/>
                <w:sz w:val="20"/>
                <w:szCs w:val="20"/>
              </w:rPr>
              <w:t>-</w:t>
            </w:r>
          </w:p>
        </w:tc>
        <w:tc>
          <w:tcPr>
            <w:tcW w:w="1608" w:type="dxa"/>
            <w:vAlign w:val="center"/>
          </w:tcPr>
          <w:p w14:paraId="3EE60A2D" w14:textId="4BDABEAC" w:rsidR="00B57457" w:rsidRPr="00FE4C22" w:rsidRDefault="00B57457" w:rsidP="00B57457">
            <w:pPr>
              <w:rPr>
                <w:rFonts w:asciiTheme="minorHAnsi" w:eastAsia="Calibri" w:hAnsiTheme="minorHAnsi" w:cstheme="minorHAnsi"/>
                <w:sz w:val="20"/>
                <w:szCs w:val="20"/>
              </w:rPr>
            </w:pPr>
            <w:r w:rsidRPr="00FE4C22">
              <w:rPr>
                <w:rFonts w:asciiTheme="minorHAnsi" w:eastAsia="Calibri" w:hAnsiTheme="minorHAnsi" w:cstheme="minorHAnsi"/>
                <w:sz w:val="20"/>
                <w:szCs w:val="20"/>
              </w:rPr>
              <w:t>43.135,00</w:t>
            </w:r>
          </w:p>
        </w:tc>
      </w:tr>
      <w:tr w:rsidR="00C7572E" w:rsidRPr="00FE4C22" w14:paraId="6DE1A503" w14:textId="77777777" w:rsidTr="006317A7">
        <w:trPr>
          <w:trHeight w:val="359"/>
        </w:trPr>
        <w:tc>
          <w:tcPr>
            <w:tcW w:w="0" w:type="auto"/>
            <w:shd w:val="clear" w:color="auto" w:fill="E6E6E6"/>
            <w:vAlign w:val="center"/>
          </w:tcPr>
          <w:p w14:paraId="0674A41D" w14:textId="77777777" w:rsidR="00C7572E" w:rsidRPr="00FE4C22" w:rsidRDefault="00C7572E" w:rsidP="006317A7">
            <w:pPr>
              <w:rPr>
                <w:rFonts w:asciiTheme="minorHAnsi" w:eastAsia="Calibri" w:hAnsiTheme="minorHAnsi" w:cstheme="minorHAnsi"/>
                <w:b/>
                <w:bCs/>
                <w:sz w:val="20"/>
                <w:szCs w:val="20"/>
              </w:rPr>
            </w:pPr>
          </w:p>
        </w:tc>
        <w:tc>
          <w:tcPr>
            <w:tcW w:w="4654" w:type="dxa"/>
            <w:shd w:val="clear" w:color="auto" w:fill="E6E6E6"/>
            <w:vAlign w:val="center"/>
          </w:tcPr>
          <w:p w14:paraId="43C8B13F" w14:textId="77777777" w:rsidR="00C7572E" w:rsidRPr="00FE4C22" w:rsidRDefault="00C7572E" w:rsidP="006317A7">
            <w:pPr>
              <w:rPr>
                <w:rFonts w:asciiTheme="minorHAnsi" w:eastAsia="Calibri" w:hAnsiTheme="minorHAnsi" w:cstheme="minorHAnsi"/>
                <w:b/>
                <w:bCs/>
                <w:sz w:val="20"/>
                <w:szCs w:val="20"/>
              </w:rPr>
            </w:pPr>
            <w:r w:rsidRPr="00FE4C22">
              <w:rPr>
                <w:rFonts w:asciiTheme="minorHAnsi" w:eastAsia="Calibri" w:hAnsiTheme="minorHAnsi" w:cstheme="minorHAnsi"/>
                <w:b/>
                <w:bCs/>
                <w:sz w:val="20"/>
                <w:szCs w:val="20"/>
              </w:rPr>
              <w:t>Ukupno program:</w:t>
            </w:r>
          </w:p>
        </w:tc>
        <w:tc>
          <w:tcPr>
            <w:tcW w:w="1417" w:type="dxa"/>
            <w:shd w:val="clear" w:color="auto" w:fill="E6E6E6"/>
            <w:vAlign w:val="center"/>
          </w:tcPr>
          <w:p w14:paraId="05448705" w14:textId="77777777" w:rsidR="00C7572E" w:rsidRPr="00FE4C22" w:rsidRDefault="00C7572E" w:rsidP="006317A7">
            <w:pPr>
              <w:rPr>
                <w:rFonts w:asciiTheme="minorHAnsi" w:eastAsia="Calibri" w:hAnsiTheme="minorHAnsi" w:cstheme="minorHAnsi"/>
                <w:b/>
                <w:bCs/>
                <w:sz w:val="20"/>
                <w:szCs w:val="20"/>
              </w:rPr>
            </w:pPr>
            <w:r w:rsidRPr="00FE4C22">
              <w:rPr>
                <w:rFonts w:asciiTheme="minorHAnsi" w:eastAsia="Calibri" w:hAnsiTheme="minorHAnsi" w:cstheme="minorHAnsi"/>
                <w:b/>
                <w:bCs/>
                <w:sz w:val="20"/>
                <w:szCs w:val="20"/>
              </w:rPr>
              <w:t>391.533,00</w:t>
            </w:r>
          </w:p>
        </w:tc>
        <w:tc>
          <w:tcPr>
            <w:tcW w:w="1560" w:type="dxa"/>
            <w:shd w:val="clear" w:color="auto" w:fill="E6E6E6"/>
            <w:vAlign w:val="center"/>
          </w:tcPr>
          <w:p w14:paraId="30FC8915" w14:textId="06466811" w:rsidR="00C7572E" w:rsidRPr="00FE4C22" w:rsidRDefault="00B57457" w:rsidP="00B57457">
            <w:pPr>
              <w:jc w:val="center"/>
              <w:rPr>
                <w:rFonts w:asciiTheme="minorHAnsi" w:eastAsia="Calibri" w:hAnsiTheme="minorHAnsi" w:cstheme="minorHAnsi"/>
                <w:b/>
                <w:bCs/>
                <w:sz w:val="20"/>
                <w:szCs w:val="20"/>
              </w:rPr>
            </w:pPr>
            <w:r>
              <w:rPr>
                <w:rFonts w:asciiTheme="minorHAnsi" w:eastAsia="Calibri" w:hAnsiTheme="minorHAnsi" w:cstheme="minorHAnsi"/>
                <w:b/>
                <w:bCs/>
                <w:sz w:val="20"/>
                <w:szCs w:val="20"/>
              </w:rPr>
              <w:t>-65.000,00</w:t>
            </w:r>
          </w:p>
        </w:tc>
        <w:tc>
          <w:tcPr>
            <w:tcW w:w="1608" w:type="dxa"/>
            <w:shd w:val="clear" w:color="auto" w:fill="E6E6E6"/>
            <w:vAlign w:val="center"/>
          </w:tcPr>
          <w:p w14:paraId="6323C24B" w14:textId="6C633BBF" w:rsidR="00C7572E" w:rsidRPr="00FE4C22" w:rsidRDefault="00B57457" w:rsidP="006317A7">
            <w:pPr>
              <w:rPr>
                <w:rFonts w:asciiTheme="minorHAnsi" w:eastAsia="Calibri" w:hAnsiTheme="minorHAnsi" w:cstheme="minorHAnsi"/>
                <w:b/>
                <w:bCs/>
                <w:sz w:val="20"/>
                <w:szCs w:val="20"/>
              </w:rPr>
            </w:pPr>
            <w:r>
              <w:rPr>
                <w:rFonts w:asciiTheme="minorHAnsi" w:eastAsia="Calibri" w:hAnsiTheme="minorHAnsi" w:cstheme="minorHAnsi"/>
                <w:b/>
                <w:bCs/>
                <w:sz w:val="20"/>
                <w:szCs w:val="20"/>
              </w:rPr>
              <w:t>326</w:t>
            </w:r>
            <w:r w:rsidR="00C7572E" w:rsidRPr="00FE4C22">
              <w:rPr>
                <w:rFonts w:asciiTheme="minorHAnsi" w:eastAsia="Calibri" w:hAnsiTheme="minorHAnsi" w:cstheme="minorHAnsi"/>
                <w:b/>
                <w:bCs/>
                <w:sz w:val="20"/>
                <w:szCs w:val="20"/>
              </w:rPr>
              <w:t>.</w:t>
            </w:r>
            <w:r>
              <w:rPr>
                <w:rFonts w:asciiTheme="minorHAnsi" w:eastAsia="Calibri" w:hAnsiTheme="minorHAnsi" w:cstheme="minorHAnsi"/>
                <w:b/>
                <w:bCs/>
                <w:sz w:val="20"/>
                <w:szCs w:val="20"/>
              </w:rPr>
              <w:t>533</w:t>
            </w:r>
            <w:r w:rsidR="00C7572E" w:rsidRPr="00FE4C22">
              <w:rPr>
                <w:rFonts w:asciiTheme="minorHAnsi" w:eastAsia="Calibri" w:hAnsiTheme="minorHAnsi" w:cstheme="minorHAnsi"/>
                <w:b/>
                <w:bCs/>
                <w:sz w:val="20"/>
                <w:szCs w:val="20"/>
              </w:rPr>
              <w:t>,00</w:t>
            </w:r>
          </w:p>
        </w:tc>
      </w:tr>
    </w:tbl>
    <w:p w14:paraId="1B13D99B" w14:textId="77777777" w:rsidR="00D66007" w:rsidRDefault="00D66007" w:rsidP="008477A2">
      <w:pPr>
        <w:jc w:val="both"/>
      </w:pPr>
    </w:p>
    <w:p w14:paraId="05699886" w14:textId="4B35E645" w:rsidR="002E19F8" w:rsidRPr="002E19F8" w:rsidRDefault="002E19F8" w:rsidP="002E19F8">
      <w:pPr>
        <w:jc w:val="both"/>
        <w:rPr>
          <w:rFonts w:eastAsia="Calibri"/>
          <w:lang w:eastAsia="en-US"/>
        </w:rPr>
      </w:pPr>
      <w:r w:rsidRPr="002E19F8">
        <w:rPr>
          <w:rFonts w:eastAsia="Calibri"/>
          <w:lang w:eastAsia="en-US"/>
        </w:rPr>
        <w:t xml:space="preserve">Obrazloženje </w:t>
      </w:r>
      <w:r>
        <w:rPr>
          <w:rFonts w:eastAsia="Calibri"/>
          <w:lang w:eastAsia="en-US"/>
        </w:rPr>
        <w:t>Izmjena i dopuna:</w:t>
      </w:r>
    </w:p>
    <w:p w14:paraId="3F0CFE22" w14:textId="77777777" w:rsidR="002E19F8" w:rsidRPr="002E19F8" w:rsidRDefault="002E19F8" w:rsidP="002E19F8">
      <w:pPr>
        <w:jc w:val="both"/>
        <w:rPr>
          <w:rFonts w:eastAsia="Calibri"/>
          <w:lang w:eastAsia="en-US"/>
        </w:rPr>
      </w:pPr>
    </w:p>
    <w:p w14:paraId="707E33B1" w14:textId="77777777" w:rsidR="002E19F8" w:rsidRPr="002E19F8" w:rsidRDefault="002E19F8" w:rsidP="002E19F8">
      <w:pPr>
        <w:jc w:val="both"/>
        <w:rPr>
          <w:rFonts w:eastAsia="Calibri"/>
          <w:lang w:eastAsia="en-US"/>
        </w:rPr>
      </w:pPr>
      <w:r w:rsidRPr="002E19F8">
        <w:rPr>
          <w:b/>
          <w:bCs/>
        </w:rPr>
        <w:lastRenderedPageBreak/>
        <w:t>Zaštita prirode – Mjere očuvanja bioraznolikosti, krajobrazne raznolikosti i georaznolikosti</w:t>
      </w:r>
      <w:r w:rsidRPr="002E19F8">
        <w:t xml:space="preserve"> umanjuje se za 10.000,00 eura iz razloga što se dio programa ostvaruje kroz programe javne ustanove za zaštitu okoliša.</w:t>
      </w:r>
    </w:p>
    <w:p w14:paraId="3492093C" w14:textId="77777777" w:rsidR="002E19F8" w:rsidRPr="002E19F8" w:rsidRDefault="002E19F8" w:rsidP="002E19F8">
      <w:pPr>
        <w:jc w:val="both"/>
        <w:rPr>
          <w:rFonts w:eastAsia="Calibri"/>
          <w:lang w:eastAsia="en-US"/>
        </w:rPr>
      </w:pPr>
      <w:r w:rsidRPr="002E19F8">
        <w:rPr>
          <w:b/>
          <w:bCs/>
        </w:rPr>
        <w:t>Zaštita prirode – Izrada krajobrazne osnove Međimurske županije</w:t>
      </w:r>
      <w:r w:rsidRPr="002E19F8">
        <w:t xml:space="preserve"> umanjuje se za 15.000,00 eura iz razloga što država tek započinje izradu osnove, a županijski dokument će se onda uskladiti s dokumentom više razine.</w:t>
      </w:r>
    </w:p>
    <w:p w14:paraId="6179070E" w14:textId="77777777" w:rsidR="002E19F8" w:rsidRPr="002E19F8" w:rsidRDefault="002E19F8" w:rsidP="002E19F8">
      <w:pPr>
        <w:jc w:val="both"/>
        <w:rPr>
          <w:rFonts w:ascii="Arial" w:eastAsia="Calibri" w:hAnsi="Arial" w:cs="Arial"/>
          <w:sz w:val="20"/>
          <w:szCs w:val="20"/>
          <w:lang w:eastAsia="en-US"/>
        </w:rPr>
      </w:pPr>
      <w:r w:rsidRPr="002E19F8">
        <w:rPr>
          <w:b/>
          <w:bCs/>
        </w:rPr>
        <w:t>Uspostava mreže postaja za trajno praćenje kvalitete zraka na području Međimurske županije</w:t>
      </w:r>
      <w:r w:rsidRPr="002E19F8">
        <w:t xml:space="preserve"> umanjuje se za 15.000,00 eura iz razloga što se očekuje nova uspostava državne mreže.</w:t>
      </w:r>
    </w:p>
    <w:p w14:paraId="7B109021" w14:textId="6941FF2E" w:rsidR="002E19F8" w:rsidRPr="002E19F8" w:rsidRDefault="002E19F8" w:rsidP="002E19F8">
      <w:pPr>
        <w:jc w:val="both"/>
      </w:pPr>
      <w:r w:rsidRPr="002E19F8">
        <w:rPr>
          <w:b/>
          <w:bCs/>
        </w:rPr>
        <w:t>Akcijski plan poboljšanja kvalitete zraka</w:t>
      </w:r>
      <w:r w:rsidRPr="002E19F8">
        <w:t xml:space="preserve"> umanjuje se za 10.000,00 eura jer se očekuje novi zakonodavni okvir kojim će se jasnije definirati plan izrade.</w:t>
      </w:r>
    </w:p>
    <w:p w14:paraId="03AE7E26" w14:textId="23E786DE" w:rsidR="00B57457" w:rsidRDefault="002E19F8" w:rsidP="002E19F8">
      <w:pPr>
        <w:jc w:val="both"/>
      </w:pPr>
      <w:r w:rsidRPr="00501149">
        <w:rPr>
          <w:b/>
          <w:bCs/>
        </w:rPr>
        <w:t>Mjere ublažavanja klimatskih promjena</w:t>
      </w:r>
      <w:r w:rsidRPr="002E19F8">
        <w:t xml:space="preserve"> umanjuje se za 15.000,00 eura obzirom da je donošenjem Programa ublažavanja klimatskih promjena, prilagode klimatskim promjenama i zaštite ozonskog sloja MŽ te su pojedine mjere definirane po ostalim resorima</w:t>
      </w:r>
    </w:p>
    <w:p w14:paraId="1ACBC5DF" w14:textId="77777777" w:rsidR="00AB2D2E" w:rsidRDefault="00AB2D2E" w:rsidP="002E19F8">
      <w:pPr>
        <w:jc w:val="both"/>
      </w:pPr>
    </w:p>
    <w:p w14:paraId="4A416EE2" w14:textId="70F00EC2" w:rsidR="00AB2D2E" w:rsidRDefault="00AB2D2E" w:rsidP="002E19F8">
      <w:pPr>
        <w:jc w:val="both"/>
      </w:pPr>
      <w:r>
        <w:t>Proračunski korisnici:</w:t>
      </w:r>
    </w:p>
    <w:p w14:paraId="6CADB15B" w14:textId="77777777" w:rsidR="0098317D" w:rsidRDefault="0098317D" w:rsidP="002E19F8">
      <w:pPr>
        <w:jc w:val="both"/>
      </w:pPr>
    </w:p>
    <w:p w14:paraId="58CA2E72" w14:textId="4AB1023E" w:rsidR="00335289" w:rsidRPr="00717606" w:rsidRDefault="00AB2D2E" w:rsidP="002E19F8">
      <w:pPr>
        <w:jc w:val="both"/>
      </w:pPr>
      <w:r w:rsidRPr="0098317D">
        <w:rPr>
          <w:b/>
          <w:bCs/>
        </w:rPr>
        <w:t xml:space="preserve">Zavod za prostorno uređenje </w:t>
      </w:r>
      <w:r w:rsidR="0098317D">
        <w:t>– povećanje 35.769,25 eura- povećanja su vidljiva na poziciji plaća i ostalih rashoda za zaposlene sukladno povećanim osnovicama za plaće. Unutar materijalnih rashoda do povećanja dolazi zbog povećanja cijena usluga na tržištu, posebice intelektualne i osobne usluge i računalne usluge.</w:t>
      </w:r>
    </w:p>
    <w:p w14:paraId="4C11E893" w14:textId="7362A7BD" w:rsidR="0098317D" w:rsidRDefault="0098317D" w:rsidP="002E19F8">
      <w:pPr>
        <w:jc w:val="both"/>
      </w:pPr>
      <w:r w:rsidRPr="0098317D">
        <w:rPr>
          <w:b/>
          <w:bCs/>
        </w:rPr>
        <w:t>Međimurska priroda - Javna ustanova za zaštitu prirode</w:t>
      </w:r>
      <w:r>
        <w:t xml:space="preserve"> – povećanje 24.888,00 eura </w:t>
      </w:r>
      <w:r w:rsidR="00307540">
        <w:t>–</w:t>
      </w:r>
      <w:r>
        <w:t xml:space="preserve"> </w:t>
      </w:r>
      <w:r w:rsidR="00307540">
        <w:t xml:space="preserve">povećanje na poziciji plaća i ostalih rashoda za zaposlene sukladno povećanim osnovicama za plaće. Povećanje na intelektualnim uslugama zbog pružatelja usluga </w:t>
      </w:r>
      <w:r w:rsidR="003F2A66">
        <w:t>kao zamjena za porodiljski dopust djelatnice, povećanje usluge revizije, izrada dokumentacije za solarnu elektranu, izrade studije vezanu uz klimatske promjene, izrada dokumentacija za prijave na projekte.</w:t>
      </w:r>
      <w:r w:rsidR="0094341E">
        <w:t xml:space="preserve"> Na prihodovnoj strani povećala se vrijednost imovine zbog prodaje međimurskog konja.</w:t>
      </w:r>
    </w:p>
    <w:p w14:paraId="74C3756A" w14:textId="77777777" w:rsidR="00802BFB" w:rsidRDefault="00802BFB" w:rsidP="002E19F8">
      <w:pPr>
        <w:jc w:val="both"/>
      </w:pPr>
    </w:p>
    <w:tbl>
      <w:tblPr>
        <w:tblW w:w="10380" w:type="dxa"/>
        <w:tblCellSpacing w:w="20" w:type="dxa"/>
        <w:tblInd w:w="-431" w:type="dxa"/>
        <w:tblBorders>
          <w:top w:val="single" w:sz="4" w:space="0" w:color="A6A6A6"/>
          <w:left w:val="single" w:sz="4" w:space="0" w:color="A6A6A6"/>
          <w:bottom w:val="single" w:sz="4" w:space="0" w:color="A6A6A6"/>
          <w:right w:val="single" w:sz="4" w:space="0" w:color="A6A6A6"/>
          <w:insideH w:val="dotted" w:sz="4" w:space="0" w:color="auto"/>
          <w:insideV w:val="dotted" w:sz="4" w:space="0" w:color="auto"/>
        </w:tblBorders>
        <w:tblLook w:val="01E0" w:firstRow="1" w:lastRow="1" w:firstColumn="1" w:lastColumn="1" w:noHBand="0" w:noVBand="0"/>
      </w:tblPr>
      <w:tblGrid>
        <w:gridCol w:w="65"/>
        <w:gridCol w:w="10146"/>
        <w:gridCol w:w="169"/>
      </w:tblGrid>
      <w:tr w:rsidR="00802BFB" w:rsidRPr="003E3A5F" w14:paraId="37A4D413" w14:textId="77777777" w:rsidTr="008E08C5">
        <w:trPr>
          <w:gridBefore w:val="1"/>
          <w:trHeight w:val="775"/>
          <w:tblCellSpacing w:w="20" w:type="dxa"/>
        </w:trPr>
        <w:tc>
          <w:tcPr>
            <w:tcW w:w="10271" w:type="dxa"/>
            <w:gridSpan w:val="2"/>
            <w:tcBorders>
              <w:top w:val="single" w:sz="4" w:space="0" w:color="A6A6A6"/>
            </w:tcBorders>
            <w:shd w:val="clear" w:color="auto" w:fill="2E74B5" w:themeFill="accent1" w:themeFillShade="BF"/>
            <w:vAlign w:val="center"/>
          </w:tcPr>
          <w:p w14:paraId="13A83924" w14:textId="491F87A5" w:rsidR="00802BFB" w:rsidRPr="003E3A5F" w:rsidRDefault="00802BFB" w:rsidP="006317A7">
            <w:pPr>
              <w:keepNext/>
              <w:outlineLvl w:val="0"/>
              <w:rPr>
                <w:b/>
                <w:bCs/>
                <w:color w:val="FFFFFF"/>
              </w:rPr>
            </w:pPr>
            <w:r w:rsidRPr="003E3A5F">
              <w:rPr>
                <w:b/>
                <w:bCs/>
                <w:color w:val="FFFFFF"/>
              </w:rPr>
              <w:t>RAZDJEL: 901</w:t>
            </w:r>
            <w:r>
              <w:rPr>
                <w:b/>
                <w:bCs/>
                <w:color w:val="FFFFFF"/>
              </w:rPr>
              <w:t xml:space="preserve"> </w:t>
            </w:r>
            <w:r w:rsidRPr="003E3A5F">
              <w:rPr>
                <w:b/>
                <w:bCs/>
                <w:color w:val="FFFFFF"/>
              </w:rPr>
              <w:t>UPRAVNI ODJEL ZA MEĐUNARODNU SURADNJU, UPRAVLJANJE PROJEKTIMA I INVESTICIJE</w:t>
            </w:r>
          </w:p>
        </w:tc>
      </w:tr>
      <w:tr w:rsidR="00802BFB" w:rsidRPr="003E3A5F" w14:paraId="47274653" w14:textId="77777777" w:rsidTr="008E08C5">
        <w:trPr>
          <w:gridBefore w:val="1"/>
          <w:trHeight w:val="70"/>
          <w:tblCellSpacing w:w="20" w:type="dxa"/>
        </w:trPr>
        <w:tc>
          <w:tcPr>
            <w:tcW w:w="10271" w:type="dxa"/>
            <w:gridSpan w:val="2"/>
          </w:tcPr>
          <w:p w14:paraId="4EDBC3DA" w14:textId="77777777" w:rsidR="00802BFB" w:rsidRPr="00717606" w:rsidRDefault="00802BFB" w:rsidP="006317A7">
            <w:pPr>
              <w:ind w:right="685"/>
              <w:jc w:val="both"/>
              <w:rPr>
                <w:rFonts w:eastAsiaTheme="minorHAnsi" w:cstheme="minorBidi"/>
                <w:b/>
                <w:sz w:val="22"/>
                <w:szCs w:val="22"/>
              </w:rPr>
            </w:pPr>
            <w:r w:rsidRPr="00717606">
              <w:rPr>
                <w:rFonts w:eastAsiaTheme="minorHAnsi" w:cstheme="minorBidi"/>
                <w:b/>
                <w:sz w:val="22"/>
                <w:szCs w:val="22"/>
              </w:rPr>
              <w:t>SAŽETAK DJELOKRUGA RADA:</w:t>
            </w:r>
          </w:p>
          <w:p w14:paraId="5FF57103" w14:textId="77777777" w:rsidR="00802BFB" w:rsidRPr="00717606" w:rsidRDefault="00802BFB" w:rsidP="006317A7">
            <w:pPr>
              <w:ind w:right="685"/>
              <w:jc w:val="both"/>
              <w:rPr>
                <w:rFonts w:eastAsiaTheme="minorHAnsi" w:cstheme="minorBidi"/>
                <w:sz w:val="22"/>
                <w:szCs w:val="22"/>
              </w:rPr>
            </w:pPr>
            <w:r w:rsidRPr="00717606">
              <w:rPr>
                <w:rFonts w:eastAsiaTheme="minorHAnsi" w:cstheme="minorBidi"/>
                <w:sz w:val="22"/>
                <w:szCs w:val="22"/>
              </w:rPr>
              <w:t xml:space="preserve">Odlukom o ustrojstvu i djelokrugu rada upravnih tijela Međimurske županije, određeni su poslovi i zadaci Upravnog odjela za međunarodnu suradnju, upravljanje projektima i investicije. </w:t>
            </w:r>
          </w:p>
          <w:p w14:paraId="65FD72BA" w14:textId="77777777" w:rsidR="00802BFB" w:rsidRPr="00717606" w:rsidRDefault="00802BFB" w:rsidP="006317A7">
            <w:pPr>
              <w:ind w:right="685"/>
              <w:jc w:val="both"/>
              <w:rPr>
                <w:rFonts w:eastAsiaTheme="minorHAnsi"/>
                <w:sz w:val="22"/>
                <w:szCs w:val="22"/>
              </w:rPr>
            </w:pPr>
            <w:r w:rsidRPr="00717606">
              <w:rPr>
                <w:rFonts w:eastAsiaTheme="minorHAnsi" w:cstheme="minorBidi"/>
                <w:sz w:val="22"/>
                <w:szCs w:val="22"/>
              </w:rPr>
              <w:t xml:space="preserve">Ovaj Upravni odjel </w:t>
            </w:r>
            <w:r w:rsidRPr="00717606">
              <w:rPr>
                <w:rFonts w:eastAsiaTheme="minorHAnsi"/>
                <w:sz w:val="22"/>
                <w:szCs w:val="22"/>
              </w:rPr>
              <w:t>obavlja poslove vezane uz pripremu i prijavu projekata i izradu potrebne dokumentacije za prijavu projekata financiranih iz sredstava odnosno fondova Europske unije. Obavlja poslove organiziranja gospodarske, kulturne i druge suradnje Županije s regijama u inozemstvu, pripreme prijedloga sporazuma o suradnji, obavlja  savjetodavne i stručne poslove oko poticanja razvoja prekogranične i međuregionalne suradnje. Koordinacija i vodi projekte iz programa prekogranične suradnje i svih drugih programa na razini EU, obavlja poslove pripreme odnosno obrade prijedloga strategijskih i drugih programskih i planskih dokumenata od značaja za regionalni razvoj i razvoj Županije.  Koordinira i davanje pomoći općinama i gradovima prilikom prijava na domaće i međunarodne projekte, obavlja poslove koji se odnose na analitičko-planske i stručne prijedloge investicijskih kretanja i razvoja Županije te prati njihova ostvarivanja i predlaže mjere njihova poticanja. Obavlja poslove pripreme za kapitalne investicije i izgradnju objekata javne namjene od interesa za Županiju pribavljanje i distribucija informacija o potencijalnim izvorima financiranja pripremanje materijala i strategije u međunarodnim asocijacijama čija je županija član, surađuje s veleposlanstvima stranih država u RH i veleposlanstvima RH u stranim državama, te obavljadruge poslove određene posebnim zakonom, drugim propisima te odlukama župana.</w:t>
            </w:r>
          </w:p>
        </w:tc>
      </w:tr>
      <w:tr w:rsidR="00802BFB" w:rsidRPr="003E3A5F" w14:paraId="2940498B" w14:textId="77777777" w:rsidTr="008E08C5">
        <w:trPr>
          <w:gridBefore w:val="1"/>
          <w:trHeight w:val="64"/>
          <w:tblCellSpacing w:w="20" w:type="dxa"/>
        </w:trPr>
        <w:tc>
          <w:tcPr>
            <w:tcW w:w="10271" w:type="dxa"/>
            <w:gridSpan w:val="2"/>
          </w:tcPr>
          <w:p w14:paraId="4D37A05D" w14:textId="77777777" w:rsidR="00802BFB" w:rsidRPr="00717606" w:rsidRDefault="00802BFB" w:rsidP="006317A7">
            <w:pPr>
              <w:rPr>
                <w:rFonts w:eastAsiaTheme="minorHAnsi" w:cstheme="minorBidi"/>
                <w:b/>
                <w:bCs/>
                <w:sz w:val="22"/>
                <w:szCs w:val="22"/>
              </w:rPr>
            </w:pPr>
            <w:r w:rsidRPr="00717606">
              <w:rPr>
                <w:rFonts w:eastAsiaTheme="minorHAnsi" w:cstheme="minorBidi"/>
                <w:b/>
                <w:bCs/>
                <w:sz w:val="22"/>
                <w:szCs w:val="22"/>
              </w:rPr>
              <w:t>ORGANIZACIJSKA STRUKTURA:</w:t>
            </w:r>
          </w:p>
          <w:p w14:paraId="6A0FF323" w14:textId="77777777" w:rsidR="00802BFB" w:rsidRPr="00717606" w:rsidRDefault="00802BFB" w:rsidP="006317A7">
            <w:pPr>
              <w:tabs>
                <w:tab w:val="center" w:pos="4536"/>
                <w:tab w:val="right" w:pos="9072"/>
              </w:tabs>
              <w:jc w:val="both"/>
              <w:rPr>
                <w:rFonts w:eastAsiaTheme="minorHAnsi" w:cstheme="minorBidi"/>
                <w:sz w:val="22"/>
                <w:szCs w:val="22"/>
              </w:rPr>
            </w:pPr>
            <w:r w:rsidRPr="00717606">
              <w:rPr>
                <w:rFonts w:eastAsiaTheme="minorHAnsi" w:cstheme="minorBidi"/>
                <w:b/>
                <w:sz w:val="22"/>
                <w:szCs w:val="22"/>
              </w:rPr>
              <w:t>Organizacijska struktura</w:t>
            </w:r>
            <w:r w:rsidRPr="00717606">
              <w:rPr>
                <w:rFonts w:eastAsiaTheme="minorHAnsi" w:cstheme="minorBidi"/>
                <w:sz w:val="22"/>
                <w:szCs w:val="22"/>
              </w:rPr>
              <w:t xml:space="preserve"> određena je Odlukom o ustrojstvu i djelokrugu rada upravnih tijela Međimurske županije i Pravilnikom o radu upravnih tijela Međimurske županije. </w:t>
            </w:r>
          </w:p>
          <w:p w14:paraId="00EF8060" w14:textId="77777777" w:rsidR="00802BFB" w:rsidRPr="00717606" w:rsidRDefault="00802BFB" w:rsidP="006317A7">
            <w:pPr>
              <w:tabs>
                <w:tab w:val="center" w:pos="4536"/>
                <w:tab w:val="right" w:pos="9072"/>
              </w:tabs>
              <w:jc w:val="both"/>
              <w:rPr>
                <w:rFonts w:eastAsiaTheme="minorHAnsi" w:cstheme="minorBidi"/>
                <w:sz w:val="22"/>
                <w:szCs w:val="22"/>
              </w:rPr>
            </w:pPr>
            <w:r w:rsidRPr="00717606">
              <w:rPr>
                <w:rFonts w:eastAsiaTheme="minorHAnsi" w:cstheme="minorBidi"/>
                <w:sz w:val="22"/>
                <w:szCs w:val="22"/>
              </w:rPr>
              <w:t>U Upravnom odjelu za međunarodnu suradnju, upravljanje projektima i investicijetrenutno ima 3 izvršitelja</w:t>
            </w:r>
            <w:r w:rsidRPr="00717606">
              <w:rPr>
                <w:rFonts w:eastAsiaTheme="minorHAnsi"/>
                <w:sz w:val="22"/>
                <w:szCs w:val="22"/>
              </w:rPr>
              <w:t>(pročelnica i dvije više stručne suradnice).</w:t>
            </w:r>
          </w:p>
          <w:p w14:paraId="08BD957B" w14:textId="77777777" w:rsidR="00802BFB" w:rsidRPr="00717606" w:rsidRDefault="00802BFB" w:rsidP="006317A7">
            <w:pPr>
              <w:tabs>
                <w:tab w:val="center" w:pos="4536"/>
                <w:tab w:val="right" w:pos="9072"/>
              </w:tabs>
              <w:jc w:val="both"/>
              <w:rPr>
                <w:rFonts w:eastAsiaTheme="minorHAnsi"/>
                <w:sz w:val="22"/>
                <w:szCs w:val="22"/>
              </w:rPr>
            </w:pPr>
            <w:r w:rsidRPr="00717606">
              <w:rPr>
                <w:rFonts w:eastAsiaTheme="minorHAnsi" w:cstheme="minorBidi"/>
                <w:sz w:val="22"/>
                <w:szCs w:val="22"/>
              </w:rPr>
              <w:t>Upravni odjel za međunarodnu suradnju, upravljanje projektima i investicije</w:t>
            </w:r>
            <w:r w:rsidRPr="00717606">
              <w:rPr>
                <w:rFonts w:eastAsiaTheme="minorHAnsi"/>
                <w:sz w:val="22"/>
                <w:szCs w:val="22"/>
              </w:rPr>
              <w:t xml:space="preserve"> se sastoji od dva odsjeka:</w:t>
            </w:r>
          </w:p>
          <w:p w14:paraId="6C1C4DCC" w14:textId="77777777" w:rsidR="00802BFB" w:rsidRPr="00717606" w:rsidRDefault="00802BFB" w:rsidP="00802BFB">
            <w:pPr>
              <w:numPr>
                <w:ilvl w:val="0"/>
                <w:numId w:val="55"/>
              </w:numPr>
              <w:tabs>
                <w:tab w:val="center" w:pos="4536"/>
                <w:tab w:val="right" w:pos="9072"/>
              </w:tabs>
              <w:jc w:val="both"/>
              <w:rPr>
                <w:rFonts w:eastAsiaTheme="minorHAnsi" w:cstheme="minorBidi"/>
                <w:sz w:val="22"/>
                <w:szCs w:val="22"/>
              </w:rPr>
            </w:pPr>
            <w:r w:rsidRPr="00717606">
              <w:rPr>
                <w:rFonts w:eastAsiaTheme="minorHAnsi"/>
                <w:sz w:val="22"/>
                <w:szCs w:val="22"/>
              </w:rPr>
              <w:t>Odsjek za međunarodnu suradnju,</w:t>
            </w:r>
          </w:p>
          <w:p w14:paraId="14E17B34" w14:textId="77777777" w:rsidR="00802BFB" w:rsidRPr="00717606" w:rsidRDefault="00802BFB" w:rsidP="00802BFB">
            <w:pPr>
              <w:numPr>
                <w:ilvl w:val="0"/>
                <w:numId w:val="55"/>
              </w:numPr>
              <w:tabs>
                <w:tab w:val="center" w:pos="4536"/>
                <w:tab w:val="right" w:pos="9072"/>
              </w:tabs>
              <w:jc w:val="both"/>
              <w:rPr>
                <w:rFonts w:eastAsiaTheme="minorHAnsi" w:cstheme="minorBidi"/>
                <w:sz w:val="22"/>
                <w:szCs w:val="22"/>
              </w:rPr>
            </w:pPr>
            <w:r w:rsidRPr="00717606">
              <w:rPr>
                <w:rFonts w:eastAsiaTheme="minorHAnsi"/>
                <w:sz w:val="22"/>
                <w:szCs w:val="22"/>
              </w:rPr>
              <w:t>Odsjek za upravljanje projektima,</w:t>
            </w:r>
          </w:p>
        </w:tc>
      </w:tr>
      <w:tr w:rsidR="00802BFB" w:rsidRPr="003E3A5F" w14:paraId="06F67D30" w14:textId="77777777" w:rsidTr="008E08C5">
        <w:trPr>
          <w:gridBefore w:val="1"/>
          <w:trHeight w:val="64"/>
          <w:tblCellSpacing w:w="20" w:type="dxa"/>
        </w:trPr>
        <w:tc>
          <w:tcPr>
            <w:tcW w:w="10271" w:type="dxa"/>
            <w:gridSpan w:val="2"/>
          </w:tcPr>
          <w:p w14:paraId="22521032" w14:textId="77777777" w:rsidR="00802BFB" w:rsidRDefault="00802BFB" w:rsidP="006317A7">
            <w:pPr>
              <w:rPr>
                <w:rFonts w:eastAsiaTheme="minorHAnsi" w:cstheme="minorBidi"/>
                <w:b/>
                <w:bCs/>
              </w:rPr>
            </w:pPr>
          </w:p>
          <w:p w14:paraId="41441891" w14:textId="77777777" w:rsidR="00802BFB" w:rsidRPr="003E3A5F" w:rsidRDefault="00802BFB" w:rsidP="006317A7">
            <w:pPr>
              <w:rPr>
                <w:rFonts w:eastAsiaTheme="minorHAnsi" w:cstheme="minorBidi"/>
                <w:b/>
                <w:bCs/>
              </w:rPr>
            </w:pPr>
            <w:r w:rsidRPr="003E3A5F">
              <w:rPr>
                <w:rFonts w:eastAsiaTheme="minorHAnsi" w:cstheme="minorBidi"/>
                <w:b/>
                <w:bCs/>
              </w:rPr>
              <w:t>PRORAČUNSKI (RKP) KORISNICI IZ NADLEŽNOSTI ODJELA:</w:t>
            </w:r>
          </w:p>
          <w:p w14:paraId="6C6F5AAD" w14:textId="77777777" w:rsidR="00802BFB" w:rsidRPr="003E3A5F" w:rsidRDefault="00802BFB" w:rsidP="006317A7">
            <w:pPr>
              <w:tabs>
                <w:tab w:val="center" w:pos="4536"/>
                <w:tab w:val="right" w:pos="9072"/>
              </w:tabs>
              <w:jc w:val="both"/>
              <w:rPr>
                <w:rFonts w:eastAsiaTheme="minorHAnsi" w:cstheme="minorBidi"/>
              </w:rPr>
            </w:pPr>
            <w:r w:rsidRPr="003E3A5F">
              <w:rPr>
                <w:rFonts w:eastAsiaTheme="minorHAnsi" w:cstheme="minorBidi"/>
              </w:rPr>
              <w:t>Upravni odjel nema proračunskih korisnika.</w:t>
            </w:r>
          </w:p>
        </w:tc>
      </w:tr>
      <w:tr w:rsidR="00802BFB" w:rsidRPr="0032282E" w14:paraId="53C105F6" w14:textId="77777777" w:rsidTr="008E08C5">
        <w:trPr>
          <w:gridBefore w:val="1"/>
          <w:trHeight w:val="3297"/>
          <w:tblCellSpacing w:w="20" w:type="dxa"/>
        </w:trPr>
        <w:tc>
          <w:tcPr>
            <w:tcW w:w="10271" w:type="dxa"/>
            <w:gridSpan w:val="2"/>
            <w:tcBorders>
              <w:bottom w:val="single" w:sz="4" w:space="0" w:color="A6A6A6"/>
            </w:tcBorders>
          </w:tcPr>
          <w:p w14:paraId="392D41ED" w14:textId="77777777" w:rsidR="00802BFB" w:rsidRDefault="00802BFB" w:rsidP="006317A7">
            <w:pPr>
              <w:rPr>
                <w:b/>
                <w:bCs/>
                <w:sz w:val="20"/>
                <w:szCs w:val="20"/>
              </w:rPr>
            </w:pPr>
          </w:p>
          <w:p w14:paraId="1846F060" w14:textId="77777777" w:rsidR="00802BFB" w:rsidRPr="003E3A5F" w:rsidRDefault="00802BFB" w:rsidP="006317A7">
            <w:pPr>
              <w:rPr>
                <w:b/>
                <w:bCs/>
              </w:rPr>
            </w:pPr>
            <w:r w:rsidRPr="003E3A5F">
              <w:rPr>
                <w:b/>
                <w:bCs/>
              </w:rPr>
              <w:t>FINANCIJSKI PLAN:</w:t>
            </w:r>
          </w:p>
          <w:p w14:paraId="74804D17" w14:textId="77777777" w:rsidR="00802BFB" w:rsidRPr="003E3A5F" w:rsidRDefault="00802BFB" w:rsidP="006317A7">
            <w:pPr>
              <w:ind w:right="57"/>
              <w:rPr>
                <w:rFonts w:eastAsiaTheme="minorHAnsi" w:cstheme="minorBidi"/>
              </w:rPr>
            </w:pPr>
            <w:r w:rsidRPr="003E3A5F">
              <w:rPr>
                <w:rFonts w:eastAsiaTheme="minorHAnsi" w:cstheme="minorBidi"/>
              </w:rPr>
              <w:t>Unutar razdjela planiraju se sljedeći programi:</w:t>
            </w:r>
          </w:p>
          <w:p w14:paraId="791A70BA" w14:textId="77777777" w:rsidR="00802BFB" w:rsidRPr="0032282E" w:rsidRDefault="00802BFB" w:rsidP="006317A7">
            <w:pPr>
              <w:ind w:right="57"/>
              <w:rPr>
                <w:rFonts w:eastAsiaTheme="minorHAnsi" w:cstheme="minorBidi"/>
                <w:sz w:val="20"/>
                <w:szCs w:val="20"/>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543"/>
              <w:gridCol w:w="2596"/>
              <w:gridCol w:w="1614"/>
              <w:gridCol w:w="1607"/>
              <w:gridCol w:w="1937"/>
            </w:tblGrid>
            <w:tr w:rsidR="00802BFB" w:rsidRPr="003E3A5F" w14:paraId="169A4AF8" w14:textId="77777777" w:rsidTr="006317A7">
              <w:trPr>
                <w:trHeight w:val="284"/>
                <w:tblHeader/>
                <w:jc w:val="center"/>
              </w:trPr>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066375B4" w14:textId="77777777" w:rsidR="00802BFB" w:rsidRPr="003E3A5F" w:rsidRDefault="00802BFB" w:rsidP="006317A7">
                  <w:pPr>
                    <w:jc w:val="center"/>
                    <w:rPr>
                      <w:rFonts w:asciiTheme="minorHAnsi" w:eastAsiaTheme="minorHAnsi" w:hAnsiTheme="minorHAnsi" w:cstheme="minorHAnsi"/>
                      <w:b/>
                      <w:bCs/>
                      <w:sz w:val="20"/>
                      <w:szCs w:val="20"/>
                    </w:rPr>
                  </w:pPr>
                  <w:r w:rsidRPr="003E3A5F">
                    <w:rPr>
                      <w:rFonts w:asciiTheme="minorHAnsi" w:eastAsiaTheme="minorHAnsi" w:hAnsiTheme="minorHAnsi" w:cstheme="minorHAnsi"/>
                      <w:b/>
                      <w:bCs/>
                      <w:sz w:val="20"/>
                      <w:szCs w:val="20"/>
                    </w:rPr>
                    <w:t>R.b.</w:t>
                  </w:r>
                </w:p>
              </w:tc>
              <w:tc>
                <w:tcPr>
                  <w:tcW w:w="0" w:type="auto"/>
                  <w:tcBorders>
                    <w:top w:val="single" w:sz="4" w:space="0" w:color="BFBFBF"/>
                    <w:left w:val="single" w:sz="4" w:space="0" w:color="BFBFBF"/>
                    <w:bottom w:val="single" w:sz="4" w:space="0" w:color="BFBFBF"/>
                    <w:right w:val="single" w:sz="4" w:space="0" w:color="BFBFBF"/>
                  </w:tcBorders>
                  <w:shd w:val="clear" w:color="auto" w:fill="E6E6E6"/>
                  <w:vAlign w:val="center"/>
                </w:tcPr>
                <w:p w14:paraId="30A71DAF" w14:textId="77777777" w:rsidR="00802BFB" w:rsidRPr="003E3A5F" w:rsidRDefault="00802BFB" w:rsidP="006317A7">
                  <w:pPr>
                    <w:jc w:val="center"/>
                    <w:rPr>
                      <w:rFonts w:asciiTheme="minorHAnsi" w:eastAsiaTheme="minorHAnsi" w:hAnsiTheme="minorHAnsi" w:cstheme="minorHAnsi"/>
                      <w:b/>
                      <w:bCs/>
                      <w:sz w:val="20"/>
                      <w:szCs w:val="20"/>
                    </w:rPr>
                  </w:pPr>
                  <w:r w:rsidRPr="003E3A5F">
                    <w:rPr>
                      <w:rFonts w:asciiTheme="minorHAnsi" w:eastAsiaTheme="minorHAnsi" w:hAnsiTheme="minorHAnsi" w:cstheme="minorHAnsi"/>
                      <w:b/>
                      <w:bCs/>
                      <w:sz w:val="20"/>
                      <w:szCs w:val="20"/>
                    </w:rPr>
                    <w:t>Naziv programa</w:t>
                  </w:r>
                </w:p>
              </w:tc>
              <w:tc>
                <w:tcPr>
                  <w:tcW w:w="161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62A8B42" w14:textId="77777777" w:rsidR="00802BFB" w:rsidRPr="003E3A5F" w:rsidRDefault="00802BFB" w:rsidP="006317A7">
                  <w:pPr>
                    <w:keepNext/>
                    <w:jc w:val="center"/>
                    <w:outlineLvl w:val="6"/>
                    <w:rPr>
                      <w:rFonts w:asciiTheme="minorHAnsi" w:hAnsiTheme="minorHAnsi" w:cstheme="minorHAnsi"/>
                      <w:b/>
                      <w:bCs/>
                      <w:sz w:val="20"/>
                      <w:szCs w:val="20"/>
                    </w:rPr>
                  </w:pPr>
                  <w:r w:rsidRPr="003E3A5F">
                    <w:rPr>
                      <w:rFonts w:asciiTheme="minorHAnsi" w:hAnsiTheme="minorHAnsi" w:cstheme="minorHAnsi"/>
                      <w:b/>
                      <w:bCs/>
                      <w:sz w:val="20"/>
                      <w:szCs w:val="20"/>
                    </w:rPr>
                    <w:t>Plan 2023.</w:t>
                  </w:r>
                </w:p>
                <w:p w14:paraId="792D1DCB" w14:textId="77777777" w:rsidR="00802BFB" w:rsidRPr="003E3A5F" w:rsidRDefault="00802BFB" w:rsidP="006317A7">
                  <w:pPr>
                    <w:keepNext/>
                    <w:jc w:val="center"/>
                    <w:outlineLvl w:val="6"/>
                    <w:rPr>
                      <w:rFonts w:asciiTheme="minorHAnsi" w:hAnsiTheme="minorHAnsi" w:cstheme="minorHAnsi"/>
                      <w:b/>
                      <w:bCs/>
                      <w:sz w:val="20"/>
                      <w:szCs w:val="20"/>
                    </w:rPr>
                  </w:pPr>
                  <w:r w:rsidRPr="003E3A5F">
                    <w:rPr>
                      <w:rFonts w:asciiTheme="minorHAnsi" w:hAnsiTheme="minorHAnsi" w:cstheme="minorHAnsi"/>
                      <w:b/>
                      <w:bCs/>
                      <w:sz w:val="20"/>
                      <w:szCs w:val="20"/>
                    </w:rPr>
                    <w:t>EUR</w:t>
                  </w:r>
                </w:p>
              </w:tc>
              <w:tc>
                <w:tcPr>
                  <w:tcW w:w="160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F4F5B3C" w14:textId="5ACC59F8" w:rsidR="00802BFB" w:rsidRPr="003E3A5F" w:rsidRDefault="00802BFB" w:rsidP="006317A7">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93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43EC1B7" w14:textId="3306C2A5" w:rsidR="00802BFB" w:rsidRPr="00802BFB" w:rsidRDefault="00802BFB" w:rsidP="00802BFB">
                  <w:pPr>
                    <w:keepNext/>
                    <w:jc w:val="center"/>
                    <w:outlineLvl w:val="6"/>
                    <w:rPr>
                      <w:rFonts w:asciiTheme="minorHAnsi" w:hAnsiTheme="minorHAnsi" w:cstheme="minorHAnsi"/>
                      <w:b/>
                      <w:bCs/>
                      <w:sz w:val="20"/>
                      <w:szCs w:val="20"/>
                    </w:rPr>
                  </w:pPr>
                  <w:r w:rsidRPr="00802BFB">
                    <w:rPr>
                      <w:rFonts w:asciiTheme="minorHAnsi" w:hAnsiTheme="minorHAnsi" w:cstheme="minorHAnsi"/>
                      <w:b/>
                      <w:bCs/>
                      <w:sz w:val="20"/>
                      <w:szCs w:val="20"/>
                    </w:rPr>
                    <w:t>I.</w:t>
                  </w:r>
                  <w:r>
                    <w:rPr>
                      <w:rFonts w:asciiTheme="minorHAnsi" w:hAnsiTheme="minorHAnsi" w:cstheme="minorHAnsi"/>
                      <w:b/>
                      <w:bCs/>
                      <w:sz w:val="20"/>
                      <w:szCs w:val="20"/>
                    </w:rPr>
                    <w:t xml:space="preserve"> </w:t>
                  </w:r>
                  <w:r w:rsidRPr="00802BFB">
                    <w:rPr>
                      <w:rFonts w:asciiTheme="minorHAnsi" w:hAnsiTheme="minorHAnsi" w:cstheme="minorHAnsi"/>
                      <w:b/>
                      <w:bCs/>
                      <w:sz w:val="20"/>
                      <w:szCs w:val="20"/>
                    </w:rPr>
                    <w:t>Izmjene i dopune</w:t>
                  </w:r>
                </w:p>
              </w:tc>
            </w:tr>
            <w:tr w:rsidR="00802BFB" w:rsidRPr="003E3A5F" w14:paraId="01DB690F"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83ADC7E"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01.</w:t>
                  </w:r>
                </w:p>
              </w:tc>
              <w:tc>
                <w:tcPr>
                  <w:tcW w:w="0" w:type="auto"/>
                  <w:tcBorders>
                    <w:top w:val="single" w:sz="4" w:space="0" w:color="BFBFBF"/>
                    <w:left w:val="single" w:sz="4" w:space="0" w:color="BFBFBF"/>
                    <w:bottom w:val="single" w:sz="4" w:space="0" w:color="BFBFBF"/>
                    <w:right w:val="single" w:sz="4" w:space="0" w:color="BFBFBF"/>
                  </w:tcBorders>
                  <w:vAlign w:val="center"/>
                </w:tcPr>
                <w:p w14:paraId="4529A3CB" w14:textId="77777777" w:rsidR="00802BFB" w:rsidRPr="003E3A5F" w:rsidRDefault="00802BFB" w:rsidP="00802BFB">
                  <w:pPr>
                    <w:rPr>
                      <w:rFonts w:asciiTheme="minorHAnsi" w:eastAsiaTheme="minorHAnsi" w:hAnsiTheme="minorHAnsi" w:cstheme="minorHAnsi"/>
                      <w:sz w:val="20"/>
                      <w:szCs w:val="20"/>
                    </w:rPr>
                  </w:pPr>
                  <w:r w:rsidRPr="003E3A5F">
                    <w:rPr>
                      <w:rFonts w:asciiTheme="minorHAnsi" w:hAnsiTheme="minorHAnsi" w:cstheme="minorHAnsi"/>
                      <w:color w:val="000000"/>
                      <w:sz w:val="20"/>
                      <w:szCs w:val="20"/>
                    </w:rPr>
                    <w:t>TEKUĆI IZDACI</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97D6A4D" w14:textId="77777777" w:rsidR="00802BFB" w:rsidRPr="003E3A5F" w:rsidRDefault="00802BFB" w:rsidP="00802BFB">
                  <w:pPr>
                    <w:jc w:val="right"/>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79.812,00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B63F7B9" w14:textId="2B462049" w:rsidR="00802BFB" w:rsidRPr="003E3A5F" w:rsidRDefault="00A070AF" w:rsidP="00802BFB">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5232F54" w14:textId="2C396890" w:rsidR="00802BFB" w:rsidRPr="003E3A5F" w:rsidRDefault="00802BFB" w:rsidP="00802BFB">
                  <w:pPr>
                    <w:jc w:val="right"/>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79.812,00</w:t>
                  </w:r>
                </w:p>
              </w:tc>
            </w:tr>
            <w:tr w:rsidR="00802BFB" w:rsidRPr="003E3A5F" w14:paraId="2A54842B"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595A191F"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02.</w:t>
                  </w:r>
                </w:p>
              </w:tc>
              <w:tc>
                <w:tcPr>
                  <w:tcW w:w="0" w:type="auto"/>
                  <w:tcBorders>
                    <w:top w:val="single" w:sz="4" w:space="0" w:color="BFBFBF"/>
                    <w:left w:val="single" w:sz="4" w:space="0" w:color="BFBFBF"/>
                    <w:bottom w:val="single" w:sz="4" w:space="0" w:color="BFBFBF"/>
                    <w:right w:val="single" w:sz="4" w:space="0" w:color="BFBFBF"/>
                  </w:tcBorders>
                  <w:vAlign w:val="center"/>
                </w:tcPr>
                <w:p w14:paraId="7082AEB3" w14:textId="77777777" w:rsidR="00802BFB" w:rsidRPr="003E3A5F" w:rsidRDefault="00802BFB" w:rsidP="00802BFB">
                  <w:pPr>
                    <w:rPr>
                      <w:rFonts w:asciiTheme="minorHAnsi" w:eastAsiaTheme="minorHAnsi" w:hAnsiTheme="minorHAnsi" w:cstheme="minorHAnsi"/>
                      <w:sz w:val="20"/>
                      <w:szCs w:val="20"/>
                    </w:rPr>
                  </w:pPr>
                  <w:r w:rsidRPr="003E3A5F">
                    <w:rPr>
                      <w:rFonts w:asciiTheme="minorHAnsi" w:hAnsiTheme="minorHAnsi" w:cstheme="minorHAnsi"/>
                      <w:color w:val="000000"/>
                      <w:sz w:val="20"/>
                      <w:szCs w:val="20"/>
                    </w:rPr>
                    <w:t>KAPITALNI IZDACI</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0750435" w14:textId="77777777" w:rsidR="00802BFB" w:rsidRPr="003E3A5F" w:rsidRDefault="00802BFB" w:rsidP="00802BFB">
                  <w:pPr>
                    <w:jc w:val="right"/>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1.082.555,00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42F56C6" w14:textId="6475F712" w:rsidR="00802BFB" w:rsidRPr="003E3A5F" w:rsidRDefault="00A070AF" w:rsidP="00802BFB">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399.297,77</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720A487" w14:textId="04D4DA07" w:rsidR="00802BFB" w:rsidRPr="003E3A5F" w:rsidRDefault="00A070AF" w:rsidP="00802BFB">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1.481.852,77</w:t>
                  </w:r>
                </w:p>
              </w:tc>
            </w:tr>
            <w:tr w:rsidR="00802BFB" w:rsidRPr="003E3A5F" w14:paraId="338E2E6A"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075F3726"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03.</w:t>
                  </w:r>
                </w:p>
              </w:tc>
              <w:tc>
                <w:tcPr>
                  <w:tcW w:w="0" w:type="auto"/>
                  <w:tcBorders>
                    <w:top w:val="single" w:sz="4" w:space="0" w:color="BFBFBF"/>
                    <w:left w:val="single" w:sz="4" w:space="0" w:color="BFBFBF"/>
                    <w:bottom w:val="single" w:sz="4" w:space="0" w:color="BFBFBF"/>
                    <w:right w:val="single" w:sz="4" w:space="0" w:color="BFBFBF"/>
                  </w:tcBorders>
                  <w:vAlign w:val="center"/>
                </w:tcPr>
                <w:p w14:paraId="6AD351E4"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ZAŠTITA OKOLIŠA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7F994A9" w14:textId="77777777" w:rsidR="00802BFB" w:rsidRPr="003E3A5F" w:rsidRDefault="00802BFB" w:rsidP="00802BFB">
                  <w:pPr>
                    <w:jc w:val="right"/>
                    <w:rPr>
                      <w:rFonts w:asciiTheme="minorHAnsi" w:hAnsiTheme="minorHAnsi" w:cstheme="minorHAnsi"/>
                      <w:color w:val="000000"/>
                      <w:sz w:val="20"/>
                      <w:szCs w:val="20"/>
                    </w:rPr>
                  </w:pPr>
                  <w:r w:rsidRPr="003E3A5F">
                    <w:rPr>
                      <w:rFonts w:asciiTheme="minorHAnsi" w:hAnsiTheme="minorHAnsi" w:cstheme="minorHAnsi"/>
                      <w:sz w:val="20"/>
                      <w:szCs w:val="20"/>
                    </w:rPr>
                    <w:t>190.414,00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CC8E28C" w14:textId="05A37074" w:rsidR="00802BFB" w:rsidRPr="003E3A5F" w:rsidRDefault="00802BFB" w:rsidP="00802BFB">
                  <w:pPr>
                    <w:jc w:val="right"/>
                    <w:rPr>
                      <w:rFonts w:asciiTheme="minorHAnsi" w:hAnsiTheme="minorHAnsi" w:cstheme="minorHAnsi"/>
                      <w:color w:val="000000"/>
                      <w:sz w:val="20"/>
                      <w:szCs w:val="20"/>
                    </w:rPr>
                  </w:pP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1A7F5D1" w14:textId="473B7567" w:rsidR="00802BFB" w:rsidRPr="003E3A5F" w:rsidRDefault="00802BFB" w:rsidP="00802BFB">
                  <w:pPr>
                    <w:jc w:val="right"/>
                    <w:rPr>
                      <w:rFonts w:asciiTheme="minorHAnsi" w:hAnsiTheme="minorHAnsi" w:cstheme="minorHAnsi"/>
                      <w:color w:val="000000"/>
                      <w:sz w:val="20"/>
                      <w:szCs w:val="20"/>
                    </w:rPr>
                  </w:pPr>
                  <w:r w:rsidRPr="003E3A5F">
                    <w:rPr>
                      <w:rFonts w:asciiTheme="minorHAnsi" w:hAnsiTheme="minorHAnsi" w:cstheme="minorHAnsi"/>
                      <w:sz w:val="20"/>
                      <w:szCs w:val="20"/>
                    </w:rPr>
                    <w:t>190.414,00</w:t>
                  </w:r>
                </w:p>
              </w:tc>
            </w:tr>
            <w:tr w:rsidR="00802BFB" w:rsidRPr="003E3A5F" w14:paraId="3043E4E1"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70976A07"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04.</w:t>
                  </w:r>
                </w:p>
              </w:tc>
              <w:tc>
                <w:tcPr>
                  <w:tcW w:w="0" w:type="auto"/>
                  <w:tcBorders>
                    <w:top w:val="single" w:sz="4" w:space="0" w:color="BFBFBF"/>
                    <w:left w:val="single" w:sz="4" w:space="0" w:color="BFBFBF"/>
                    <w:bottom w:val="single" w:sz="4" w:space="0" w:color="BFBFBF"/>
                    <w:right w:val="single" w:sz="4" w:space="0" w:color="BFBFBF"/>
                  </w:tcBorders>
                  <w:vAlign w:val="center"/>
                </w:tcPr>
                <w:p w14:paraId="7BCB805B"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TURIZAM</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081FF7" w14:textId="77777777" w:rsidR="00802BFB" w:rsidRPr="003E3A5F" w:rsidRDefault="00802BFB" w:rsidP="00802BFB">
                  <w:pPr>
                    <w:jc w:val="right"/>
                    <w:rPr>
                      <w:rFonts w:asciiTheme="minorHAnsi" w:hAnsiTheme="minorHAnsi" w:cstheme="minorHAnsi"/>
                      <w:color w:val="000000"/>
                      <w:sz w:val="20"/>
                      <w:szCs w:val="20"/>
                    </w:rPr>
                  </w:pPr>
                  <w:r w:rsidRPr="003E3A5F">
                    <w:rPr>
                      <w:rFonts w:asciiTheme="minorHAnsi" w:eastAsiaTheme="minorHAnsi" w:hAnsiTheme="minorHAnsi" w:cstheme="minorHAnsi"/>
                      <w:sz w:val="20"/>
                      <w:szCs w:val="20"/>
                    </w:rPr>
                    <w:t>1.128.148,00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7BF18C7" w14:textId="6A1DCB3C" w:rsidR="00802BFB" w:rsidRPr="003E3A5F" w:rsidRDefault="00802BFB" w:rsidP="00802BFB">
                  <w:pPr>
                    <w:jc w:val="right"/>
                    <w:rPr>
                      <w:rFonts w:asciiTheme="minorHAnsi" w:hAnsiTheme="minorHAnsi" w:cstheme="minorHAnsi"/>
                      <w:color w:val="000000"/>
                      <w:sz w:val="20"/>
                      <w:szCs w:val="20"/>
                    </w:rPr>
                  </w:pP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9266029" w14:textId="46BBA6B5" w:rsidR="00802BFB" w:rsidRPr="003E3A5F" w:rsidRDefault="00802BFB" w:rsidP="00802BFB">
                  <w:pPr>
                    <w:jc w:val="right"/>
                    <w:rPr>
                      <w:rFonts w:asciiTheme="minorHAnsi" w:hAnsiTheme="minorHAnsi" w:cstheme="minorHAnsi"/>
                      <w:color w:val="000000"/>
                      <w:sz w:val="20"/>
                      <w:szCs w:val="20"/>
                    </w:rPr>
                  </w:pPr>
                  <w:r w:rsidRPr="003E3A5F">
                    <w:rPr>
                      <w:rFonts w:asciiTheme="minorHAnsi" w:eastAsiaTheme="minorHAnsi" w:hAnsiTheme="minorHAnsi" w:cstheme="minorHAnsi"/>
                      <w:sz w:val="20"/>
                      <w:szCs w:val="20"/>
                    </w:rPr>
                    <w:t>1.128.148,00</w:t>
                  </w:r>
                </w:p>
              </w:tc>
            </w:tr>
            <w:tr w:rsidR="00802BFB" w:rsidRPr="003E3A5F" w14:paraId="7BBE1544"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37B0595D"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05.</w:t>
                  </w:r>
                </w:p>
              </w:tc>
              <w:tc>
                <w:tcPr>
                  <w:tcW w:w="0" w:type="auto"/>
                  <w:tcBorders>
                    <w:top w:val="single" w:sz="4" w:space="0" w:color="BFBFBF"/>
                    <w:left w:val="single" w:sz="4" w:space="0" w:color="BFBFBF"/>
                    <w:bottom w:val="single" w:sz="4" w:space="0" w:color="BFBFBF"/>
                    <w:right w:val="single" w:sz="4" w:space="0" w:color="BFBFBF"/>
                  </w:tcBorders>
                  <w:vAlign w:val="center"/>
                </w:tcPr>
                <w:p w14:paraId="03612586"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AKTIVNOSTI GOSPODARSTVA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0E925E6" w14:textId="77777777" w:rsidR="00802BFB" w:rsidRPr="003E3A5F" w:rsidRDefault="00802BFB" w:rsidP="00802BFB">
                  <w:pPr>
                    <w:jc w:val="right"/>
                    <w:rPr>
                      <w:rFonts w:asciiTheme="minorHAnsi" w:hAnsiTheme="minorHAnsi" w:cstheme="minorHAnsi"/>
                      <w:color w:val="000000"/>
                      <w:sz w:val="20"/>
                      <w:szCs w:val="20"/>
                    </w:rPr>
                  </w:pPr>
                  <w:r w:rsidRPr="003E3A5F">
                    <w:rPr>
                      <w:rFonts w:asciiTheme="minorHAnsi" w:hAnsiTheme="minorHAnsi" w:cstheme="minorHAnsi"/>
                      <w:color w:val="000000"/>
                      <w:sz w:val="20"/>
                      <w:szCs w:val="20"/>
                    </w:rPr>
                    <w:t>882.169,00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B5FC671" w14:textId="140AA660" w:rsidR="00802BFB" w:rsidRPr="003E3A5F" w:rsidRDefault="00802BFB" w:rsidP="00802BFB">
                  <w:pPr>
                    <w:jc w:val="right"/>
                    <w:rPr>
                      <w:rFonts w:asciiTheme="minorHAnsi" w:hAnsiTheme="minorHAnsi" w:cstheme="minorHAnsi"/>
                      <w:color w:val="000000"/>
                      <w:sz w:val="20"/>
                      <w:szCs w:val="20"/>
                    </w:rPr>
                  </w:pP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44CA761" w14:textId="5406C973" w:rsidR="00802BFB" w:rsidRPr="003E3A5F" w:rsidRDefault="00802BFB" w:rsidP="00802BFB">
                  <w:pPr>
                    <w:jc w:val="right"/>
                    <w:rPr>
                      <w:rFonts w:asciiTheme="minorHAnsi" w:hAnsiTheme="minorHAnsi" w:cstheme="minorHAnsi"/>
                      <w:color w:val="000000"/>
                      <w:sz w:val="20"/>
                      <w:szCs w:val="20"/>
                    </w:rPr>
                  </w:pPr>
                  <w:r w:rsidRPr="003E3A5F">
                    <w:rPr>
                      <w:rFonts w:asciiTheme="minorHAnsi" w:hAnsiTheme="minorHAnsi" w:cstheme="minorHAnsi"/>
                      <w:color w:val="000000"/>
                      <w:sz w:val="20"/>
                      <w:szCs w:val="20"/>
                    </w:rPr>
                    <w:t>882.169,00</w:t>
                  </w:r>
                </w:p>
              </w:tc>
            </w:tr>
            <w:tr w:rsidR="00802BFB" w:rsidRPr="003E3A5F" w14:paraId="22407CC5"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4642DA86"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06.</w:t>
                  </w:r>
                </w:p>
              </w:tc>
              <w:tc>
                <w:tcPr>
                  <w:tcW w:w="0" w:type="auto"/>
                  <w:tcBorders>
                    <w:top w:val="single" w:sz="4" w:space="0" w:color="BFBFBF"/>
                    <w:left w:val="single" w:sz="4" w:space="0" w:color="BFBFBF"/>
                    <w:bottom w:val="single" w:sz="4" w:space="0" w:color="BFBFBF"/>
                    <w:right w:val="single" w:sz="4" w:space="0" w:color="BFBFBF"/>
                  </w:tcBorders>
                  <w:vAlign w:val="center"/>
                </w:tcPr>
                <w:p w14:paraId="0DC6143C"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ZDRAVSTVO</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302F534" w14:textId="77777777" w:rsidR="00802BFB" w:rsidRPr="003E3A5F" w:rsidRDefault="00802BFB" w:rsidP="00802BFB">
                  <w:pPr>
                    <w:jc w:val="right"/>
                    <w:rPr>
                      <w:rFonts w:asciiTheme="minorHAnsi" w:eastAsiaTheme="minorHAnsi" w:hAnsiTheme="minorHAnsi" w:cstheme="minorHAnsi"/>
                      <w:color w:val="000000"/>
                      <w:sz w:val="20"/>
                      <w:szCs w:val="20"/>
                    </w:rPr>
                  </w:pPr>
                  <w:r w:rsidRPr="003E3A5F">
                    <w:rPr>
                      <w:rFonts w:asciiTheme="minorHAnsi" w:eastAsiaTheme="minorHAnsi" w:hAnsiTheme="minorHAnsi" w:cstheme="minorHAnsi"/>
                      <w:color w:val="000000"/>
                      <w:sz w:val="20"/>
                      <w:szCs w:val="20"/>
                    </w:rPr>
                    <w:t>13.085,00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385703C" w14:textId="779D61BA" w:rsidR="00802BFB" w:rsidRPr="003E3A5F" w:rsidRDefault="00802BFB" w:rsidP="00802BFB">
                  <w:pPr>
                    <w:jc w:val="right"/>
                    <w:rPr>
                      <w:rFonts w:asciiTheme="minorHAnsi" w:hAnsiTheme="minorHAnsi" w:cstheme="minorHAnsi"/>
                      <w:color w:val="000000"/>
                      <w:sz w:val="20"/>
                      <w:szCs w:val="20"/>
                    </w:rPr>
                  </w:pP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12F64F2" w14:textId="6266E8D9" w:rsidR="00802BFB" w:rsidRPr="003E3A5F" w:rsidRDefault="00802BFB" w:rsidP="00802BFB">
                  <w:pPr>
                    <w:jc w:val="right"/>
                    <w:rPr>
                      <w:rFonts w:asciiTheme="minorHAnsi" w:hAnsiTheme="minorHAnsi" w:cstheme="minorHAnsi"/>
                      <w:color w:val="000000"/>
                      <w:sz w:val="20"/>
                      <w:szCs w:val="20"/>
                    </w:rPr>
                  </w:pPr>
                  <w:r w:rsidRPr="003E3A5F">
                    <w:rPr>
                      <w:rFonts w:asciiTheme="minorHAnsi" w:eastAsiaTheme="minorHAnsi" w:hAnsiTheme="minorHAnsi" w:cstheme="minorHAnsi"/>
                      <w:color w:val="000000"/>
                      <w:sz w:val="20"/>
                      <w:szCs w:val="20"/>
                    </w:rPr>
                    <w:t>13.085,00</w:t>
                  </w:r>
                </w:p>
              </w:tc>
            </w:tr>
            <w:tr w:rsidR="00802BFB" w:rsidRPr="003E3A5F" w14:paraId="72BA4ACC"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1EFF57C7"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07.</w:t>
                  </w:r>
                </w:p>
              </w:tc>
              <w:tc>
                <w:tcPr>
                  <w:tcW w:w="0" w:type="auto"/>
                  <w:tcBorders>
                    <w:top w:val="single" w:sz="4" w:space="0" w:color="BFBFBF"/>
                    <w:left w:val="single" w:sz="4" w:space="0" w:color="BFBFBF"/>
                    <w:bottom w:val="single" w:sz="4" w:space="0" w:color="BFBFBF"/>
                    <w:right w:val="single" w:sz="4" w:space="0" w:color="BFBFBF"/>
                  </w:tcBorders>
                  <w:vAlign w:val="center"/>
                </w:tcPr>
                <w:p w14:paraId="44D72856"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SOCIJALNA ZAŠTITA</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334A2E" w14:textId="77777777" w:rsidR="00802BFB" w:rsidRPr="003E3A5F" w:rsidRDefault="00802BFB" w:rsidP="00802BFB">
                  <w:pPr>
                    <w:jc w:val="right"/>
                    <w:rPr>
                      <w:rFonts w:asciiTheme="minorHAnsi" w:hAnsiTheme="minorHAnsi" w:cstheme="minorHAnsi"/>
                      <w:color w:val="000000"/>
                      <w:sz w:val="20"/>
                      <w:szCs w:val="20"/>
                    </w:rPr>
                  </w:pPr>
                  <w:r w:rsidRPr="003E3A5F">
                    <w:rPr>
                      <w:rFonts w:asciiTheme="minorHAnsi" w:eastAsiaTheme="minorHAnsi" w:hAnsiTheme="minorHAnsi" w:cstheme="minorHAnsi"/>
                      <w:color w:val="000000"/>
                      <w:sz w:val="20"/>
                      <w:szCs w:val="20"/>
                    </w:rPr>
                    <w:t>36.545,00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3B17F83" w14:textId="6FA8FE57" w:rsidR="00802BFB" w:rsidRPr="003E3A5F" w:rsidRDefault="00A070AF" w:rsidP="00802BFB">
                  <w:pPr>
                    <w:jc w:val="right"/>
                    <w:rPr>
                      <w:rFonts w:asciiTheme="minorHAnsi" w:hAnsiTheme="minorHAnsi" w:cstheme="minorHAnsi"/>
                      <w:color w:val="000000"/>
                      <w:sz w:val="20"/>
                      <w:szCs w:val="20"/>
                    </w:rPr>
                  </w:pPr>
                  <w:r>
                    <w:rPr>
                      <w:rFonts w:asciiTheme="minorHAnsi" w:hAnsiTheme="minorHAnsi" w:cstheme="minorHAnsi"/>
                      <w:color w:val="000000"/>
                      <w:sz w:val="20"/>
                      <w:szCs w:val="20"/>
                    </w:rPr>
                    <w:t>571.455,00</w:t>
                  </w: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B756BED" w14:textId="6BBE03BA" w:rsidR="00802BFB" w:rsidRPr="003E3A5F" w:rsidRDefault="00A070AF" w:rsidP="00802BFB">
                  <w:pPr>
                    <w:jc w:val="right"/>
                    <w:rPr>
                      <w:rFonts w:asciiTheme="minorHAnsi" w:hAnsiTheme="minorHAnsi" w:cstheme="minorHAnsi"/>
                      <w:color w:val="000000"/>
                      <w:sz w:val="20"/>
                      <w:szCs w:val="20"/>
                    </w:rPr>
                  </w:pPr>
                  <w:r>
                    <w:rPr>
                      <w:rFonts w:asciiTheme="minorHAnsi" w:eastAsiaTheme="minorHAnsi" w:hAnsiTheme="minorHAnsi" w:cstheme="minorHAnsi"/>
                      <w:color w:val="000000"/>
                      <w:sz w:val="20"/>
                      <w:szCs w:val="20"/>
                    </w:rPr>
                    <w:t>608.000</w:t>
                  </w:r>
                  <w:r w:rsidR="00802BFB" w:rsidRPr="003E3A5F">
                    <w:rPr>
                      <w:rFonts w:asciiTheme="minorHAnsi" w:eastAsiaTheme="minorHAnsi" w:hAnsiTheme="minorHAnsi" w:cstheme="minorHAnsi"/>
                      <w:color w:val="000000"/>
                      <w:sz w:val="20"/>
                      <w:szCs w:val="20"/>
                    </w:rPr>
                    <w:t>,00</w:t>
                  </w:r>
                </w:p>
              </w:tc>
            </w:tr>
            <w:tr w:rsidR="00802BFB" w:rsidRPr="003E3A5F" w14:paraId="1627BF93"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vAlign w:val="center"/>
                </w:tcPr>
                <w:p w14:paraId="6FD45CEE"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08.</w:t>
                  </w:r>
                </w:p>
              </w:tc>
              <w:tc>
                <w:tcPr>
                  <w:tcW w:w="0" w:type="auto"/>
                  <w:tcBorders>
                    <w:top w:val="single" w:sz="4" w:space="0" w:color="BFBFBF"/>
                    <w:left w:val="single" w:sz="4" w:space="0" w:color="BFBFBF"/>
                    <w:bottom w:val="single" w:sz="4" w:space="0" w:color="BFBFBF"/>
                    <w:right w:val="single" w:sz="4" w:space="0" w:color="BFBFBF"/>
                  </w:tcBorders>
                  <w:vAlign w:val="center"/>
                </w:tcPr>
                <w:p w14:paraId="40FE1B29"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ŠKOLSTVO</w:t>
                  </w:r>
                </w:p>
              </w:tc>
              <w:tc>
                <w:tcPr>
                  <w:tcW w:w="161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F64C1BE" w14:textId="77777777" w:rsidR="00802BFB" w:rsidRPr="003E3A5F" w:rsidRDefault="00802BFB" w:rsidP="00802BFB">
                  <w:pPr>
                    <w:jc w:val="right"/>
                    <w:rPr>
                      <w:rFonts w:asciiTheme="minorHAnsi" w:hAnsiTheme="minorHAnsi" w:cstheme="minorHAnsi"/>
                      <w:color w:val="000000"/>
                      <w:sz w:val="20"/>
                      <w:szCs w:val="20"/>
                    </w:rPr>
                  </w:pPr>
                  <w:r w:rsidRPr="003E3A5F">
                    <w:rPr>
                      <w:rFonts w:asciiTheme="minorHAnsi" w:hAnsiTheme="minorHAnsi" w:cstheme="minorHAnsi"/>
                      <w:color w:val="000000"/>
                      <w:sz w:val="20"/>
                      <w:szCs w:val="20"/>
                    </w:rPr>
                    <w:t>1.013.348,00</w:t>
                  </w:r>
                </w:p>
              </w:tc>
              <w:tc>
                <w:tcPr>
                  <w:tcW w:w="160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7698BAA" w14:textId="01044F72" w:rsidR="00802BFB" w:rsidRPr="003E3A5F" w:rsidRDefault="00802BFB" w:rsidP="00802BFB">
                  <w:pPr>
                    <w:jc w:val="right"/>
                    <w:rPr>
                      <w:rFonts w:asciiTheme="minorHAnsi" w:hAnsiTheme="minorHAnsi" w:cstheme="minorHAnsi"/>
                      <w:color w:val="000000"/>
                      <w:sz w:val="20"/>
                      <w:szCs w:val="20"/>
                    </w:rPr>
                  </w:pPr>
                </w:p>
              </w:tc>
              <w:tc>
                <w:tcPr>
                  <w:tcW w:w="193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71FB320" w14:textId="78AEE92E" w:rsidR="00802BFB" w:rsidRPr="003E3A5F" w:rsidRDefault="00802BFB" w:rsidP="00802BFB">
                  <w:pPr>
                    <w:jc w:val="right"/>
                    <w:rPr>
                      <w:rFonts w:asciiTheme="minorHAnsi" w:hAnsiTheme="minorHAnsi" w:cstheme="minorHAnsi"/>
                      <w:color w:val="000000"/>
                      <w:sz w:val="20"/>
                      <w:szCs w:val="20"/>
                    </w:rPr>
                  </w:pPr>
                  <w:r w:rsidRPr="003E3A5F">
                    <w:rPr>
                      <w:rFonts w:asciiTheme="minorHAnsi" w:hAnsiTheme="minorHAnsi" w:cstheme="minorHAnsi"/>
                      <w:color w:val="000000"/>
                      <w:sz w:val="20"/>
                      <w:szCs w:val="20"/>
                    </w:rPr>
                    <w:t>1.013.348,00</w:t>
                  </w:r>
                </w:p>
              </w:tc>
            </w:tr>
            <w:tr w:rsidR="00802BFB" w:rsidRPr="003E3A5F" w14:paraId="2A1E7D11"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tcPr>
                <w:p w14:paraId="0DED2214" w14:textId="77777777" w:rsidR="00802BFB" w:rsidRPr="003E3A5F" w:rsidRDefault="00802BFB" w:rsidP="00802BFB">
                  <w:pPr>
                    <w:jc w:val="center"/>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09.</w:t>
                  </w:r>
                </w:p>
              </w:tc>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tcPr>
                <w:p w14:paraId="5D410B2B" w14:textId="77777777" w:rsidR="00802BFB" w:rsidRPr="003E3A5F" w:rsidRDefault="00802BFB" w:rsidP="00802BFB">
                  <w:pPr>
                    <w:rPr>
                      <w:rFonts w:asciiTheme="minorHAnsi" w:hAnsiTheme="minorHAnsi" w:cstheme="minorHAnsi"/>
                      <w:color w:val="000000"/>
                      <w:sz w:val="20"/>
                      <w:szCs w:val="20"/>
                    </w:rPr>
                  </w:pPr>
                  <w:r w:rsidRPr="003E3A5F">
                    <w:rPr>
                      <w:rFonts w:asciiTheme="minorHAnsi" w:hAnsiTheme="minorHAnsi" w:cstheme="minorHAnsi"/>
                      <w:color w:val="000000"/>
                      <w:sz w:val="20"/>
                      <w:szCs w:val="20"/>
                    </w:rPr>
                    <w:t>PROJEKTI</w:t>
                  </w:r>
                </w:p>
              </w:tc>
              <w:tc>
                <w:tcPr>
                  <w:tcW w:w="161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56496A" w14:textId="77777777" w:rsidR="00802BFB" w:rsidRPr="003E3A5F" w:rsidRDefault="00802BFB" w:rsidP="00802BFB">
                  <w:pPr>
                    <w:jc w:val="right"/>
                    <w:rPr>
                      <w:rFonts w:asciiTheme="minorHAnsi" w:eastAsiaTheme="minorHAnsi" w:hAnsiTheme="minorHAnsi" w:cstheme="minorHAnsi"/>
                      <w:sz w:val="20"/>
                      <w:szCs w:val="20"/>
                    </w:rPr>
                  </w:pPr>
                  <w:r w:rsidRPr="003E3A5F">
                    <w:rPr>
                      <w:rFonts w:asciiTheme="minorHAnsi" w:eastAsiaTheme="minorHAnsi" w:hAnsiTheme="minorHAnsi" w:cstheme="minorHAnsi"/>
                      <w:sz w:val="20"/>
                      <w:szCs w:val="20"/>
                    </w:rPr>
                    <w:t>378.443,00</w:t>
                  </w:r>
                </w:p>
              </w:tc>
              <w:tc>
                <w:tcPr>
                  <w:tcW w:w="16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4B245A" w14:textId="57C57724" w:rsidR="00802BFB" w:rsidRPr="003E3A5F" w:rsidRDefault="001D041F" w:rsidP="00802BFB">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248.800,00</w:t>
                  </w:r>
                </w:p>
              </w:tc>
              <w:tc>
                <w:tcPr>
                  <w:tcW w:w="193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DBE570E" w14:textId="7A01F6FF" w:rsidR="00802BFB" w:rsidRPr="003E3A5F" w:rsidRDefault="001D041F" w:rsidP="00802BFB">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627</w:t>
                  </w:r>
                  <w:r w:rsidR="00802BFB" w:rsidRPr="003E3A5F">
                    <w:rPr>
                      <w:rFonts w:asciiTheme="minorHAnsi" w:eastAsiaTheme="minorHAnsi" w:hAnsiTheme="minorHAnsi" w:cstheme="minorHAnsi"/>
                      <w:sz w:val="20"/>
                      <w:szCs w:val="20"/>
                    </w:rPr>
                    <w:t>.</w:t>
                  </w:r>
                  <w:r>
                    <w:rPr>
                      <w:rFonts w:asciiTheme="minorHAnsi" w:eastAsiaTheme="minorHAnsi" w:hAnsiTheme="minorHAnsi" w:cstheme="minorHAnsi"/>
                      <w:sz w:val="20"/>
                      <w:szCs w:val="20"/>
                    </w:rPr>
                    <w:t>2</w:t>
                  </w:r>
                  <w:r w:rsidR="00802BFB" w:rsidRPr="003E3A5F">
                    <w:rPr>
                      <w:rFonts w:asciiTheme="minorHAnsi" w:eastAsiaTheme="minorHAnsi" w:hAnsiTheme="minorHAnsi" w:cstheme="minorHAnsi"/>
                      <w:sz w:val="20"/>
                      <w:szCs w:val="20"/>
                    </w:rPr>
                    <w:t>43,00</w:t>
                  </w:r>
                </w:p>
              </w:tc>
            </w:tr>
            <w:tr w:rsidR="00802BFB" w:rsidRPr="003E3A5F" w14:paraId="070391A4" w14:textId="77777777" w:rsidTr="006317A7">
              <w:trPr>
                <w:trHeight w:val="284"/>
                <w:jc w:val="center"/>
              </w:trPr>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6EB0CBDE" w14:textId="77777777" w:rsidR="00802BFB" w:rsidRPr="003E3A5F" w:rsidRDefault="00802BFB" w:rsidP="00802BFB">
                  <w:pPr>
                    <w:jc w:val="center"/>
                    <w:rPr>
                      <w:rFonts w:asciiTheme="minorHAnsi" w:eastAsiaTheme="minorHAnsi" w:hAnsiTheme="minorHAnsi" w:cstheme="minorHAnsi"/>
                      <w:b/>
                      <w:bCs/>
                      <w:sz w:val="20"/>
                      <w:szCs w:val="20"/>
                    </w:rPr>
                  </w:pPr>
                </w:p>
              </w:tc>
              <w:tc>
                <w:tcPr>
                  <w:tcW w:w="0" w:type="auto"/>
                  <w:tcBorders>
                    <w:top w:val="single" w:sz="4" w:space="0" w:color="BFBFBF"/>
                    <w:left w:val="single" w:sz="4" w:space="0" w:color="BFBFBF"/>
                    <w:bottom w:val="single" w:sz="4" w:space="0" w:color="BFBFBF"/>
                    <w:right w:val="single" w:sz="4" w:space="0" w:color="BFBFBF"/>
                  </w:tcBorders>
                  <w:shd w:val="clear" w:color="auto" w:fill="D9D9D9"/>
                  <w:vAlign w:val="center"/>
                </w:tcPr>
                <w:p w14:paraId="0F89E38F" w14:textId="77777777" w:rsidR="00802BFB" w:rsidRPr="003E3A5F" w:rsidRDefault="00802BFB" w:rsidP="00802BFB">
                  <w:pPr>
                    <w:jc w:val="center"/>
                    <w:rPr>
                      <w:rFonts w:asciiTheme="minorHAnsi" w:eastAsiaTheme="minorHAnsi" w:hAnsiTheme="minorHAnsi" w:cstheme="minorHAnsi"/>
                      <w:b/>
                      <w:bCs/>
                      <w:sz w:val="20"/>
                      <w:szCs w:val="20"/>
                    </w:rPr>
                  </w:pPr>
                  <w:r>
                    <w:rPr>
                      <w:rFonts w:asciiTheme="minorHAnsi" w:hAnsiTheme="minorHAnsi" w:cstheme="minorHAnsi"/>
                      <w:color w:val="000000"/>
                      <w:sz w:val="20"/>
                      <w:szCs w:val="20"/>
                    </w:rPr>
                    <w:t>PROJE</w:t>
                  </w:r>
                  <w:r w:rsidRPr="003E3A5F">
                    <w:rPr>
                      <w:rFonts w:asciiTheme="minorHAnsi" w:hAnsiTheme="minorHAnsi" w:cstheme="minorHAnsi"/>
                      <w:color w:val="000000"/>
                      <w:sz w:val="20"/>
                      <w:szCs w:val="20"/>
                    </w:rPr>
                    <w:t>KTI</w:t>
                  </w:r>
                </w:p>
              </w:tc>
              <w:tc>
                <w:tcPr>
                  <w:tcW w:w="161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7EBAB9B" w14:textId="77777777" w:rsidR="00802BFB" w:rsidRPr="003E3A5F" w:rsidRDefault="00802BFB" w:rsidP="00802BFB">
                  <w:pPr>
                    <w:jc w:val="right"/>
                    <w:rPr>
                      <w:rFonts w:asciiTheme="minorHAnsi" w:eastAsiaTheme="minorHAnsi" w:hAnsiTheme="minorHAnsi" w:cstheme="minorHAnsi"/>
                      <w:b/>
                      <w:bCs/>
                      <w:color w:val="000000"/>
                      <w:sz w:val="20"/>
                      <w:szCs w:val="20"/>
                    </w:rPr>
                  </w:pPr>
                  <w:r w:rsidRPr="003E3A5F">
                    <w:rPr>
                      <w:rFonts w:asciiTheme="minorHAnsi" w:eastAsiaTheme="minorHAnsi" w:hAnsiTheme="minorHAnsi" w:cstheme="minorHAnsi"/>
                      <w:b/>
                      <w:bCs/>
                      <w:sz w:val="20"/>
                      <w:szCs w:val="20"/>
                    </w:rPr>
                    <w:t>4.804.519,00</w:t>
                  </w:r>
                </w:p>
              </w:tc>
              <w:tc>
                <w:tcPr>
                  <w:tcW w:w="160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7233E29" w14:textId="1243DA35" w:rsidR="00802BFB" w:rsidRPr="003E3A5F" w:rsidRDefault="001D041F" w:rsidP="00802BFB">
                  <w:pPr>
                    <w:jc w:val="right"/>
                    <w:rPr>
                      <w:rFonts w:asciiTheme="minorHAnsi" w:eastAsiaTheme="minorHAnsi" w:hAnsiTheme="minorHAnsi" w:cstheme="minorHAnsi"/>
                      <w:b/>
                      <w:bCs/>
                      <w:color w:val="000000"/>
                      <w:sz w:val="20"/>
                      <w:szCs w:val="20"/>
                    </w:rPr>
                  </w:pPr>
                  <w:r>
                    <w:rPr>
                      <w:rFonts w:asciiTheme="minorHAnsi" w:eastAsiaTheme="minorHAnsi" w:hAnsiTheme="minorHAnsi" w:cstheme="minorHAnsi"/>
                      <w:b/>
                      <w:bCs/>
                      <w:color w:val="000000"/>
                      <w:sz w:val="20"/>
                      <w:szCs w:val="20"/>
                    </w:rPr>
                    <w:t>1.219.552,77</w:t>
                  </w:r>
                </w:p>
              </w:tc>
              <w:tc>
                <w:tcPr>
                  <w:tcW w:w="193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E149777" w14:textId="49E37C5F" w:rsidR="00802BFB" w:rsidRPr="003E3A5F" w:rsidRDefault="001D041F" w:rsidP="00802BFB">
                  <w:pPr>
                    <w:jc w:val="right"/>
                    <w:rPr>
                      <w:rFonts w:asciiTheme="minorHAnsi" w:eastAsiaTheme="minorHAnsi" w:hAnsiTheme="minorHAnsi" w:cstheme="minorHAnsi"/>
                      <w:b/>
                      <w:bCs/>
                      <w:color w:val="000000"/>
                      <w:sz w:val="20"/>
                      <w:szCs w:val="20"/>
                    </w:rPr>
                  </w:pPr>
                  <w:r>
                    <w:rPr>
                      <w:rFonts w:asciiTheme="minorHAnsi" w:eastAsiaTheme="minorHAnsi" w:hAnsiTheme="minorHAnsi" w:cstheme="minorHAnsi"/>
                      <w:b/>
                      <w:bCs/>
                      <w:sz w:val="20"/>
                      <w:szCs w:val="20"/>
                    </w:rPr>
                    <w:t>6</w:t>
                  </w:r>
                  <w:r w:rsidR="00802BFB" w:rsidRPr="003E3A5F">
                    <w:rPr>
                      <w:rFonts w:asciiTheme="minorHAnsi" w:eastAsiaTheme="minorHAnsi" w:hAnsiTheme="minorHAnsi" w:cstheme="minorHAnsi"/>
                      <w:b/>
                      <w:bCs/>
                      <w:sz w:val="20"/>
                      <w:szCs w:val="20"/>
                    </w:rPr>
                    <w:t>.</w:t>
                  </w:r>
                  <w:r>
                    <w:rPr>
                      <w:rFonts w:asciiTheme="minorHAnsi" w:eastAsiaTheme="minorHAnsi" w:hAnsiTheme="minorHAnsi" w:cstheme="minorHAnsi"/>
                      <w:b/>
                      <w:bCs/>
                      <w:sz w:val="20"/>
                      <w:szCs w:val="20"/>
                    </w:rPr>
                    <w:t>02</w:t>
                  </w:r>
                  <w:r w:rsidR="00802BFB" w:rsidRPr="003E3A5F">
                    <w:rPr>
                      <w:rFonts w:asciiTheme="minorHAnsi" w:eastAsiaTheme="minorHAnsi" w:hAnsiTheme="minorHAnsi" w:cstheme="minorHAnsi"/>
                      <w:b/>
                      <w:bCs/>
                      <w:sz w:val="20"/>
                      <w:szCs w:val="20"/>
                    </w:rPr>
                    <w:t>4.</w:t>
                  </w:r>
                  <w:r>
                    <w:rPr>
                      <w:rFonts w:asciiTheme="minorHAnsi" w:eastAsiaTheme="minorHAnsi" w:hAnsiTheme="minorHAnsi" w:cstheme="minorHAnsi"/>
                      <w:b/>
                      <w:bCs/>
                      <w:sz w:val="20"/>
                      <w:szCs w:val="20"/>
                    </w:rPr>
                    <w:t>071</w:t>
                  </w:r>
                  <w:r w:rsidR="00802BFB" w:rsidRPr="003E3A5F">
                    <w:rPr>
                      <w:rFonts w:asciiTheme="minorHAnsi" w:eastAsiaTheme="minorHAnsi" w:hAnsiTheme="minorHAnsi" w:cstheme="minorHAnsi"/>
                      <w:b/>
                      <w:bCs/>
                      <w:sz w:val="20"/>
                      <w:szCs w:val="20"/>
                    </w:rPr>
                    <w:t>,</w:t>
                  </w:r>
                  <w:r>
                    <w:rPr>
                      <w:rFonts w:asciiTheme="minorHAnsi" w:eastAsiaTheme="minorHAnsi" w:hAnsiTheme="minorHAnsi" w:cstheme="minorHAnsi"/>
                      <w:b/>
                      <w:bCs/>
                      <w:sz w:val="20"/>
                      <w:szCs w:val="20"/>
                    </w:rPr>
                    <w:t>77</w:t>
                  </w:r>
                </w:p>
              </w:tc>
            </w:tr>
          </w:tbl>
          <w:p w14:paraId="2EF6F926" w14:textId="77777777" w:rsidR="00802BFB" w:rsidRPr="0032282E" w:rsidRDefault="00802BFB" w:rsidP="006317A7">
            <w:pPr>
              <w:rPr>
                <w:rFonts w:eastAsiaTheme="minorHAnsi" w:cstheme="minorBidi"/>
                <w:sz w:val="20"/>
                <w:szCs w:val="20"/>
                <w:highlight w:val="yellow"/>
              </w:rPr>
            </w:pPr>
          </w:p>
        </w:tc>
      </w:tr>
      <w:tr w:rsidR="008E08C5" w:rsidRPr="000E679E" w14:paraId="02BD094E" w14:textId="77777777" w:rsidTr="008E08C5">
        <w:tblPrEx>
          <w:tblCellSpacing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Ex>
        <w:trPr>
          <w:gridAfter w:val="1"/>
          <w:wAfter w:w="113" w:type="dxa"/>
          <w:trHeight w:val="836"/>
        </w:trPr>
        <w:tc>
          <w:tcPr>
            <w:tcW w:w="10147" w:type="dxa"/>
            <w:gridSpan w:val="2"/>
            <w:shd w:val="clear" w:color="auto" w:fill="BDD6EE" w:themeFill="accent1" w:themeFillTint="66"/>
            <w:noWrap/>
            <w:vAlign w:val="center"/>
            <w:hideMark/>
          </w:tcPr>
          <w:p w14:paraId="2452E905" w14:textId="77777777" w:rsidR="008E08C5" w:rsidRPr="000E679E" w:rsidRDefault="008E08C5" w:rsidP="006317A7">
            <w:pPr>
              <w:rPr>
                <w:b/>
                <w:bCs/>
                <w:i/>
                <w:iCs/>
              </w:rPr>
            </w:pPr>
            <w:r w:rsidRPr="000E679E">
              <w:rPr>
                <w:b/>
                <w:bCs/>
                <w:i/>
                <w:iCs/>
              </w:rPr>
              <w:t>PROGRAM</w:t>
            </w:r>
            <w:r>
              <w:rPr>
                <w:b/>
                <w:bCs/>
                <w:i/>
                <w:iCs/>
              </w:rPr>
              <w:t xml:space="preserve">: </w:t>
            </w:r>
            <w:r w:rsidRPr="000E679E">
              <w:rPr>
                <w:b/>
                <w:bCs/>
                <w:i/>
                <w:iCs/>
              </w:rPr>
              <w:t xml:space="preserve"> 1002 Kapitalni izdaci</w:t>
            </w:r>
          </w:p>
          <w:p w14:paraId="1BC22974" w14:textId="77777777" w:rsidR="008E08C5" w:rsidRPr="000E679E" w:rsidRDefault="008E08C5" w:rsidP="006317A7">
            <w:pPr>
              <w:rPr>
                <w:b/>
                <w:bCs/>
                <w:i/>
                <w:iCs/>
              </w:rPr>
            </w:pPr>
            <w:r w:rsidRPr="000E679E">
              <w:rPr>
                <w:b/>
                <w:bCs/>
                <w:i/>
                <w:iCs/>
              </w:rPr>
              <w:t>PROJEKT ENERGETSKA OBNOVA ŽUPANIJSKE BOLNICE ČAKOVEC</w:t>
            </w:r>
          </w:p>
        </w:tc>
      </w:tr>
      <w:tr w:rsidR="008E08C5" w:rsidRPr="000E679E" w14:paraId="6EC9D84F" w14:textId="77777777" w:rsidTr="008E08C5">
        <w:tblPrEx>
          <w:tblCellSpacing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Ex>
        <w:trPr>
          <w:gridAfter w:val="1"/>
          <w:wAfter w:w="113" w:type="dxa"/>
          <w:trHeight w:val="576"/>
        </w:trPr>
        <w:tc>
          <w:tcPr>
            <w:tcW w:w="10147" w:type="dxa"/>
            <w:gridSpan w:val="2"/>
            <w:shd w:val="clear" w:color="auto" w:fill="auto"/>
            <w:noWrap/>
            <w:hideMark/>
          </w:tcPr>
          <w:p w14:paraId="291AB7B9" w14:textId="77777777" w:rsidR="008E08C5" w:rsidRDefault="008E08C5" w:rsidP="006317A7">
            <w:pPr>
              <w:rPr>
                <w:b/>
                <w:color w:val="000000"/>
              </w:rPr>
            </w:pPr>
          </w:p>
          <w:p w14:paraId="01070B81" w14:textId="77777777" w:rsidR="008E08C5" w:rsidRPr="000E679E" w:rsidRDefault="008E08C5" w:rsidP="006317A7">
            <w:pPr>
              <w:rPr>
                <w:color w:val="000000"/>
              </w:rPr>
            </w:pPr>
            <w:r w:rsidRPr="000E679E">
              <w:rPr>
                <w:b/>
                <w:color w:val="000000"/>
              </w:rPr>
              <w:t>Opis programa</w:t>
            </w:r>
            <w:r w:rsidRPr="000E679E">
              <w:rPr>
                <w:color w:val="000000"/>
              </w:rPr>
              <w:t xml:space="preserve">: </w:t>
            </w:r>
          </w:p>
          <w:p w14:paraId="06510F6F" w14:textId="77777777" w:rsidR="008E08C5" w:rsidRPr="000E679E" w:rsidRDefault="008E08C5" w:rsidP="006317A7">
            <w:pPr>
              <w:rPr>
                <w:color w:val="000000"/>
              </w:rPr>
            </w:pPr>
            <w:r w:rsidRPr="000E679E">
              <w:rPr>
                <w:color w:val="000000"/>
              </w:rPr>
              <w:t>Program se odnosi  na financiranje provedbe projekta energetske obnove ŽB Čakovec kojoj je osnivač Međimurska županija.</w:t>
            </w:r>
          </w:p>
        </w:tc>
      </w:tr>
      <w:tr w:rsidR="008E08C5" w:rsidRPr="000E679E" w14:paraId="39D39B8A" w14:textId="77777777" w:rsidTr="008E08C5">
        <w:tblPrEx>
          <w:tblCellSpacing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Ex>
        <w:trPr>
          <w:gridAfter w:val="1"/>
          <w:wAfter w:w="113" w:type="dxa"/>
          <w:trHeight w:val="576"/>
        </w:trPr>
        <w:tc>
          <w:tcPr>
            <w:tcW w:w="10147" w:type="dxa"/>
            <w:gridSpan w:val="2"/>
            <w:shd w:val="clear" w:color="auto" w:fill="auto"/>
            <w:noWrap/>
            <w:hideMark/>
          </w:tcPr>
          <w:p w14:paraId="507C42DF" w14:textId="77777777" w:rsidR="008E08C5" w:rsidRDefault="008E08C5" w:rsidP="006317A7">
            <w:pPr>
              <w:jc w:val="both"/>
              <w:rPr>
                <w:b/>
                <w:color w:val="000000"/>
              </w:rPr>
            </w:pPr>
          </w:p>
          <w:p w14:paraId="4A1E3C74" w14:textId="77777777" w:rsidR="008E08C5" w:rsidRDefault="008E08C5" w:rsidP="006317A7">
            <w:pPr>
              <w:jc w:val="both"/>
              <w:rPr>
                <w:color w:val="000000"/>
              </w:rPr>
            </w:pPr>
            <w:r w:rsidRPr="000E679E">
              <w:rPr>
                <w:b/>
                <w:color w:val="000000"/>
              </w:rPr>
              <w:t>Zakonske i druge pravne osnove programa</w:t>
            </w:r>
            <w:r w:rsidRPr="000E679E">
              <w:rPr>
                <w:color w:val="000000"/>
              </w:rPr>
              <w:t xml:space="preserve">: </w:t>
            </w:r>
          </w:p>
          <w:p w14:paraId="05020702" w14:textId="77777777" w:rsidR="008E08C5" w:rsidRPr="000E679E" w:rsidRDefault="008E08C5" w:rsidP="006317A7">
            <w:pPr>
              <w:jc w:val="both"/>
              <w:rPr>
                <w:color w:val="000000"/>
              </w:rPr>
            </w:pPr>
            <w:r w:rsidRPr="000E679E">
              <w:rPr>
                <w:color w:val="000000"/>
              </w:rPr>
              <w:t>Ugovor o dodjeli bespovratnih sredstava za projekte koji se financiraju iz Fondova u financijskom razdoblju 2014. – 2020. – Referentni broj Ugovora o dodjeli bespovratnih sredstava – KK.04.2..04.0529. Projekt je u skladu sa Operativnim programom Konkurentnost i kohezija 2014-2020 Prioritetna os 4 „Promicanje energetske učinkovitosti i obnovljivih izvora energije“, Specifični cilj 4c1 „Smanjenje potrošnje energije u zgradama javnog sektora“, Programom energetske obnove zgrada javnog sektora za razdoblje 2016.-2020. (NN 22/2017), Zakonom o energetskoj učinkovitosti, Četvrtim nacionalnim akcijskim planom energetske učinkovitosti za razdoblje 2017. – 2019. kao i pozitivnim nacionalnim i europskim propisima o poštivanju horizontalnih politika</w:t>
            </w:r>
            <w:r>
              <w:rPr>
                <w:color w:val="000000"/>
              </w:rPr>
              <w:t>.</w:t>
            </w:r>
          </w:p>
        </w:tc>
      </w:tr>
      <w:tr w:rsidR="008E08C5" w:rsidRPr="000E679E" w14:paraId="53ED9602" w14:textId="77777777" w:rsidTr="008E08C5">
        <w:tblPrEx>
          <w:tblCellSpacing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Ex>
        <w:trPr>
          <w:gridAfter w:val="1"/>
          <w:wAfter w:w="113" w:type="dxa"/>
          <w:trHeight w:val="584"/>
        </w:trPr>
        <w:tc>
          <w:tcPr>
            <w:tcW w:w="10147" w:type="dxa"/>
            <w:gridSpan w:val="2"/>
            <w:shd w:val="clear" w:color="auto" w:fill="auto"/>
          </w:tcPr>
          <w:p w14:paraId="0602BF60" w14:textId="77777777" w:rsidR="008E08C5" w:rsidRPr="000E679E" w:rsidRDefault="008E08C5" w:rsidP="006317A7">
            <w:pPr>
              <w:rPr>
                <w:b/>
                <w:color w:val="000000"/>
              </w:rPr>
            </w:pPr>
          </w:p>
          <w:p w14:paraId="327468DE" w14:textId="77777777" w:rsidR="008E08C5" w:rsidRPr="00D93B6E" w:rsidRDefault="008E08C5" w:rsidP="006317A7">
            <w:pPr>
              <w:rPr>
                <w:b/>
                <w:bCs/>
              </w:rPr>
            </w:pPr>
            <w:r w:rsidRPr="00D93B6E">
              <w:rPr>
                <w:b/>
                <w:bCs/>
              </w:rPr>
              <w:t xml:space="preserve">PROCJENA I ISHODIŠTE POTREBNIH SREDSTAVA: </w:t>
            </w:r>
          </w:p>
          <w:p w14:paraId="36E7DFD2" w14:textId="77777777" w:rsidR="008E08C5" w:rsidRPr="00D93B6E" w:rsidRDefault="008E08C5" w:rsidP="006317A7">
            <w:pPr>
              <w:rPr>
                <w:rFonts w:eastAsiaTheme="minorHAnsi"/>
              </w:rPr>
            </w:pPr>
            <w:r w:rsidRPr="00D93B6E">
              <w:rPr>
                <w:rFonts w:eastAsiaTheme="minorHAnsi"/>
              </w:rPr>
              <w:t>Unutar programa planiraju se slijedeće aktivnosti/projekti:</w:t>
            </w:r>
          </w:p>
          <w:p w14:paraId="78824697" w14:textId="77777777" w:rsidR="008E08C5" w:rsidRPr="000E679E" w:rsidRDefault="008E08C5" w:rsidP="006317A7">
            <w:pPr>
              <w:ind w:right="57"/>
              <w:rPr>
                <w:rFonts w:eastAsiaTheme="minorHAnsi" w:cstheme="minorBidi"/>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801"/>
              <w:gridCol w:w="2835"/>
              <w:gridCol w:w="1467"/>
              <w:gridCol w:w="1701"/>
              <w:gridCol w:w="1610"/>
            </w:tblGrid>
            <w:tr w:rsidR="00F331B9" w:rsidRPr="000E679E" w14:paraId="15E789A3" w14:textId="77777777" w:rsidTr="00F331B9">
              <w:trPr>
                <w:trHeight w:val="284"/>
                <w:tblHeader/>
                <w:jc w:val="center"/>
              </w:trPr>
              <w:tc>
                <w:tcPr>
                  <w:tcW w:w="8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8DAFDC0" w14:textId="77777777" w:rsidR="008E08C5" w:rsidRPr="000E679E" w:rsidRDefault="008E08C5" w:rsidP="006317A7">
                  <w:pPr>
                    <w:jc w:val="center"/>
                    <w:rPr>
                      <w:rFonts w:asciiTheme="minorHAnsi" w:eastAsiaTheme="minorHAnsi" w:hAnsiTheme="minorHAnsi" w:cstheme="minorHAnsi"/>
                      <w:b/>
                      <w:bCs/>
                      <w:sz w:val="20"/>
                      <w:szCs w:val="20"/>
                    </w:rPr>
                  </w:pPr>
                  <w:r w:rsidRPr="000E679E">
                    <w:rPr>
                      <w:rFonts w:asciiTheme="minorHAnsi" w:eastAsiaTheme="minorHAnsi" w:hAnsiTheme="minorHAnsi" w:cstheme="minorHAnsi"/>
                      <w:b/>
                      <w:bCs/>
                      <w:sz w:val="20"/>
                      <w:szCs w:val="20"/>
                    </w:rPr>
                    <w:t>R.b.</w:t>
                  </w:r>
                </w:p>
              </w:tc>
              <w:tc>
                <w:tcPr>
                  <w:tcW w:w="283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44581FF" w14:textId="77777777" w:rsidR="008E08C5" w:rsidRPr="000E679E" w:rsidRDefault="008E08C5" w:rsidP="006317A7">
                  <w:pPr>
                    <w:jc w:val="center"/>
                    <w:rPr>
                      <w:rFonts w:asciiTheme="minorHAnsi" w:eastAsiaTheme="minorHAnsi" w:hAnsiTheme="minorHAnsi" w:cstheme="minorHAnsi"/>
                      <w:b/>
                      <w:bCs/>
                      <w:sz w:val="20"/>
                      <w:szCs w:val="20"/>
                    </w:rPr>
                  </w:pPr>
                  <w:r w:rsidRPr="000E679E">
                    <w:rPr>
                      <w:rFonts w:asciiTheme="minorHAnsi" w:eastAsiaTheme="minorHAnsi" w:hAnsiTheme="minorHAnsi" w:cstheme="minorHAnsi"/>
                      <w:b/>
                      <w:bCs/>
                      <w:sz w:val="20"/>
                      <w:szCs w:val="20"/>
                    </w:rPr>
                    <w:t>Naziv programa</w:t>
                  </w:r>
                </w:p>
              </w:tc>
              <w:tc>
                <w:tcPr>
                  <w:tcW w:w="146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998E5E9" w14:textId="77777777" w:rsidR="008E08C5" w:rsidRPr="000E679E" w:rsidRDefault="008E08C5" w:rsidP="006317A7">
                  <w:pPr>
                    <w:keepNext/>
                    <w:jc w:val="center"/>
                    <w:outlineLvl w:val="6"/>
                    <w:rPr>
                      <w:rFonts w:asciiTheme="minorHAnsi" w:hAnsiTheme="minorHAnsi" w:cstheme="minorHAnsi"/>
                      <w:b/>
                      <w:bCs/>
                      <w:sz w:val="20"/>
                      <w:szCs w:val="20"/>
                    </w:rPr>
                  </w:pPr>
                  <w:r w:rsidRPr="000E679E">
                    <w:rPr>
                      <w:rFonts w:asciiTheme="minorHAnsi" w:hAnsiTheme="minorHAnsi" w:cstheme="minorHAnsi"/>
                      <w:b/>
                      <w:bCs/>
                      <w:sz w:val="20"/>
                      <w:szCs w:val="20"/>
                    </w:rPr>
                    <w:t>Plan2023.</w:t>
                  </w:r>
                </w:p>
                <w:p w14:paraId="39B8E00E" w14:textId="77777777" w:rsidR="008E08C5" w:rsidRPr="000E679E" w:rsidRDefault="008E08C5" w:rsidP="006317A7">
                  <w:pPr>
                    <w:keepNext/>
                    <w:jc w:val="center"/>
                    <w:outlineLvl w:val="6"/>
                    <w:rPr>
                      <w:rFonts w:asciiTheme="minorHAnsi" w:hAnsiTheme="minorHAnsi" w:cstheme="minorHAnsi"/>
                      <w:b/>
                      <w:bCs/>
                      <w:sz w:val="20"/>
                      <w:szCs w:val="20"/>
                    </w:rPr>
                  </w:pPr>
                  <w:r w:rsidRPr="000E679E">
                    <w:rPr>
                      <w:rFonts w:asciiTheme="minorHAnsi" w:hAnsiTheme="minorHAnsi" w:cstheme="minorHAnsi"/>
                      <w:b/>
                      <w:bCs/>
                      <w:sz w:val="20"/>
                      <w:szCs w:val="20"/>
                    </w:rPr>
                    <w:t>EUR</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6238A82" w14:textId="35AC1A29" w:rsidR="008E08C5" w:rsidRPr="000E679E" w:rsidRDefault="008E08C5" w:rsidP="006317A7">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6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0E90166" w14:textId="00CDE87C" w:rsidR="008E08C5" w:rsidRPr="008E08C5" w:rsidRDefault="008E08C5" w:rsidP="008E08C5">
                  <w:pPr>
                    <w:keepNext/>
                    <w:jc w:val="center"/>
                    <w:outlineLvl w:val="6"/>
                    <w:rPr>
                      <w:rFonts w:asciiTheme="minorHAnsi" w:hAnsiTheme="minorHAnsi" w:cstheme="minorHAnsi"/>
                      <w:b/>
                      <w:bCs/>
                      <w:sz w:val="20"/>
                      <w:szCs w:val="20"/>
                    </w:rPr>
                  </w:pPr>
                  <w:r w:rsidRPr="008E08C5">
                    <w:rPr>
                      <w:rFonts w:asciiTheme="minorHAnsi" w:hAnsiTheme="minorHAnsi" w:cstheme="minorHAnsi"/>
                      <w:b/>
                      <w:bCs/>
                      <w:sz w:val="20"/>
                      <w:szCs w:val="20"/>
                    </w:rPr>
                    <w:t>I.</w:t>
                  </w:r>
                  <w:r>
                    <w:rPr>
                      <w:rFonts w:asciiTheme="minorHAnsi" w:hAnsiTheme="minorHAnsi" w:cstheme="minorHAnsi"/>
                      <w:b/>
                      <w:bCs/>
                      <w:sz w:val="20"/>
                      <w:szCs w:val="20"/>
                    </w:rPr>
                    <w:t xml:space="preserve"> </w:t>
                  </w:r>
                  <w:r w:rsidRPr="008E08C5">
                    <w:rPr>
                      <w:rFonts w:asciiTheme="minorHAnsi" w:hAnsiTheme="minorHAnsi" w:cstheme="minorHAnsi"/>
                      <w:b/>
                      <w:bCs/>
                      <w:sz w:val="20"/>
                      <w:szCs w:val="20"/>
                    </w:rPr>
                    <w:t>Izmjene i dopune</w:t>
                  </w:r>
                </w:p>
              </w:tc>
            </w:tr>
            <w:tr w:rsidR="008E08C5" w:rsidRPr="000E679E" w14:paraId="592D39B5" w14:textId="77777777" w:rsidTr="00F331B9">
              <w:trPr>
                <w:trHeight w:val="284"/>
                <w:jc w:val="center"/>
              </w:trPr>
              <w:tc>
                <w:tcPr>
                  <w:tcW w:w="801" w:type="dxa"/>
                  <w:tcBorders>
                    <w:top w:val="single" w:sz="4" w:space="0" w:color="BFBFBF"/>
                    <w:left w:val="single" w:sz="4" w:space="0" w:color="BFBFBF"/>
                    <w:bottom w:val="single" w:sz="4" w:space="0" w:color="BFBFBF"/>
                    <w:right w:val="single" w:sz="4" w:space="0" w:color="BFBFBF"/>
                  </w:tcBorders>
                  <w:vAlign w:val="center"/>
                </w:tcPr>
                <w:p w14:paraId="6E97F50C" w14:textId="77777777" w:rsidR="008E08C5" w:rsidRPr="000E679E" w:rsidRDefault="008E08C5" w:rsidP="006317A7">
                  <w:pPr>
                    <w:jc w:val="center"/>
                    <w:rPr>
                      <w:rFonts w:asciiTheme="minorHAnsi" w:eastAsiaTheme="minorHAnsi" w:hAnsiTheme="minorHAnsi" w:cstheme="minorHAnsi"/>
                      <w:sz w:val="20"/>
                      <w:szCs w:val="20"/>
                    </w:rPr>
                  </w:pPr>
                  <w:r w:rsidRPr="000E679E">
                    <w:rPr>
                      <w:rFonts w:asciiTheme="minorHAnsi" w:eastAsiaTheme="minorHAnsi" w:hAnsiTheme="minorHAnsi" w:cstheme="minorHAnsi"/>
                      <w:sz w:val="20"/>
                      <w:szCs w:val="20"/>
                    </w:rPr>
                    <w:t>01.</w:t>
                  </w:r>
                </w:p>
              </w:tc>
              <w:tc>
                <w:tcPr>
                  <w:tcW w:w="2835" w:type="dxa"/>
                  <w:tcBorders>
                    <w:top w:val="single" w:sz="4" w:space="0" w:color="BFBFBF"/>
                    <w:left w:val="single" w:sz="4" w:space="0" w:color="BFBFBF"/>
                    <w:bottom w:val="single" w:sz="4" w:space="0" w:color="BFBFBF"/>
                    <w:right w:val="single" w:sz="4" w:space="0" w:color="BFBFBF"/>
                  </w:tcBorders>
                  <w:vAlign w:val="center"/>
                </w:tcPr>
                <w:p w14:paraId="56A0CE76" w14:textId="77777777" w:rsidR="008E08C5" w:rsidRPr="000E679E" w:rsidRDefault="008E08C5" w:rsidP="006317A7">
                  <w:pPr>
                    <w:rPr>
                      <w:rFonts w:asciiTheme="minorHAnsi" w:eastAsiaTheme="minorHAnsi" w:hAnsiTheme="minorHAnsi" w:cstheme="minorHAnsi"/>
                      <w:sz w:val="20"/>
                      <w:szCs w:val="20"/>
                    </w:rPr>
                  </w:pPr>
                  <w:r w:rsidRPr="000E679E">
                    <w:rPr>
                      <w:rFonts w:asciiTheme="minorHAnsi" w:hAnsiTheme="minorHAnsi" w:cstheme="minorHAnsi"/>
                      <w:color w:val="000000"/>
                      <w:sz w:val="20"/>
                      <w:szCs w:val="20"/>
                    </w:rPr>
                    <w:t>Radovi na energetskoj obnovi</w:t>
                  </w:r>
                </w:p>
              </w:tc>
              <w:tc>
                <w:tcPr>
                  <w:tcW w:w="146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21D5D81" w14:textId="77777777" w:rsidR="008E08C5" w:rsidRPr="000E679E" w:rsidRDefault="008E08C5" w:rsidP="006317A7">
                  <w:pPr>
                    <w:jc w:val="right"/>
                    <w:rPr>
                      <w:rFonts w:asciiTheme="minorHAnsi" w:eastAsiaTheme="minorHAnsi" w:hAnsiTheme="minorHAnsi" w:cstheme="minorHAnsi"/>
                      <w:sz w:val="20"/>
                      <w:szCs w:val="20"/>
                    </w:rPr>
                  </w:pPr>
                  <w:r w:rsidRPr="000E679E">
                    <w:rPr>
                      <w:rFonts w:asciiTheme="minorHAnsi" w:eastAsiaTheme="minorHAnsi" w:hAnsiTheme="minorHAnsi" w:cstheme="minorHAnsi"/>
                      <w:sz w:val="20"/>
                      <w:szCs w:val="20"/>
                    </w:rPr>
                    <w:t>1.082.555,00</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B99197E" w14:textId="51F4BD7C" w:rsidR="008E08C5" w:rsidRPr="000E679E" w:rsidRDefault="00F331B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399</w:t>
                  </w:r>
                  <w:r w:rsidR="00CF57FC">
                    <w:rPr>
                      <w:rFonts w:asciiTheme="minorHAnsi" w:eastAsiaTheme="minorHAnsi" w:hAnsiTheme="minorHAnsi" w:cstheme="minorHAnsi"/>
                      <w:sz w:val="20"/>
                      <w:szCs w:val="20"/>
                    </w:rPr>
                    <w:t>.297,77</w:t>
                  </w:r>
                </w:p>
              </w:tc>
              <w:tc>
                <w:tcPr>
                  <w:tcW w:w="16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B73EBE2" w14:textId="3362FF62" w:rsidR="008E08C5" w:rsidRPr="000E679E" w:rsidRDefault="00CF57FC"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1.481,852</w:t>
                  </w:r>
                  <w:r w:rsidR="008E08C5" w:rsidRPr="000E679E">
                    <w:rPr>
                      <w:rFonts w:asciiTheme="minorHAnsi" w:eastAsiaTheme="minorHAnsi" w:hAnsiTheme="minorHAnsi" w:cstheme="minorHAnsi"/>
                      <w:sz w:val="20"/>
                      <w:szCs w:val="20"/>
                    </w:rPr>
                    <w:t>,</w:t>
                  </w:r>
                  <w:r>
                    <w:rPr>
                      <w:rFonts w:asciiTheme="minorHAnsi" w:eastAsiaTheme="minorHAnsi" w:hAnsiTheme="minorHAnsi" w:cstheme="minorHAnsi"/>
                      <w:sz w:val="20"/>
                      <w:szCs w:val="20"/>
                    </w:rPr>
                    <w:t>77</w:t>
                  </w:r>
                </w:p>
              </w:tc>
            </w:tr>
            <w:tr w:rsidR="00F331B9" w:rsidRPr="000E679E" w14:paraId="5915A05B" w14:textId="77777777" w:rsidTr="00F331B9">
              <w:trPr>
                <w:trHeight w:val="284"/>
                <w:jc w:val="center"/>
              </w:trPr>
              <w:tc>
                <w:tcPr>
                  <w:tcW w:w="8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70BB14B" w14:textId="77777777" w:rsidR="008E08C5" w:rsidRPr="000E679E" w:rsidRDefault="008E08C5" w:rsidP="006317A7">
                  <w:pPr>
                    <w:jc w:val="center"/>
                    <w:rPr>
                      <w:rFonts w:asciiTheme="minorHAnsi" w:eastAsiaTheme="minorHAnsi" w:hAnsiTheme="minorHAnsi" w:cstheme="minorHAnsi"/>
                      <w:b/>
                      <w:bCs/>
                      <w:sz w:val="20"/>
                      <w:szCs w:val="20"/>
                    </w:rPr>
                  </w:pPr>
                </w:p>
              </w:tc>
              <w:tc>
                <w:tcPr>
                  <w:tcW w:w="283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69D4A3C" w14:textId="77777777" w:rsidR="008E08C5" w:rsidRPr="000E679E" w:rsidRDefault="008E08C5" w:rsidP="006317A7">
                  <w:pPr>
                    <w:jc w:val="center"/>
                    <w:rPr>
                      <w:rFonts w:asciiTheme="minorHAnsi" w:eastAsiaTheme="minorHAnsi" w:hAnsiTheme="minorHAnsi" w:cstheme="minorHAnsi"/>
                      <w:b/>
                      <w:bCs/>
                      <w:sz w:val="20"/>
                      <w:szCs w:val="20"/>
                    </w:rPr>
                  </w:pPr>
                  <w:r w:rsidRPr="000E679E">
                    <w:rPr>
                      <w:rFonts w:asciiTheme="minorHAnsi" w:eastAsiaTheme="minorHAnsi" w:hAnsiTheme="minorHAnsi" w:cstheme="minorHAnsi"/>
                      <w:b/>
                      <w:bCs/>
                      <w:sz w:val="20"/>
                      <w:szCs w:val="20"/>
                    </w:rPr>
                    <w:t>Ukupno razdjel:</w:t>
                  </w:r>
                </w:p>
              </w:tc>
              <w:tc>
                <w:tcPr>
                  <w:tcW w:w="146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B35BE47" w14:textId="77777777" w:rsidR="008E08C5" w:rsidRPr="000E679E" w:rsidRDefault="008E08C5" w:rsidP="006317A7">
                  <w:pPr>
                    <w:jc w:val="right"/>
                    <w:rPr>
                      <w:rFonts w:asciiTheme="minorHAnsi" w:eastAsiaTheme="minorHAnsi" w:hAnsiTheme="minorHAnsi" w:cstheme="minorHAnsi"/>
                      <w:b/>
                      <w:bCs/>
                      <w:color w:val="000000"/>
                      <w:sz w:val="20"/>
                      <w:szCs w:val="20"/>
                    </w:rPr>
                  </w:pPr>
                  <w:r w:rsidRPr="000E679E">
                    <w:rPr>
                      <w:rFonts w:asciiTheme="minorHAnsi" w:eastAsiaTheme="minorHAnsi" w:hAnsiTheme="minorHAnsi" w:cstheme="minorHAnsi"/>
                      <w:b/>
                      <w:bCs/>
                      <w:sz w:val="20"/>
                      <w:szCs w:val="20"/>
                    </w:rPr>
                    <w:t>1.082.555,00</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7D1ABDF" w14:textId="451E9634" w:rsidR="008E08C5" w:rsidRPr="000E679E" w:rsidRDefault="00CF57FC" w:rsidP="006317A7">
                  <w:pPr>
                    <w:jc w:val="right"/>
                    <w:rPr>
                      <w:rFonts w:asciiTheme="minorHAnsi" w:eastAsiaTheme="minorHAnsi" w:hAnsiTheme="minorHAnsi" w:cstheme="minorHAnsi"/>
                      <w:b/>
                      <w:bCs/>
                      <w:color w:val="000000"/>
                      <w:sz w:val="20"/>
                      <w:szCs w:val="20"/>
                    </w:rPr>
                  </w:pPr>
                  <w:r>
                    <w:rPr>
                      <w:rFonts w:asciiTheme="minorHAnsi" w:eastAsiaTheme="minorHAnsi" w:hAnsiTheme="minorHAnsi" w:cstheme="minorHAnsi"/>
                      <w:b/>
                      <w:bCs/>
                      <w:sz w:val="20"/>
                      <w:szCs w:val="20"/>
                    </w:rPr>
                    <w:t>399.297</w:t>
                  </w:r>
                  <w:r w:rsidR="008E08C5" w:rsidRPr="000E679E">
                    <w:rPr>
                      <w:rFonts w:asciiTheme="minorHAnsi" w:eastAsiaTheme="minorHAnsi" w:hAnsiTheme="minorHAnsi" w:cstheme="minorHAnsi"/>
                      <w:b/>
                      <w:bCs/>
                      <w:sz w:val="20"/>
                      <w:szCs w:val="20"/>
                    </w:rPr>
                    <w:t>,</w:t>
                  </w:r>
                  <w:r>
                    <w:rPr>
                      <w:rFonts w:asciiTheme="minorHAnsi" w:eastAsiaTheme="minorHAnsi" w:hAnsiTheme="minorHAnsi" w:cstheme="minorHAnsi"/>
                      <w:b/>
                      <w:bCs/>
                      <w:sz w:val="20"/>
                      <w:szCs w:val="20"/>
                    </w:rPr>
                    <w:t>77</w:t>
                  </w:r>
                </w:p>
              </w:tc>
              <w:tc>
                <w:tcPr>
                  <w:tcW w:w="161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1BB4A14" w14:textId="756A3D13" w:rsidR="008E08C5" w:rsidRPr="000E679E" w:rsidRDefault="00CF57FC" w:rsidP="006317A7">
                  <w:pPr>
                    <w:jc w:val="right"/>
                    <w:rPr>
                      <w:rFonts w:asciiTheme="minorHAnsi" w:eastAsiaTheme="minorHAnsi" w:hAnsiTheme="minorHAnsi" w:cstheme="minorHAnsi"/>
                      <w:b/>
                      <w:bCs/>
                      <w:color w:val="000000"/>
                      <w:sz w:val="20"/>
                      <w:szCs w:val="20"/>
                    </w:rPr>
                  </w:pPr>
                  <w:r>
                    <w:rPr>
                      <w:rFonts w:asciiTheme="minorHAnsi" w:eastAsiaTheme="minorHAnsi" w:hAnsiTheme="minorHAnsi" w:cstheme="minorHAnsi"/>
                      <w:b/>
                      <w:bCs/>
                      <w:sz w:val="20"/>
                      <w:szCs w:val="20"/>
                    </w:rPr>
                    <w:t>1.481.852</w:t>
                  </w:r>
                  <w:r w:rsidR="008E08C5" w:rsidRPr="000E679E">
                    <w:rPr>
                      <w:rFonts w:asciiTheme="minorHAnsi" w:eastAsiaTheme="minorHAnsi" w:hAnsiTheme="minorHAnsi" w:cstheme="minorHAnsi"/>
                      <w:b/>
                      <w:bCs/>
                      <w:sz w:val="20"/>
                      <w:szCs w:val="20"/>
                    </w:rPr>
                    <w:t>,</w:t>
                  </w:r>
                  <w:r>
                    <w:rPr>
                      <w:rFonts w:asciiTheme="minorHAnsi" w:eastAsiaTheme="minorHAnsi" w:hAnsiTheme="minorHAnsi" w:cstheme="minorHAnsi"/>
                      <w:b/>
                      <w:bCs/>
                      <w:sz w:val="20"/>
                      <w:szCs w:val="20"/>
                    </w:rPr>
                    <w:t>77</w:t>
                  </w:r>
                </w:p>
              </w:tc>
            </w:tr>
          </w:tbl>
          <w:p w14:paraId="2DB59AA7" w14:textId="77777777" w:rsidR="008E08C5" w:rsidRPr="000E679E" w:rsidRDefault="008E08C5" w:rsidP="006317A7">
            <w:pPr>
              <w:jc w:val="both"/>
              <w:rPr>
                <w:color w:val="000000"/>
              </w:rPr>
            </w:pPr>
          </w:p>
          <w:p w14:paraId="2AFAB91C" w14:textId="519B5096" w:rsidR="008E08C5" w:rsidRPr="000E679E" w:rsidRDefault="008E08C5" w:rsidP="006317A7">
            <w:pPr>
              <w:jc w:val="both"/>
              <w:rPr>
                <w:color w:val="000000"/>
              </w:rPr>
            </w:pPr>
            <w:r w:rsidRPr="000E679E">
              <w:rPr>
                <w:color w:val="000000"/>
              </w:rPr>
              <w:t>Projekt je prijavljen i odobren za financiranje putem Javnog poziva «Energetska obnova i korištenje obnovljivih izvora energije u zgradama javnog sektora» financiranog iz E</w:t>
            </w:r>
            <w:r w:rsidR="00F04411">
              <w:rPr>
                <w:color w:val="000000"/>
              </w:rPr>
              <w:t>uro</w:t>
            </w:r>
            <w:r w:rsidRPr="000E679E">
              <w:rPr>
                <w:color w:val="000000"/>
              </w:rPr>
              <w:t xml:space="preserve">opskog fonda za regionalni razvoj u sklopu Operativnog programa konkurentnost i kohezija. </w:t>
            </w:r>
          </w:p>
          <w:p w14:paraId="6F9C22BD" w14:textId="77777777" w:rsidR="008E08C5" w:rsidRPr="000E679E" w:rsidRDefault="008E08C5" w:rsidP="006317A7">
            <w:pPr>
              <w:rPr>
                <w:color w:val="000000"/>
              </w:rPr>
            </w:pPr>
            <w:r w:rsidRPr="000E679E">
              <w:rPr>
                <w:color w:val="000000"/>
              </w:rPr>
              <w:t xml:space="preserve">Ukupna vrijednost projekta sukladno potpisanom Ugovoru o dodjeli sredstava iznosi 5.240.369,78 eura a iznos bespovratnih sredstava 2.750.043,35 eura. Predmet projekta je energetska obnova kompleksa zgrada županijske bolnice Čakovec smještenih na adresi I. G. Kovačića 1E u Čakovcu, na k.č.br. 1038/1 k.o. Čakovec. Na predmetnoj lokaciji smještene su zgrade u vlasništvu Županijske bolnice </w:t>
            </w:r>
            <w:r w:rsidRPr="000E679E">
              <w:rPr>
                <w:color w:val="000000"/>
              </w:rPr>
              <w:lastRenderedPageBreak/>
              <w:t>Čakovec te manjim dijelom suvlasništvu Doma Zdravlja Čakovec, Zavoda za hitnu medicinu Međimurske županije i Zavoda za javno zdravstvo Međimurske županije koji na navedenoj lokaciji obavljaju zdravstvenu djelatnost. Projektnim rješenjem obuhvaćena je provedba mjera toplinske izolacije zidova, zamjene vanjske stolarije energetski učinkovitijom, zamjene sustava pripreme tople vode sustavom koji koristi obnovljive izvore energije, rekonstrukcija unutarnje rasvjete energetski učinkovitijom, rekonstrukcija sustava grijanja te zamjena energenta dizalicama topline kao i uvođenje sustava energetskog upravljanja zgradom i daljinskog očitanja potrošnje energije i vode.</w:t>
            </w:r>
          </w:p>
        </w:tc>
      </w:tr>
      <w:tr w:rsidR="008E08C5" w:rsidRPr="000E679E" w14:paraId="13D5F03A" w14:textId="77777777" w:rsidTr="008E08C5">
        <w:tblPrEx>
          <w:tblCellSpacing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Ex>
        <w:trPr>
          <w:gridAfter w:val="1"/>
          <w:wAfter w:w="113" w:type="dxa"/>
          <w:trHeight w:val="584"/>
        </w:trPr>
        <w:tc>
          <w:tcPr>
            <w:tcW w:w="10147" w:type="dxa"/>
            <w:gridSpan w:val="2"/>
            <w:shd w:val="clear" w:color="auto" w:fill="auto"/>
            <w:hideMark/>
          </w:tcPr>
          <w:p w14:paraId="5CA0B38D" w14:textId="77777777" w:rsidR="008E08C5" w:rsidRDefault="008E08C5" w:rsidP="006317A7">
            <w:pPr>
              <w:rPr>
                <w:b/>
                <w:color w:val="000000"/>
              </w:rPr>
            </w:pPr>
          </w:p>
          <w:p w14:paraId="1C15067C" w14:textId="77777777" w:rsidR="008E08C5" w:rsidRPr="000E679E" w:rsidRDefault="008E08C5" w:rsidP="006317A7">
            <w:pPr>
              <w:rPr>
                <w:b/>
                <w:color w:val="000000"/>
              </w:rPr>
            </w:pPr>
            <w:r w:rsidRPr="000E679E">
              <w:rPr>
                <w:b/>
                <w:color w:val="000000"/>
              </w:rPr>
              <w:t>Ciljevi provedbe programa u razdoblju 2023.-2025.</w:t>
            </w:r>
          </w:p>
          <w:p w14:paraId="6DA689DA" w14:textId="77777777" w:rsidR="008E08C5" w:rsidRPr="000E679E" w:rsidRDefault="008E08C5" w:rsidP="006317A7">
            <w:pPr>
              <w:rPr>
                <w:bCs/>
                <w:color w:val="000000"/>
              </w:rPr>
            </w:pPr>
            <w:r w:rsidRPr="000E679E">
              <w:rPr>
                <w:bCs/>
                <w:color w:val="000000"/>
              </w:rPr>
              <w:t>Uspješno proveden Ugovor o dodjeli bespovratnih sredstava te smanjenje potrošnje energije u zgradama javnog sektora</w:t>
            </w:r>
          </w:p>
          <w:p w14:paraId="290362FD" w14:textId="77777777" w:rsidR="008E08C5" w:rsidRPr="000E679E" w:rsidRDefault="008E08C5" w:rsidP="006317A7">
            <w:pPr>
              <w:rPr>
                <w:bCs/>
                <w:color w:val="000000"/>
              </w:rPr>
            </w:pPr>
          </w:p>
          <w:tbl>
            <w:tblPr>
              <w:tblW w:w="9919" w:type="dxa"/>
              <w:jc w:val="center"/>
              <w:tblLook w:val="04A0" w:firstRow="1" w:lastRow="0" w:firstColumn="1" w:lastColumn="0" w:noHBand="0" w:noVBand="1"/>
            </w:tblPr>
            <w:tblGrid>
              <w:gridCol w:w="1417"/>
              <w:gridCol w:w="1417"/>
              <w:gridCol w:w="1417"/>
              <w:gridCol w:w="1417"/>
              <w:gridCol w:w="1417"/>
              <w:gridCol w:w="1417"/>
              <w:gridCol w:w="1417"/>
            </w:tblGrid>
            <w:tr w:rsidR="008E08C5" w:rsidRPr="000E679E" w14:paraId="62E520D2" w14:textId="77777777" w:rsidTr="006317A7">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1F941E1"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Pokazatelj</w:t>
                  </w:r>
                </w:p>
                <w:p w14:paraId="52611088"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0C4094C"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Definicija pokazatelja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59BED"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Jedinica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5B9B8F"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Polazna vrijednost 2022.</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6B62DD"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Ciljana vrijednost</w:t>
                  </w:r>
                </w:p>
                <w:p w14:paraId="36BC8EAE"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2023.</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BA6D3E"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Ciljana vrijednost</w:t>
                  </w:r>
                </w:p>
                <w:p w14:paraId="5CFDE107"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2024.</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AEACFA"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Ciljana vrijednost</w:t>
                  </w:r>
                </w:p>
                <w:p w14:paraId="522EA7B8"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2025.</w:t>
                  </w:r>
                </w:p>
              </w:tc>
            </w:tr>
            <w:tr w:rsidR="008E08C5" w:rsidRPr="000E679E" w14:paraId="7536D4D1" w14:textId="77777777" w:rsidTr="006317A7">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B291679" w14:textId="77777777" w:rsidR="008E08C5" w:rsidRPr="000E679E" w:rsidRDefault="008E08C5" w:rsidP="006317A7">
                  <w:pP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Potrošnja primarne energije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24FCEF0"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 xml:space="preserve">Smanjene potrošnje primarne energije </w:t>
                  </w:r>
                </w:p>
              </w:tc>
              <w:tc>
                <w:tcPr>
                  <w:tcW w:w="1417" w:type="dxa"/>
                  <w:tcBorders>
                    <w:top w:val="single" w:sz="4" w:space="0" w:color="auto"/>
                    <w:left w:val="nil"/>
                    <w:bottom w:val="single" w:sz="4" w:space="0" w:color="auto"/>
                    <w:right w:val="single" w:sz="4" w:space="0" w:color="auto"/>
                  </w:tcBorders>
                  <w:vAlign w:val="center"/>
                </w:tcPr>
                <w:p w14:paraId="0AC2A2C2"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B096"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4.903.086,77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185489A"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2.136.239,60 kWh/a</w:t>
                  </w:r>
                </w:p>
              </w:tc>
              <w:tc>
                <w:tcPr>
                  <w:tcW w:w="1417" w:type="dxa"/>
                  <w:tcBorders>
                    <w:top w:val="single" w:sz="4" w:space="0" w:color="auto"/>
                    <w:left w:val="nil"/>
                    <w:bottom w:val="single" w:sz="4" w:space="0" w:color="auto"/>
                    <w:right w:val="single" w:sz="4" w:space="0" w:color="auto"/>
                  </w:tcBorders>
                  <w:vAlign w:val="center"/>
                </w:tcPr>
                <w:p w14:paraId="613F1B2D"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2.136.239,60 kWh/a</w:t>
                  </w:r>
                </w:p>
              </w:tc>
              <w:tc>
                <w:tcPr>
                  <w:tcW w:w="1417" w:type="dxa"/>
                  <w:tcBorders>
                    <w:top w:val="single" w:sz="4" w:space="0" w:color="auto"/>
                    <w:left w:val="nil"/>
                    <w:bottom w:val="single" w:sz="4" w:space="0" w:color="auto"/>
                    <w:right w:val="single" w:sz="4" w:space="0" w:color="auto"/>
                  </w:tcBorders>
                  <w:vAlign w:val="center"/>
                </w:tcPr>
                <w:p w14:paraId="4D028861"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2.136.239,60 kWh/a</w:t>
                  </w:r>
                </w:p>
              </w:tc>
            </w:tr>
            <w:tr w:rsidR="008E08C5" w:rsidRPr="000E679E" w14:paraId="49465DEC" w14:textId="77777777" w:rsidTr="006317A7">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14:paraId="538F3F20" w14:textId="77777777" w:rsidR="008E08C5" w:rsidRPr="000E679E" w:rsidRDefault="008E08C5" w:rsidP="006317A7">
                  <w:pP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Potrošnja energije za grijanje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975895D"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Smanjene potrošnje energije za grijanje</w:t>
                  </w:r>
                </w:p>
              </w:tc>
              <w:tc>
                <w:tcPr>
                  <w:tcW w:w="1417" w:type="dxa"/>
                  <w:tcBorders>
                    <w:top w:val="single" w:sz="4" w:space="0" w:color="auto"/>
                    <w:left w:val="nil"/>
                    <w:bottom w:val="single" w:sz="4" w:space="0" w:color="auto"/>
                    <w:right w:val="single" w:sz="4" w:space="0" w:color="auto"/>
                  </w:tcBorders>
                  <w:vAlign w:val="center"/>
                </w:tcPr>
                <w:p w14:paraId="6D238D59"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8400"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2.235.754,46 kWh/a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DBEA06E"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890.664,65 kWh/a</w:t>
                  </w:r>
                </w:p>
              </w:tc>
              <w:tc>
                <w:tcPr>
                  <w:tcW w:w="1417" w:type="dxa"/>
                  <w:tcBorders>
                    <w:top w:val="single" w:sz="4" w:space="0" w:color="auto"/>
                    <w:left w:val="nil"/>
                    <w:bottom w:val="single" w:sz="4" w:space="0" w:color="auto"/>
                    <w:right w:val="single" w:sz="4" w:space="0" w:color="auto"/>
                  </w:tcBorders>
                  <w:vAlign w:val="center"/>
                </w:tcPr>
                <w:p w14:paraId="151D9127"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890.664,65 kWh/a</w:t>
                  </w:r>
                </w:p>
              </w:tc>
              <w:tc>
                <w:tcPr>
                  <w:tcW w:w="1417" w:type="dxa"/>
                  <w:tcBorders>
                    <w:top w:val="single" w:sz="4" w:space="0" w:color="auto"/>
                    <w:left w:val="nil"/>
                    <w:bottom w:val="single" w:sz="4" w:space="0" w:color="auto"/>
                    <w:right w:val="single" w:sz="4" w:space="0" w:color="auto"/>
                  </w:tcBorders>
                  <w:vAlign w:val="center"/>
                </w:tcPr>
                <w:p w14:paraId="2A563BF1"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890.664,65 kWh/a</w:t>
                  </w:r>
                </w:p>
              </w:tc>
            </w:tr>
            <w:tr w:rsidR="008E08C5" w:rsidRPr="000E679E" w14:paraId="51FF2848" w14:textId="77777777" w:rsidTr="006317A7">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2B8E0A9E" w14:textId="77777777" w:rsidR="008E08C5" w:rsidRPr="000E679E" w:rsidRDefault="008E08C5" w:rsidP="006317A7">
                  <w:pP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Ispust C02 u tonama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33A07C0"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Smanjenje ispusta CO2</w:t>
                  </w:r>
                </w:p>
              </w:tc>
              <w:tc>
                <w:tcPr>
                  <w:tcW w:w="1417" w:type="dxa"/>
                  <w:tcBorders>
                    <w:top w:val="single" w:sz="4" w:space="0" w:color="auto"/>
                    <w:left w:val="nil"/>
                    <w:bottom w:val="single" w:sz="4" w:space="0" w:color="auto"/>
                    <w:right w:val="single" w:sz="4" w:space="0" w:color="auto"/>
                  </w:tcBorders>
                  <w:vAlign w:val="center"/>
                </w:tcPr>
                <w:p w14:paraId="6447F4A4"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111A5"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903 tone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8EBE28"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388,47 tona</w:t>
                  </w:r>
                </w:p>
              </w:tc>
              <w:tc>
                <w:tcPr>
                  <w:tcW w:w="1417" w:type="dxa"/>
                  <w:tcBorders>
                    <w:top w:val="single" w:sz="4" w:space="0" w:color="auto"/>
                    <w:left w:val="nil"/>
                    <w:bottom w:val="single" w:sz="4" w:space="0" w:color="auto"/>
                    <w:right w:val="single" w:sz="4" w:space="0" w:color="auto"/>
                  </w:tcBorders>
                  <w:vAlign w:val="center"/>
                </w:tcPr>
                <w:p w14:paraId="1821EEDB"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388,47 tona</w:t>
                  </w:r>
                </w:p>
              </w:tc>
              <w:tc>
                <w:tcPr>
                  <w:tcW w:w="1417" w:type="dxa"/>
                  <w:tcBorders>
                    <w:top w:val="single" w:sz="4" w:space="0" w:color="auto"/>
                    <w:left w:val="nil"/>
                    <w:bottom w:val="single" w:sz="4" w:space="0" w:color="auto"/>
                    <w:right w:val="single" w:sz="4" w:space="0" w:color="auto"/>
                  </w:tcBorders>
                  <w:vAlign w:val="center"/>
                </w:tcPr>
                <w:p w14:paraId="68D517CE"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388,47 tona</w:t>
                  </w:r>
                </w:p>
              </w:tc>
            </w:tr>
            <w:tr w:rsidR="008E08C5" w:rsidRPr="000E679E" w14:paraId="2DFFF6A1" w14:textId="77777777" w:rsidTr="006317A7">
              <w:trPr>
                <w:cantSplit/>
                <w:trHeight w:val="732"/>
                <w:jc w:val="center"/>
              </w:trPr>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44B921F4" w14:textId="77777777" w:rsidR="008E08C5" w:rsidRPr="000E679E" w:rsidRDefault="008E08C5" w:rsidP="006317A7">
                  <w:pP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Broj sustava koji koriste obnovljive izvore energije</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D5878A4"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Izgrađen sustav pripreme tople vode korištenjem OIE te sustava grijanja upotrebom dizalica topline</w:t>
                  </w:r>
                </w:p>
              </w:tc>
              <w:tc>
                <w:tcPr>
                  <w:tcW w:w="1417" w:type="dxa"/>
                  <w:tcBorders>
                    <w:top w:val="single" w:sz="4" w:space="0" w:color="auto"/>
                    <w:left w:val="nil"/>
                    <w:bottom w:val="single" w:sz="4" w:space="0" w:color="auto"/>
                    <w:right w:val="single" w:sz="4" w:space="0" w:color="auto"/>
                  </w:tcBorders>
                  <w:vAlign w:val="center"/>
                </w:tcPr>
                <w:p w14:paraId="1618EDBE"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hAnsiTheme="minorHAnsi" w:cstheme="minorHAnsi"/>
                      <w:color w:val="000000"/>
                      <w:sz w:val="20"/>
                      <w:szCs w:val="20"/>
                    </w:rPr>
                    <w:t>Kwh/god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55469"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0</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641770"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w:t>
                  </w:r>
                </w:p>
              </w:tc>
              <w:tc>
                <w:tcPr>
                  <w:tcW w:w="1417" w:type="dxa"/>
                  <w:tcBorders>
                    <w:top w:val="single" w:sz="4" w:space="0" w:color="auto"/>
                    <w:left w:val="nil"/>
                    <w:bottom w:val="single" w:sz="4" w:space="0" w:color="auto"/>
                    <w:right w:val="single" w:sz="4" w:space="0" w:color="auto"/>
                  </w:tcBorders>
                  <w:vAlign w:val="center"/>
                </w:tcPr>
                <w:p w14:paraId="39E3EE9E"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w:t>
                  </w:r>
                </w:p>
              </w:tc>
              <w:tc>
                <w:tcPr>
                  <w:tcW w:w="1417" w:type="dxa"/>
                  <w:tcBorders>
                    <w:top w:val="single" w:sz="4" w:space="0" w:color="auto"/>
                    <w:left w:val="nil"/>
                    <w:bottom w:val="single" w:sz="4" w:space="0" w:color="auto"/>
                    <w:right w:val="single" w:sz="4" w:space="0" w:color="auto"/>
                  </w:tcBorders>
                  <w:vAlign w:val="center"/>
                </w:tcPr>
                <w:p w14:paraId="7845EF73" w14:textId="77777777" w:rsidR="008E08C5" w:rsidRPr="000E679E" w:rsidRDefault="008E08C5" w:rsidP="006317A7">
                  <w:pPr>
                    <w:jc w:val="center"/>
                    <w:rPr>
                      <w:rFonts w:asciiTheme="minorHAnsi" w:hAnsiTheme="minorHAnsi" w:cstheme="minorHAnsi"/>
                      <w:color w:val="000000"/>
                      <w:sz w:val="20"/>
                      <w:szCs w:val="20"/>
                    </w:rPr>
                  </w:pPr>
                  <w:r w:rsidRPr="000E679E">
                    <w:rPr>
                      <w:rFonts w:asciiTheme="minorHAnsi" w:eastAsiaTheme="minorHAnsi" w:hAnsiTheme="minorHAnsi" w:cstheme="minorHAnsi"/>
                      <w:sz w:val="20"/>
                      <w:szCs w:val="20"/>
                    </w:rPr>
                    <w:t>2</w:t>
                  </w:r>
                </w:p>
              </w:tc>
            </w:tr>
          </w:tbl>
          <w:p w14:paraId="4FA54F09" w14:textId="77777777" w:rsidR="008E08C5" w:rsidRPr="000E679E" w:rsidRDefault="008E08C5" w:rsidP="006317A7">
            <w:pPr>
              <w:adjustRightInd w:val="0"/>
              <w:spacing w:after="200" w:line="276" w:lineRule="auto"/>
              <w:jc w:val="both"/>
              <w:rPr>
                <w:color w:val="000000"/>
              </w:rPr>
            </w:pPr>
          </w:p>
        </w:tc>
      </w:tr>
    </w:tbl>
    <w:p w14:paraId="03DEF0BC" w14:textId="77777777" w:rsidR="00802BFB" w:rsidRDefault="00802BFB" w:rsidP="002E19F8">
      <w:pPr>
        <w:jc w:val="both"/>
      </w:pPr>
    </w:p>
    <w:p w14:paraId="4A23652A" w14:textId="7CA661D6" w:rsidR="00ED7CC8" w:rsidRPr="009E0878" w:rsidRDefault="00ED7CC8" w:rsidP="002E19F8">
      <w:pPr>
        <w:jc w:val="both"/>
      </w:pPr>
      <w:r w:rsidRPr="009E0878">
        <w:t>Obrazloženje izmjena:</w:t>
      </w:r>
    </w:p>
    <w:p w14:paraId="3DABD337" w14:textId="0935310F" w:rsidR="00775482" w:rsidRDefault="00ED7CC8" w:rsidP="002E19F8">
      <w:pPr>
        <w:jc w:val="both"/>
      </w:pPr>
      <w:r w:rsidRPr="009E0878">
        <w:t>Povećanje cijena na tržištu uzrokovalo je povećanje jediničnih cijena unutar postojećeg troškovnika projekta, a ujedno su se prilikom izvođenja radova pojavili naknadni i nepredvidivi radovi bez kojih nije moguće završiti predviđenu energetsku obnovu Županijske bolnice Čakovec.</w:t>
      </w:r>
    </w:p>
    <w:p w14:paraId="58A7C7A4" w14:textId="77777777" w:rsidR="00775482" w:rsidRDefault="00775482">
      <w:pPr>
        <w:spacing w:after="160" w:line="259" w:lineRule="auto"/>
      </w:pPr>
      <w:r>
        <w:br w:type="page"/>
      </w:r>
    </w:p>
    <w:p w14:paraId="5AF8788A" w14:textId="77777777" w:rsidR="00ED7CC8" w:rsidRDefault="00ED7CC8" w:rsidP="002E19F8">
      <w:pPr>
        <w:jc w:val="both"/>
      </w:pPr>
    </w:p>
    <w:p w14:paraId="705082DB" w14:textId="77777777" w:rsidR="00F16601" w:rsidRDefault="00F16601" w:rsidP="002E19F8">
      <w:pPr>
        <w:jc w:val="both"/>
      </w:pPr>
    </w:p>
    <w:tbl>
      <w:tblPr>
        <w:tblW w:w="9923" w:type="dxa"/>
        <w:tblInd w:w="-5" w:type="dxa"/>
        <w:tblLook w:val="04A0" w:firstRow="1" w:lastRow="0" w:firstColumn="1" w:lastColumn="0" w:noHBand="0" w:noVBand="1"/>
      </w:tblPr>
      <w:tblGrid>
        <w:gridCol w:w="9923"/>
      </w:tblGrid>
      <w:tr w:rsidR="00775482" w:rsidRPr="005A2D21" w14:paraId="6B32EA51" w14:textId="77777777" w:rsidTr="00100616">
        <w:trPr>
          <w:trHeight w:val="514"/>
        </w:trPr>
        <w:tc>
          <w:tcPr>
            <w:tcW w:w="992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2D673397" w14:textId="77777777" w:rsidR="00775482" w:rsidRPr="005A2D21" w:rsidRDefault="00775482" w:rsidP="006317A7">
            <w:pPr>
              <w:rPr>
                <w:b/>
                <w:bCs/>
                <w:i/>
                <w:iCs/>
              </w:rPr>
            </w:pPr>
            <w:r w:rsidRPr="005A2D21">
              <w:rPr>
                <w:b/>
                <w:bCs/>
                <w:i/>
                <w:iCs/>
              </w:rPr>
              <w:t>PROGRAM</w:t>
            </w:r>
            <w:r>
              <w:rPr>
                <w:b/>
                <w:bCs/>
                <w:i/>
                <w:iCs/>
              </w:rPr>
              <w:t>:</w:t>
            </w:r>
            <w:r w:rsidRPr="005A2D21">
              <w:rPr>
                <w:b/>
                <w:bCs/>
                <w:i/>
                <w:iCs/>
              </w:rPr>
              <w:t xml:space="preserve"> 1011 Socijalna zaštita</w:t>
            </w:r>
          </w:p>
        </w:tc>
      </w:tr>
      <w:tr w:rsidR="00775482" w:rsidRPr="001A0F84" w14:paraId="326DA7AD" w14:textId="77777777" w:rsidTr="00100616">
        <w:trPr>
          <w:trHeight w:val="576"/>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011E3DE6" w14:textId="77777777" w:rsidR="00775482" w:rsidRPr="001A0F84" w:rsidRDefault="00775482" w:rsidP="006317A7">
            <w:pPr>
              <w:rPr>
                <w:color w:val="000000"/>
              </w:rPr>
            </w:pPr>
            <w:r w:rsidRPr="001A0F84">
              <w:rPr>
                <w:b/>
                <w:color w:val="000000"/>
              </w:rPr>
              <w:t>Opis programa</w:t>
            </w:r>
            <w:r w:rsidRPr="001A0F84">
              <w:rPr>
                <w:color w:val="000000"/>
              </w:rPr>
              <w:t xml:space="preserve">: </w:t>
            </w:r>
          </w:p>
          <w:p w14:paraId="0039548F" w14:textId="77777777" w:rsidR="00775482" w:rsidRPr="001A0F84" w:rsidRDefault="00775482" w:rsidP="006317A7">
            <w:pPr>
              <w:rPr>
                <w:color w:val="000000"/>
              </w:rPr>
            </w:pPr>
            <w:r w:rsidRPr="001A0F84">
              <w:rPr>
                <w:color w:val="000000"/>
              </w:rPr>
              <w:t>Programom se sufinancira izrada projektno tehničke dokumentacije za potrebe  laboratorija Županijske bolnice Čakovec, projektno tehnički dokumentaciju za adaptaciju zgrade Feštetić u Čakovcu te adaptacija jedne zgrade u Ulici Matice hrvatske za potrebe mladih, umirovljenika i udruga.</w:t>
            </w:r>
          </w:p>
        </w:tc>
      </w:tr>
      <w:tr w:rsidR="00775482" w:rsidRPr="001A0F84" w14:paraId="5E9F8016" w14:textId="77777777" w:rsidTr="00100616">
        <w:trPr>
          <w:trHeight w:val="576"/>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5C597934" w14:textId="77777777" w:rsidR="00775482" w:rsidRPr="001A0F84" w:rsidRDefault="00775482" w:rsidP="006317A7">
            <w:pPr>
              <w:jc w:val="both"/>
              <w:rPr>
                <w:color w:val="000000"/>
              </w:rPr>
            </w:pPr>
            <w:r w:rsidRPr="001A0F84">
              <w:rPr>
                <w:b/>
                <w:color w:val="000000"/>
              </w:rPr>
              <w:t>Zakonske i druge pravne osnove programa</w:t>
            </w:r>
            <w:r w:rsidRPr="001A0F84">
              <w:rPr>
                <w:color w:val="000000"/>
              </w:rPr>
              <w:t xml:space="preserve">: </w:t>
            </w:r>
          </w:p>
          <w:p w14:paraId="6F8BB5C0" w14:textId="77777777" w:rsidR="00775482" w:rsidRPr="001A0F84" w:rsidRDefault="00775482" w:rsidP="00775482">
            <w:pPr>
              <w:pStyle w:val="Odlomakpopisa"/>
              <w:numPr>
                <w:ilvl w:val="0"/>
                <w:numId w:val="56"/>
              </w:numPr>
              <w:autoSpaceDE w:val="0"/>
              <w:autoSpaceDN w:val="0"/>
              <w:adjustRightInd w:val="0"/>
              <w:ind w:left="147" w:hanging="142"/>
              <w:jc w:val="both"/>
              <w:rPr>
                <w:i/>
                <w:color w:val="000000"/>
              </w:rPr>
            </w:pPr>
            <w:r w:rsidRPr="001A0F84">
              <w:rPr>
                <w:i/>
                <w:color w:val="000000"/>
              </w:rPr>
              <w:t>Zakon o zdravstvenoj zaštiti,</w:t>
            </w:r>
          </w:p>
          <w:p w14:paraId="5DC87C3C" w14:textId="77777777" w:rsidR="00775482" w:rsidRPr="001A0F84" w:rsidRDefault="00775482" w:rsidP="00775482">
            <w:pPr>
              <w:pStyle w:val="Odlomakpopisa"/>
              <w:numPr>
                <w:ilvl w:val="0"/>
                <w:numId w:val="56"/>
              </w:numPr>
              <w:ind w:left="147" w:hanging="142"/>
              <w:jc w:val="both"/>
              <w:rPr>
                <w:i/>
                <w:color w:val="000000"/>
              </w:rPr>
            </w:pPr>
            <w:r w:rsidRPr="001A0F84">
              <w:rPr>
                <w:i/>
                <w:color w:val="000000"/>
              </w:rPr>
              <w:t>Zakon o kvaliteti zdravstvene zaštite i socijalne skrbi,</w:t>
            </w:r>
          </w:p>
          <w:p w14:paraId="6F5302CE" w14:textId="77777777" w:rsidR="00775482" w:rsidRPr="001A0F84" w:rsidRDefault="00775482" w:rsidP="00775482">
            <w:pPr>
              <w:pStyle w:val="Odlomakpopisa"/>
              <w:numPr>
                <w:ilvl w:val="0"/>
                <w:numId w:val="56"/>
              </w:numPr>
              <w:autoSpaceDE w:val="0"/>
              <w:autoSpaceDN w:val="0"/>
              <w:adjustRightInd w:val="0"/>
              <w:spacing w:line="276" w:lineRule="auto"/>
              <w:ind w:left="147" w:hanging="142"/>
              <w:jc w:val="both"/>
              <w:rPr>
                <w:color w:val="000000"/>
              </w:rPr>
            </w:pPr>
            <w:r w:rsidRPr="001A0F84">
              <w:rPr>
                <w:i/>
                <w:color w:val="000000"/>
              </w:rPr>
              <w:t>Sporazum Međimurske županije i Županijske bolnice Čakovec</w:t>
            </w:r>
          </w:p>
        </w:tc>
      </w:tr>
      <w:tr w:rsidR="00775482" w:rsidRPr="00045120" w14:paraId="4E9CD3C0" w14:textId="77777777" w:rsidTr="00100616">
        <w:trPr>
          <w:trHeight w:val="584"/>
        </w:trPr>
        <w:tc>
          <w:tcPr>
            <w:tcW w:w="9923" w:type="dxa"/>
            <w:tcBorders>
              <w:top w:val="single" w:sz="4" w:space="0" w:color="auto"/>
              <w:left w:val="single" w:sz="4" w:space="0" w:color="auto"/>
              <w:bottom w:val="single" w:sz="4" w:space="0" w:color="auto"/>
              <w:right w:val="single" w:sz="4" w:space="0" w:color="000000"/>
            </w:tcBorders>
            <w:shd w:val="clear" w:color="auto" w:fill="auto"/>
          </w:tcPr>
          <w:p w14:paraId="2801B186" w14:textId="77777777" w:rsidR="00775482" w:rsidRDefault="00775482" w:rsidP="006317A7">
            <w:pPr>
              <w:rPr>
                <w:b/>
                <w:color w:val="000000"/>
                <w:sz w:val="20"/>
                <w:szCs w:val="20"/>
              </w:rPr>
            </w:pPr>
          </w:p>
          <w:p w14:paraId="640419E0" w14:textId="77777777" w:rsidR="00775482" w:rsidRPr="00D93B6E" w:rsidRDefault="00775482" w:rsidP="006317A7">
            <w:pPr>
              <w:rPr>
                <w:b/>
                <w:bCs/>
              </w:rPr>
            </w:pPr>
            <w:r w:rsidRPr="00D93B6E">
              <w:rPr>
                <w:b/>
                <w:bCs/>
              </w:rPr>
              <w:t xml:space="preserve">PROCJENA I ISHODIŠTE POTREBNIH SREDSTAVA: </w:t>
            </w:r>
          </w:p>
          <w:p w14:paraId="0C61890F" w14:textId="77777777" w:rsidR="00775482" w:rsidRPr="00D93B6E" w:rsidRDefault="00775482" w:rsidP="006317A7">
            <w:pPr>
              <w:rPr>
                <w:rFonts w:eastAsiaTheme="minorHAnsi"/>
              </w:rPr>
            </w:pPr>
            <w:r w:rsidRPr="00D93B6E">
              <w:rPr>
                <w:rFonts w:eastAsiaTheme="minorHAnsi"/>
              </w:rPr>
              <w:t>Unutar programa planiraju se slijedeće aktivnosti/projekti:</w:t>
            </w:r>
          </w:p>
          <w:p w14:paraId="14D3C065" w14:textId="77777777" w:rsidR="00775482" w:rsidRPr="001A0F84" w:rsidRDefault="00775482" w:rsidP="006317A7">
            <w:pPr>
              <w:ind w:right="57"/>
              <w:rPr>
                <w:rFonts w:eastAsiaTheme="minorHAnsi" w:cstheme="minorBidi"/>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9"/>
              <w:gridCol w:w="4182"/>
              <w:gridCol w:w="1417"/>
              <w:gridCol w:w="1595"/>
              <w:gridCol w:w="1510"/>
            </w:tblGrid>
            <w:tr w:rsidR="00775482" w:rsidRPr="001A0F84" w14:paraId="00AAFD12" w14:textId="77777777" w:rsidTr="00775482">
              <w:trPr>
                <w:trHeight w:val="510"/>
                <w:tblHeader/>
                <w:jc w:val="center"/>
              </w:trPr>
              <w:tc>
                <w:tcPr>
                  <w:tcW w:w="70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1A88A229" w14:textId="77777777" w:rsidR="00775482" w:rsidRPr="001A0F84" w:rsidRDefault="00775482" w:rsidP="006317A7">
                  <w:pPr>
                    <w:jc w:val="center"/>
                    <w:rPr>
                      <w:rFonts w:asciiTheme="minorHAnsi" w:eastAsiaTheme="minorHAnsi" w:hAnsiTheme="minorHAnsi" w:cstheme="minorHAnsi"/>
                      <w:b/>
                      <w:bCs/>
                      <w:sz w:val="20"/>
                      <w:szCs w:val="20"/>
                    </w:rPr>
                  </w:pPr>
                  <w:r w:rsidRPr="001A0F84">
                    <w:rPr>
                      <w:rFonts w:asciiTheme="minorHAnsi" w:eastAsiaTheme="minorHAnsi" w:hAnsiTheme="minorHAnsi" w:cstheme="minorHAnsi"/>
                      <w:b/>
                      <w:bCs/>
                      <w:sz w:val="20"/>
                      <w:szCs w:val="20"/>
                    </w:rPr>
                    <w:t>R.b.</w:t>
                  </w:r>
                </w:p>
              </w:tc>
              <w:tc>
                <w:tcPr>
                  <w:tcW w:w="4182"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6C1AC9B" w14:textId="77777777" w:rsidR="00775482" w:rsidRPr="001A0F84" w:rsidRDefault="00775482" w:rsidP="006317A7">
                  <w:pPr>
                    <w:jc w:val="center"/>
                    <w:rPr>
                      <w:rFonts w:asciiTheme="minorHAnsi" w:eastAsiaTheme="minorHAnsi" w:hAnsiTheme="minorHAnsi" w:cstheme="minorHAnsi"/>
                      <w:b/>
                      <w:bCs/>
                      <w:sz w:val="20"/>
                      <w:szCs w:val="20"/>
                    </w:rPr>
                  </w:pPr>
                  <w:r w:rsidRPr="001A0F84">
                    <w:rPr>
                      <w:rFonts w:asciiTheme="minorHAnsi" w:eastAsiaTheme="minorHAnsi" w:hAnsiTheme="minorHAnsi" w:cstheme="minorHAnsi"/>
                      <w:b/>
                      <w:bCs/>
                      <w:sz w:val="20"/>
                      <w:szCs w:val="20"/>
                    </w:rPr>
                    <w:t>Naziv programa</w:t>
                  </w:r>
                </w:p>
              </w:tc>
              <w:tc>
                <w:tcPr>
                  <w:tcW w:w="141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F076224" w14:textId="77777777" w:rsidR="00775482" w:rsidRPr="001A0F84" w:rsidRDefault="00775482" w:rsidP="006317A7">
                  <w:pPr>
                    <w:keepNext/>
                    <w:jc w:val="center"/>
                    <w:outlineLvl w:val="6"/>
                    <w:rPr>
                      <w:rFonts w:asciiTheme="minorHAnsi" w:hAnsiTheme="minorHAnsi" w:cstheme="minorHAnsi"/>
                      <w:b/>
                      <w:bCs/>
                      <w:sz w:val="20"/>
                      <w:szCs w:val="20"/>
                    </w:rPr>
                  </w:pPr>
                  <w:r w:rsidRPr="001A0F84">
                    <w:rPr>
                      <w:rFonts w:asciiTheme="minorHAnsi" w:hAnsiTheme="minorHAnsi" w:cstheme="minorHAnsi"/>
                      <w:b/>
                      <w:bCs/>
                      <w:sz w:val="20"/>
                      <w:szCs w:val="20"/>
                    </w:rPr>
                    <w:t>Plan2023.</w:t>
                  </w:r>
                </w:p>
                <w:p w14:paraId="694CE2E1" w14:textId="77777777" w:rsidR="00775482" w:rsidRPr="001A0F84" w:rsidRDefault="00775482" w:rsidP="006317A7">
                  <w:pPr>
                    <w:keepNext/>
                    <w:jc w:val="center"/>
                    <w:outlineLvl w:val="6"/>
                    <w:rPr>
                      <w:rFonts w:asciiTheme="minorHAnsi" w:hAnsiTheme="minorHAnsi" w:cstheme="minorHAnsi"/>
                      <w:b/>
                      <w:bCs/>
                      <w:sz w:val="18"/>
                      <w:szCs w:val="20"/>
                    </w:rPr>
                  </w:pPr>
                  <w:r w:rsidRPr="001A0F84">
                    <w:rPr>
                      <w:rFonts w:asciiTheme="minorHAnsi" w:hAnsiTheme="minorHAnsi" w:cstheme="minorHAnsi"/>
                      <w:b/>
                      <w:bCs/>
                      <w:sz w:val="18"/>
                      <w:szCs w:val="20"/>
                    </w:rPr>
                    <w:t>EUR</w:t>
                  </w:r>
                </w:p>
              </w:tc>
              <w:tc>
                <w:tcPr>
                  <w:tcW w:w="159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83A5FD7" w14:textId="7F4863F4" w:rsidR="00775482" w:rsidRPr="001A0F84" w:rsidRDefault="00775482" w:rsidP="006317A7">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1510"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FC7D7B5" w14:textId="56C6D2A1" w:rsidR="00775482" w:rsidRPr="00775482" w:rsidRDefault="00775482" w:rsidP="00775482">
                  <w:pPr>
                    <w:keepNext/>
                    <w:outlineLvl w:val="6"/>
                    <w:rPr>
                      <w:rFonts w:asciiTheme="minorHAnsi" w:hAnsiTheme="minorHAnsi" w:cstheme="minorHAnsi"/>
                      <w:b/>
                      <w:bCs/>
                      <w:sz w:val="20"/>
                      <w:szCs w:val="20"/>
                    </w:rPr>
                  </w:pPr>
                  <w:r w:rsidRPr="00775482">
                    <w:rPr>
                      <w:rFonts w:asciiTheme="minorHAnsi" w:hAnsiTheme="minorHAnsi" w:cstheme="minorHAnsi"/>
                      <w:b/>
                      <w:bCs/>
                      <w:sz w:val="20"/>
                      <w:szCs w:val="20"/>
                    </w:rPr>
                    <w:t>I.</w:t>
                  </w:r>
                  <w:r>
                    <w:rPr>
                      <w:rFonts w:asciiTheme="minorHAnsi" w:hAnsiTheme="minorHAnsi" w:cstheme="minorHAnsi"/>
                      <w:b/>
                      <w:bCs/>
                      <w:sz w:val="20"/>
                      <w:szCs w:val="20"/>
                    </w:rPr>
                    <w:t xml:space="preserve"> </w:t>
                  </w:r>
                  <w:r w:rsidRPr="00775482">
                    <w:rPr>
                      <w:rFonts w:asciiTheme="minorHAnsi" w:hAnsiTheme="minorHAnsi" w:cstheme="minorHAnsi"/>
                      <w:b/>
                      <w:bCs/>
                      <w:sz w:val="20"/>
                      <w:szCs w:val="20"/>
                    </w:rPr>
                    <w:t>Izmjene i dopune</w:t>
                  </w:r>
                </w:p>
              </w:tc>
            </w:tr>
            <w:tr w:rsidR="00775482" w:rsidRPr="001A0F84" w14:paraId="1163C99E" w14:textId="77777777" w:rsidTr="00775482">
              <w:trPr>
                <w:trHeight w:val="45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3ABB4580" w14:textId="77777777" w:rsidR="00775482" w:rsidRPr="001A0F84" w:rsidRDefault="00775482" w:rsidP="006317A7">
                  <w:pPr>
                    <w:jc w:val="center"/>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01.</w:t>
                  </w:r>
                </w:p>
              </w:tc>
              <w:tc>
                <w:tcPr>
                  <w:tcW w:w="4182" w:type="dxa"/>
                  <w:tcBorders>
                    <w:top w:val="single" w:sz="4" w:space="0" w:color="BFBFBF"/>
                    <w:left w:val="single" w:sz="4" w:space="0" w:color="BFBFBF"/>
                    <w:bottom w:val="single" w:sz="4" w:space="0" w:color="BFBFBF"/>
                    <w:right w:val="single" w:sz="4" w:space="0" w:color="BFBFBF"/>
                  </w:tcBorders>
                  <w:vAlign w:val="center"/>
                </w:tcPr>
                <w:p w14:paraId="3D660E8D" w14:textId="77777777" w:rsidR="00775482" w:rsidRPr="001A0F84" w:rsidRDefault="00775482" w:rsidP="006317A7">
                  <w:pPr>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Laboratorij Županijske bolnice – izrada projektno tehničke dokumentacije za novi zdravstveni prostor</w:t>
                  </w:r>
                </w:p>
              </w:tc>
              <w:tc>
                <w:tcPr>
                  <w:tcW w:w="14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F490E5E" w14:textId="77777777" w:rsidR="00775482" w:rsidRPr="001A0F84" w:rsidRDefault="00775482" w:rsidP="006317A7">
                  <w:pPr>
                    <w:jc w:val="right"/>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13.085,00</w:t>
                  </w:r>
                </w:p>
              </w:tc>
              <w:tc>
                <w:tcPr>
                  <w:tcW w:w="159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0B8E925" w14:textId="77777777" w:rsidR="00775482" w:rsidRPr="001A0F84" w:rsidRDefault="00775482" w:rsidP="006317A7">
                  <w:pPr>
                    <w:jc w:val="right"/>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0,00</w:t>
                  </w:r>
                </w:p>
              </w:tc>
              <w:tc>
                <w:tcPr>
                  <w:tcW w:w="15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0D4DE5F" w14:textId="77777777" w:rsidR="00775482" w:rsidRPr="001A0F84" w:rsidRDefault="00775482" w:rsidP="006317A7">
                  <w:pPr>
                    <w:jc w:val="right"/>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0,00</w:t>
                  </w:r>
                </w:p>
              </w:tc>
            </w:tr>
            <w:tr w:rsidR="00775482" w:rsidRPr="001A0F84" w14:paraId="58D2650F" w14:textId="77777777" w:rsidTr="00775482">
              <w:trPr>
                <w:trHeight w:val="45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3C3A6EF1" w14:textId="77777777" w:rsidR="00775482" w:rsidRPr="001A0F84" w:rsidRDefault="00775482" w:rsidP="006317A7">
                  <w:pPr>
                    <w:jc w:val="center"/>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01.</w:t>
                  </w:r>
                </w:p>
              </w:tc>
              <w:tc>
                <w:tcPr>
                  <w:tcW w:w="4182" w:type="dxa"/>
                  <w:tcBorders>
                    <w:top w:val="single" w:sz="4" w:space="0" w:color="BFBFBF"/>
                    <w:left w:val="single" w:sz="4" w:space="0" w:color="BFBFBF"/>
                    <w:bottom w:val="single" w:sz="4" w:space="0" w:color="BFBFBF"/>
                    <w:right w:val="single" w:sz="4" w:space="0" w:color="BFBFBF"/>
                  </w:tcBorders>
                  <w:vAlign w:val="center"/>
                </w:tcPr>
                <w:p w14:paraId="28BEE466" w14:textId="77777777" w:rsidR="00775482" w:rsidRPr="001A0F84" w:rsidRDefault="00775482" w:rsidP="006317A7">
                  <w:pPr>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Rekonstrukcija zgrade Feštetić u Čakovcu</w:t>
                  </w:r>
                </w:p>
              </w:tc>
              <w:tc>
                <w:tcPr>
                  <w:tcW w:w="14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E4CF685" w14:textId="77777777" w:rsidR="00775482" w:rsidRPr="001A0F84" w:rsidRDefault="00775482" w:rsidP="006317A7">
                  <w:pPr>
                    <w:jc w:val="right"/>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26.545,00</w:t>
                  </w:r>
                </w:p>
              </w:tc>
              <w:tc>
                <w:tcPr>
                  <w:tcW w:w="159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99A2183" w14:textId="778695B0" w:rsidR="00775482" w:rsidRPr="001A0F84" w:rsidRDefault="00775482"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188.455,00</w:t>
                  </w:r>
                </w:p>
              </w:tc>
              <w:tc>
                <w:tcPr>
                  <w:tcW w:w="15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9046639" w14:textId="1EC277C1" w:rsidR="00775482" w:rsidRPr="001A0F84" w:rsidRDefault="00775482"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215.000,00</w:t>
                  </w:r>
                </w:p>
              </w:tc>
            </w:tr>
            <w:tr w:rsidR="00775482" w:rsidRPr="001A0F84" w14:paraId="5D96DC1D" w14:textId="77777777" w:rsidTr="00775482">
              <w:trPr>
                <w:trHeight w:val="45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1A7BCDD0" w14:textId="77777777" w:rsidR="00775482" w:rsidRPr="001A0F84" w:rsidRDefault="00775482" w:rsidP="006317A7">
                  <w:pPr>
                    <w:jc w:val="center"/>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02.</w:t>
                  </w:r>
                </w:p>
              </w:tc>
              <w:tc>
                <w:tcPr>
                  <w:tcW w:w="4182" w:type="dxa"/>
                  <w:tcBorders>
                    <w:top w:val="single" w:sz="4" w:space="0" w:color="BFBFBF"/>
                    <w:left w:val="single" w:sz="4" w:space="0" w:color="BFBFBF"/>
                    <w:bottom w:val="single" w:sz="4" w:space="0" w:color="BFBFBF"/>
                    <w:right w:val="single" w:sz="4" w:space="0" w:color="BFBFBF"/>
                  </w:tcBorders>
                  <w:vAlign w:val="center"/>
                </w:tcPr>
                <w:p w14:paraId="1A93647B" w14:textId="77777777" w:rsidR="00775482" w:rsidRPr="001A0F84" w:rsidRDefault="00775482" w:rsidP="006317A7">
                  <w:pPr>
                    <w:rPr>
                      <w:rFonts w:asciiTheme="minorHAnsi" w:hAnsiTheme="minorHAnsi" w:cstheme="minorHAnsi"/>
                      <w:color w:val="000000"/>
                      <w:sz w:val="20"/>
                      <w:szCs w:val="20"/>
                    </w:rPr>
                  </w:pPr>
                  <w:r w:rsidRPr="001A0F84">
                    <w:rPr>
                      <w:rFonts w:asciiTheme="minorHAnsi" w:hAnsiTheme="minorHAnsi" w:cstheme="minorHAnsi"/>
                      <w:color w:val="000000"/>
                      <w:sz w:val="20"/>
                      <w:szCs w:val="20"/>
                    </w:rPr>
                    <w:t xml:space="preserve">Rekonstrukcija zgrade u Ulici Matice Hrvatske (za potrebe djece i mladih MŽ) </w:t>
                  </w:r>
                </w:p>
              </w:tc>
              <w:tc>
                <w:tcPr>
                  <w:tcW w:w="1417"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38273D7" w14:textId="77777777" w:rsidR="00775482" w:rsidRPr="001A0F84" w:rsidRDefault="00775482" w:rsidP="006317A7">
                  <w:pPr>
                    <w:jc w:val="right"/>
                    <w:rPr>
                      <w:rFonts w:asciiTheme="minorHAnsi" w:eastAsiaTheme="minorHAnsi" w:hAnsiTheme="minorHAnsi" w:cstheme="minorHAnsi"/>
                      <w:sz w:val="20"/>
                      <w:szCs w:val="20"/>
                    </w:rPr>
                  </w:pPr>
                  <w:r w:rsidRPr="001A0F84">
                    <w:rPr>
                      <w:rFonts w:asciiTheme="minorHAnsi" w:eastAsiaTheme="minorHAnsi" w:hAnsiTheme="minorHAnsi" w:cstheme="minorHAnsi"/>
                      <w:sz w:val="20"/>
                      <w:szCs w:val="20"/>
                    </w:rPr>
                    <w:t>10.000,00</w:t>
                  </w:r>
                </w:p>
              </w:tc>
              <w:tc>
                <w:tcPr>
                  <w:tcW w:w="159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EA2B893" w14:textId="43557E13" w:rsidR="00775482" w:rsidRPr="001A0F84" w:rsidRDefault="00775482"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383.000,00</w:t>
                  </w:r>
                </w:p>
              </w:tc>
              <w:tc>
                <w:tcPr>
                  <w:tcW w:w="1510"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38FC575" w14:textId="73E425C1" w:rsidR="00775482" w:rsidRPr="001A0F84" w:rsidRDefault="00775482"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393.000</w:t>
                  </w:r>
                  <w:r w:rsidRPr="001A0F84">
                    <w:rPr>
                      <w:rFonts w:asciiTheme="minorHAnsi" w:eastAsiaTheme="minorHAnsi" w:hAnsiTheme="minorHAnsi" w:cstheme="minorHAnsi"/>
                      <w:sz w:val="20"/>
                      <w:szCs w:val="20"/>
                    </w:rPr>
                    <w:t>,00</w:t>
                  </w:r>
                </w:p>
              </w:tc>
            </w:tr>
            <w:tr w:rsidR="00775482" w:rsidRPr="001A0F84" w14:paraId="7C53D354" w14:textId="77777777" w:rsidTr="00775482">
              <w:trPr>
                <w:trHeight w:val="454"/>
                <w:jc w:val="center"/>
              </w:trPr>
              <w:tc>
                <w:tcPr>
                  <w:tcW w:w="7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F8730BA" w14:textId="77777777" w:rsidR="00775482" w:rsidRPr="001A0F84" w:rsidRDefault="00775482" w:rsidP="006317A7">
                  <w:pPr>
                    <w:jc w:val="center"/>
                    <w:rPr>
                      <w:rFonts w:asciiTheme="minorHAnsi" w:eastAsiaTheme="minorHAnsi" w:hAnsiTheme="minorHAnsi" w:cstheme="minorHAnsi"/>
                      <w:b/>
                      <w:bCs/>
                      <w:sz w:val="20"/>
                      <w:szCs w:val="20"/>
                    </w:rPr>
                  </w:pPr>
                </w:p>
              </w:tc>
              <w:tc>
                <w:tcPr>
                  <w:tcW w:w="4182"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0655ADE" w14:textId="77777777" w:rsidR="00775482" w:rsidRPr="001A0F84" w:rsidRDefault="00775482" w:rsidP="006317A7">
                  <w:pPr>
                    <w:jc w:val="center"/>
                    <w:rPr>
                      <w:rFonts w:asciiTheme="minorHAnsi" w:eastAsiaTheme="minorHAnsi" w:hAnsiTheme="minorHAnsi" w:cstheme="minorHAnsi"/>
                      <w:b/>
                      <w:bCs/>
                      <w:sz w:val="20"/>
                      <w:szCs w:val="20"/>
                    </w:rPr>
                  </w:pPr>
                  <w:r w:rsidRPr="001A0F84">
                    <w:rPr>
                      <w:rFonts w:asciiTheme="minorHAnsi" w:eastAsiaTheme="minorHAnsi" w:hAnsiTheme="minorHAnsi" w:cstheme="minorHAnsi"/>
                      <w:b/>
                      <w:bCs/>
                      <w:sz w:val="20"/>
                      <w:szCs w:val="20"/>
                    </w:rPr>
                    <w:t>Ukupno razdjel:</w:t>
                  </w:r>
                </w:p>
              </w:tc>
              <w:tc>
                <w:tcPr>
                  <w:tcW w:w="141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B5B9D89" w14:textId="77777777" w:rsidR="00775482" w:rsidRPr="001A0F84" w:rsidRDefault="00775482" w:rsidP="006317A7">
                  <w:pPr>
                    <w:jc w:val="right"/>
                    <w:rPr>
                      <w:rFonts w:asciiTheme="minorHAnsi" w:eastAsiaTheme="minorHAnsi" w:hAnsiTheme="minorHAnsi" w:cstheme="minorHAnsi"/>
                      <w:b/>
                      <w:bCs/>
                      <w:color w:val="000000"/>
                      <w:sz w:val="20"/>
                      <w:szCs w:val="20"/>
                    </w:rPr>
                  </w:pPr>
                  <w:r w:rsidRPr="001A0F84">
                    <w:rPr>
                      <w:rFonts w:asciiTheme="minorHAnsi" w:eastAsiaTheme="minorHAnsi" w:hAnsiTheme="minorHAnsi" w:cstheme="minorHAnsi"/>
                      <w:b/>
                      <w:bCs/>
                      <w:color w:val="000000"/>
                      <w:sz w:val="20"/>
                      <w:szCs w:val="20"/>
                    </w:rPr>
                    <w:t>36.545,00</w:t>
                  </w:r>
                </w:p>
              </w:tc>
              <w:tc>
                <w:tcPr>
                  <w:tcW w:w="159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4B77507" w14:textId="63DE9C1D" w:rsidR="00775482" w:rsidRPr="00775482" w:rsidRDefault="00775482" w:rsidP="006317A7">
                  <w:pPr>
                    <w:jc w:val="right"/>
                    <w:rPr>
                      <w:rFonts w:asciiTheme="minorHAnsi" w:eastAsiaTheme="minorHAnsi" w:hAnsiTheme="minorHAnsi" w:cstheme="minorHAnsi"/>
                      <w:b/>
                      <w:bCs/>
                      <w:color w:val="000000"/>
                      <w:sz w:val="20"/>
                      <w:szCs w:val="20"/>
                    </w:rPr>
                  </w:pPr>
                  <w:r w:rsidRPr="00775482">
                    <w:rPr>
                      <w:rFonts w:asciiTheme="minorHAnsi" w:eastAsiaTheme="minorHAnsi" w:hAnsiTheme="minorHAnsi" w:cstheme="minorHAnsi"/>
                      <w:b/>
                      <w:bCs/>
                      <w:sz w:val="20"/>
                      <w:szCs w:val="20"/>
                    </w:rPr>
                    <w:t>571.455,00</w:t>
                  </w:r>
                </w:p>
              </w:tc>
              <w:tc>
                <w:tcPr>
                  <w:tcW w:w="1510"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5D1150C1" w14:textId="2430352D" w:rsidR="00775482" w:rsidRPr="00775482" w:rsidRDefault="00775482" w:rsidP="00775482">
                  <w:pPr>
                    <w:jc w:val="right"/>
                    <w:rPr>
                      <w:rFonts w:asciiTheme="minorHAnsi" w:eastAsiaTheme="minorHAnsi" w:hAnsiTheme="minorHAnsi" w:cstheme="minorHAnsi"/>
                      <w:b/>
                      <w:bCs/>
                      <w:color w:val="000000"/>
                      <w:sz w:val="20"/>
                      <w:szCs w:val="20"/>
                    </w:rPr>
                  </w:pPr>
                  <w:r w:rsidRPr="00775482">
                    <w:rPr>
                      <w:rFonts w:asciiTheme="minorHAnsi" w:eastAsiaTheme="minorHAnsi" w:hAnsiTheme="minorHAnsi" w:cstheme="minorHAnsi"/>
                      <w:b/>
                      <w:bCs/>
                      <w:sz w:val="20"/>
                      <w:szCs w:val="20"/>
                    </w:rPr>
                    <w:t>608.000,00</w:t>
                  </w:r>
                </w:p>
              </w:tc>
            </w:tr>
          </w:tbl>
          <w:p w14:paraId="36DF27D7" w14:textId="77777777" w:rsidR="00775482" w:rsidRDefault="00775482" w:rsidP="006317A7">
            <w:pPr>
              <w:rPr>
                <w:rFonts w:eastAsiaTheme="minorHAnsi" w:cstheme="minorBidi"/>
                <w:sz w:val="20"/>
                <w:szCs w:val="20"/>
              </w:rPr>
            </w:pPr>
          </w:p>
          <w:p w14:paraId="2A08335B" w14:textId="77777777" w:rsidR="00775482" w:rsidRPr="001A0F84" w:rsidRDefault="00775482" w:rsidP="006317A7">
            <w:pPr>
              <w:rPr>
                <w:b/>
                <w:bCs/>
                <w:color w:val="000000"/>
              </w:rPr>
            </w:pPr>
            <w:r w:rsidRPr="001A0F84">
              <w:rPr>
                <w:rFonts w:eastAsiaTheme="minorHAnsi" w:cstheme="minorBidi"/>
                <w:b/>
                <w:bCs/>
              </w:rPr>
              <w:t>Laboratorij Županijske bolnice – izrada projektno tehničke dokumentacije za novi zdravstveni prostor</w:t>
            </w:r>
          </w:p>
          <w:p w14:paraId="17A6F224" w14:textId="77777777" w:rsidR="00775482" w:rsidRPr="001A0F84" w:rsidRDefault="00775482" w:rsidP="006317A7">
            <w:pPr>
              <w:rPr>
                <w:color w:val="000000"/>
              </w:rPr>
            </w:pPr>
            <w:r w:rsidRPr="001A0F84">
              <w:rPr>
                <w:color w:val="000000"/>
              </w:rPr>
              <w:t>Izrada projektne dokumentacije za novi zdravstveni prostor laboratorija (medicinsko-biokemijski laboratorij, patološko-citološki laboratorij, transfuziološki laboratorij, garažni prostor).</w:t>
            </w:r>
          </w:p>
          <w:p w14:paraId="05416260" w14:textId="131C1950" w:rsidR="00775482" w:rsidRPr="00B9138D" w:rsidRDefault="00775482" w:rsidP="006317A7">
            <w:pPr>
              <w:rPr>
                <w:color w:val="000000"/>
              </w:rPr>
            </w:pPr>
            <w:r w:rsidRPr="001A0F84">
              <w:rPr>
                <w:color w:val="000000"/>
              </w:rPr>
              <w:t>Projekt obuhvaća izgradnju novog prostora za objedinjavanje laboratorija (medicinsko-biokemijskog, patološko-citološkog, transfuziološkog) i rješavanje problema parkinga u krugu bolnice. Njegovom izgradnjom uz zgradu ŽBČ-a omogućit će se povezivanje s ostalim sadržajima i odjelima bolnice kroz podrumski koridor i zračnom poštom što predstavlja najjednostavnije povezivanje s ostalim odjelima radi transporta krvnih i drugih uzoraka iz spomenutih laboratorija te distribucije krvnih pripravaka s Odjela transfuzijske medicine.</w:t>
            </w:r>
          </w:p>
          <w:p w14:paraId="3867BF0A" w14:textId="77777777" w:rsidR="00775482" w:rsidRPr="001A0F84" w:rsidRDefault="00775482" w:rsidP="006317A7">
            <w:pPr>
              <w:rPr>
                <w:b/>
                <w:bCs/>
                <w:color w:val="000000"/>
              </w:rPr>
            </w:pPr>
            <w:r w:rsidRPr="001A0F84">
              <w:rPr>
                <w:rFonts w:eastAsiaTheme="minorHAnsi" w:cstheme="minorBidi"/>
                <w:b/>
                <w:bCs/>
              </w:rPr>
              <w:t>Rekonstrukcija zgrade Feštetić u Čakovcu</w:t>
            </w:r>
          </w:p>
          <w:p w14:paraId="6F7F881B" w14:textId="5A128243" w:rsidR="00775482" w:rsidRPr="001A0F84" w:rsidRDefault="00775482" w:rsidP="006317A7">
            <w:pPr>
              <w:rPr>
                <w:color w:val="000000"/>
              </w:rPr>
            </w:pPr>
            <w:r w:rsidRPr="001A0F84">
              <w:rPr>
                <w:color w:val="000000"/>
              </w:rPr>
              <w:t>Programom se sufinancira izrada projektno tehničke dokumentacije za potrebe adaptacije zgrade Feštetić u Čakovcu, zgrade u krugu bolnice, za potrebe uspostave odjela palijativne skrbi.</w:t>
            </w:r>
          </w:p>
          <w:p w14:paraId="0A95652E" w14:textId="77777777" w:rsidR="00775482" w:rsidRPr="001A0F84" w:rsidRDefault="00775482" w:rsidP="006317A7">
            <w:pPr>
              <w:rPr>
                <w:b/>
                <w:bCs/>
                <w:color w:val="000000"/>
              </w:rPr>
            </w:pPr>
            <w:r w:rsidRPr="001A0F84">
              <w:rPr>
                <w:b/>
                <w:bCs/>
                <w:color w:val="000000"/>
              </w:rPr>
              <w:t>Rekonstrukcija zgrade u Ulici Matice Hrvatske</w:t>
            </w:r>
          </w:p>
          <w:p w14:paraId="20574272" w14:textId="48F0D46F" w:rsidR="00F847B8" w:rsidRPr="00B9138D" w:rsidRDefault="00775482" w:rsidP="005C5667">
            <w:pPr>
              <w:rPr>
                <w:color w:val="000000"/>
              </w:rPr>
            </w:pPr>
            <w:r w:rsidRPr="001A0F84">
              <w:rPr>
                <w:color w:val="000000"/>
              </w:rPr>
              <w:t>Programom se financira adaptacija jedne zgrade u Ulici Matice hrvatske za potrebe mladih, umirovljenika i udruga.</w:t>
            </w:r>
          </w:p>
        </w:tc>
      </w:tr>
      <w:tr w:rsidR="00775482" w:rsidRPr="00045120" w14:paraId="69A38770" w14:textId="77777777" w:rsidTr="00100616">
        <w:trPr>
          <w:trHeight w:val="584"/>
        </w:trPr>
        <w:tc>
          <w:tcPr>
            <w:tcW w:w="9923" w:type="dxa"/>
            <w:tcBorders>
              <w:top w:val="single" w:sz="4" w:space="0" w:color="auto"/>
              <w:left w:val="single" w:sz="4" w:space="0" w:color="auto"/>
              <w:bottom w:val="single" w:sz="4" w:space="0" w:color="auto"/>
              <w:right w:val="single" w:sz="4" w:space="0" w:color="000000"/>
            </w:tcBorders>
            <w:shd w:val="clear" w:color="auto" w:fill="auto"/>
            <w:hideMark/>
          </w:tcPr>
          <w:p w14:paraId="12CAF74B" w14:textId="77777777" w:rsidR="00775482" w:rsidRPr="001A0F84" w:rsidRDefault="00775482" w:rsidP="006317A7">
            <w:pPr>
              <w:rPr>
                <w:b/>
                <w:color w:val="000000"/>
              </w:rPr>
            </w:pPr>
            <w:r w:rsidRPr="001A0F84">
              <w:rPr>
                <w:b/>
                <w:color w:val="000000"/>
              </w:rPr>
              <w:t>Ciljevi provedbe programa u razdoblju 2023.-2025.</w:t>
            </w:r>
          </w:p>
          <w:p w14:paraId="0F7DA7D4" w14:textId="77777777" w:rsidR="00775482" w:rsidRPr="001A0F84" w:rsidRDefault="00775482" w:rsidP="006317A7">
            <w:pPr>
              <w:rPr>
                <w:color w:val="000000"/>
              </w:rPr>
            </w:pPr>
            <w:r w:rsidRPr="001A0F84">
              <w:rPr>
                <w:color w:val="000000"/>
              </w:rPr>
              <w:t>Projektno -tehnička dokumentacija za laboratorija Županijske bolnice i adaptaciju zgrade Feštetić u Čakovcu.</w:t>
            </w:r>
          </w:p>
          <w:p w14:paraId="629C309A" w14:textId="77777777" w:rsidR="00775482" w:rsidRDefault="00775482" w:rsidP="006317A7">
            <w:pPr>
              <w:rPr>
                <w:color w:val="000000"/>
                <w:sz w:val="20"/>
                <w:szCs w:val="20"/>
              </w:rPr>
            </w:pPr>
          </w:p>
          <w:tbl>
            <w:tblPr>
              <w:tblW w:w="9258" w:type="dxa"/>
              <w:jc w:val="center"/>
              <w:tblLook w:val="04A0" w:firstRow="1" w:lastRow="0" w:firstColumn="1" w:lastColumn="0" w:noHBand="0" w:noVBand="1"/>
            </w:tblPr>
            <w:tblGrid>
              <w:gridCol w:w="1433"/>
              <w:gridCol w:w="1424"/>
              <w:gridCol w:w="1442"/>
              <w:gridCol w:w="1701"/>
              <w:gridCol w:w="1150"/>
              <w:gridCol w:w="1054"/>
              <w:gridCol w:w="1054"/>
            </w:tblGrid>
            <w:tr w:rsidR="00775482" w:rsidRPr="001A0F84" w14:paraId="6A78A2D0" w14:textId="77777777" w:rsidTr="006317A7">
              <w:trPr>
                <w:trHeight w:val="564"/>
                <w:jc w:val="center"/>
              </w:trPr>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0173D1"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Pokazatelj</w:t>
                  </w:r>
                </w:p>
                <w:p w14:paraId="5BC4D3AB"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8F9308C"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Definicija pokazatelja</w:t>
                  </w:r>
                </w:p>
              </w:tc>
              <w:tc>
                <w:tcPr>
                  <w:tcW w:w="105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C83423"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851547"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Polazna vrijednost 2022.</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8E3AA8"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Ciljana vrijednost</w:t>
                  </w:r>
                </w:p>
                <w:p w14:paraId="5C6D0E3B"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2023.</w:t>
                  </w:r>
                </w:p>
              </w:tc>
              <w:tc>
                <w:tcPr>
                  <w:tcW w:w="11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C7C70C"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Ciljana vrijednost</w:t>
                  </w:r>
                </w:p>
                <w:p w14:paraId="312BFA7E"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2024.</w:t>
                  </w:r>
                </w:p>
              </w:tc>
              <w:tc>
                <w:tcPr>
                  <w:tcW w:w="13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357329"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Ciljana vrijednost</w:t>
                  </w:r>
                </w:p>
                <w:p w14:paraId="408FDF5C" w14:textId="77777777" w:rsidR="00775482" w:rsidRPr="001A0F84" w:rsidRDefault="00775482" w:rsidP="006317A7">
                  <w:pPr>
                    <w:jc w:val="center"/>
                    <w:rPr>
                      <w:rFonts w:asciiTheme="minorHAnsi" w:hAnsiTheme="minorHAnsi" w:cstheme="minorHAnsi"/>
                      <w:b/>
                      <w:color w:val="000000"/>
                      <w:sz w:val="20"/>
                      <w:szCs w:val="20"/>
                    </w:rPr>
                  </w:pPr>
                  <w:r w:rsidRPr="001A0F84">
                    <w:rPr>
                      <w:rFonts w:asciiTheme="minorHAnsi" w:hAnsiTheme="minorHAnsi" w:cstheme="minorHAnsi"/>
                      <w:b/>
                      <w:color w:val="000000"/>
                      <w:sz w:val="20"/>
                      <w:szCs w:val="20"/>
                    </w:rPr>
                    <w:t>2025.</w:t>
                  </w:r>
                </w:p>
              </w:tc>
            </w:tr>
            <w:tr w:rsidR="00775482" w:rsidRPr="001A0F84" w14:paraId="39CD91DD" w14:textId="77777777" w:rsidTr="006317A7">
              <w:trPr>
                <w:trHeight w:val="282"/>
                <w:jc w:val="center"/>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AEFF6"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Projektna dokumentacija</w:t>
                  </w:r>
                </w:p>
              </w:tc>
              <w:tc>
                <w:tcPr>
                  <w:tcW w:w="1417" w:type="dxa"/>
                  <w:tcBorders>
                    <w:top w:val="nil"/>
                    <w:left w:val="nil"/>
                    <w:bottom w:val="single" w:sz="4" w:space="0" w:color="auto"/>
                    <w:right w:val="single" w:sz="4" w:space="0" w:color="auto"/>
                  </w:tcBorders>
                  <w:shd w:val="clear" w:color="auto" w:fill="auto"/>
                  <w:noWrap/>
                  <w:vAlign w:val="center"/>
                  <w:hideMark/>
                </w:tcPr>
                <w:p w14:paraId="0BA48783"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Izrađena projektna dokumentacija</w:t>
                  </w:r>
                </w:p>
              </w:tc>
              <w:tc>
                <w:tcPr>
                  <w:tcW w:w="1057" w:type="dxa"/>
                  <w:tcBorders>
                    <w:top w:val="nil"/>
                    <w:left w:val="nil"/>
                    <w:bottom w:val="single" w:sz="4" w:space="0" w:color="auto"/>
                    <w:right w:val="single" w:sz="4" w:space="0" w:color="auto"/>
                  </w:tcBorders>
                  <w:vAlign w:val="center"/>
                </w:tcPr>
                <w:p w14:paraId="41EF6995"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Dokumentacija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24D6D"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0</w:t>
                  </w:r>
                </w:p>
              </w:tc>
              <w:tc>
                <w:tcPr>
                  <w:tcW w:w="1150" w:type="dxa"/>
                  <w:tcBorders>
                    <w:top w:val="nil"/>
                    <w:left w:val="nil"/>
                    <w:bottom w:val="single" w:sz="4" w:space="0" w:color="auto"/>
                    <w:right w:val="single" w:sz="4" w:space="0" w:color="auto"/>
                  </w:tcBorders>
                  <w:shd w:val="clear" w:color="auto" w:fill="auto"/>
                  <w:noWrap/>
                  <w:vAlign w:val="center"/>
                  <w:hideMark/>
                </w:tcPr>
                <w:p w14:paraId="0B510F57"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2</w:t>
                  </w:r>
                </w:p>
              </w:tc>
              <w:tc>
                <w:tcPr>
                  <w:tcW w:w="1150" w:type="dxa"/>
                  <w:tcBorders>
                    <w:top w:val="nil"/>
                    <w:left w:val="nil"/>
                    <w:bottom w:val="single" w:sz="4" w:space="0" w:color="auto"/>
                    <w:right w:val="single" w:sz="4" w:space="0" w:color="auto"/>
                  </w:tcBorders>
                  <w:vAlign w:val="center"/>
                </w:tcPr>
                <w:p w14:paraId="3FC62DAF"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0</w:t>
                  </w:r>
                </w:p>
              </w:tc>
              <w:tc>
                <w:tcPr>
                  <w:tcW w:w="1350" w:type="dxa"/>
                  <w:tcBorders>
                    <w:top w:val="nil"/>
                    <w:left w:val="nil"/>
                    <w:bottom w:val="single" w:sz="4" w:space="0" w:color="auto"/>
                    <w:right w:val="single" w:sz="4" w:space="0" w:color="auto"/>
                  </w:tcBorders>
                  <w:vAlign w:val="center"/>
                </w:tcPr>
                <w:p w14:paraId="30D36B71" w14:textId="77777777" w:rsidR="00775482" w:rsidRPr="001A0F84" w:rsidRDefault="00775482" w:rsidP="006317A7">
                  <w:pPr>
                    <w:jc w:val="center"/>
                    <w:rPr>
                      <w:rFonts w:asciiTheme="minorHAnsi" w:hAnsiTheme="minorHAnsi" w:cstheme="minorHAnsi"/>
                      <w:color w:val="000000"/>
                      <w:sz w:val="20"/>
                      <w:szCs w:val="20"/>
                    </w:rPr>
                  </w:pPr>
                  <w:r w:rsidRPr="001A0F84">
                    <w:rPr>
                      <w:rFonts w:asciiTheme="minorHAnsi" w:hAnsiTheme="minorHAnsi" w:cstheme="minorHAnsi"/>
                      <w:color w:val="000000"/>
                      <w:sz w:val="20"/>
                      <w:szCs w:val="20"/>
                    </w:rPr>
                    <w:t>0</w:t>
                  </w:r>
                </w:p>
              </w:tc>
            </w:tr>
          </w:tbl>
          <w:p w14:paraId="1F7F1709" w14:textId="3C59EC59" w:rsidR="005C5667" w:rsidRPr="00045120" w:rsidRDefault="005C5667" w:rsidP="006317A7">
            <w:pPr>
              <w:rPr>
                <w:color w:val="000000"/>
              </w:rPr>
            </w:pPr>
          </w:p>
        </w:tc>
      </w:tr>
    </w:tbl>
    <w:p w14:paraId="4F70973F" w14:textId="77777777" w:rsidR="00775482" w:rsidRDefault="00775482" w:rsidP="002E19F8">
      <w:pPr>
        <w:jc w:val="both"/>
      </w:pPr>
    </w:p>
    <w:p w14:paraId="5AEF6AE5" w14:textId="2318320D" w:rsidR="005C5667" w:rsidRDefault="005C5667" w:rsidP="002E19F8">
      <w:pPr>
        <w:jc w:val="both"/>
      </w:pPr>
      <w:r>
        <w:t xml:space="preserve">Izmjene i dopune: </w:t>
      </w:r>
    </w:p>
    <w:tbl>
      <w:tblPr>
        <w:tblW w:w="9923" w:type="dxa"/>
        <w:tblInd w:w="-5" w:type="dxa"/>
        <w:tblLayout w:type="fixed"/>
        <w:tblLook w:val="04A0" w:firstRow="1" w:lastRow="0" w:firstColumn="1" w:lastColumn="0" w:noHBand="0" w:noVBand="1"/>
      </w:tblPr>
      <w:tblGrid>
        <w:gridCol w:w="9923"/>
      </w:tblGrid>
      <w:tr w:rsidR="005C5667" w:rsidRPr="003834F9" w14:paraId="05A8D6C0" w14:textId="77777777" w:rsidTr="006B3DDB">
        <w:trPr>
          <w:trHeight w:val="478"/>
        </w:trPr>
        <w:tc>
          <w:tcPr>
            <w:tcW w:w="992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757B5180" w14:textId="77777777" w:rsidR="006B3DDB" w:rsidRDefault="006B3DDB" w:rsidP="00D83B91">
            <w:pPr>
              <w:rPr>
                <w:b/>
                <w:bCs/>
                <w:i/>
                <w:iCs/>
              </w:rPr>
            </w:pPr>
          </w:p>
          <w:p w14:paraId="703E68E5" w14:textId="77777777" w:rsidR="005C5667" w:rsidRDefault="006B3DDB" w:rsidP="00D83B91">
            <w:pPr>
              <w:rPr>
                <w:b/>
                <w:bCs/>
                <w:i/>
                <w:iCs/>
                <w:sz w:val="20"/>
                <w:szCs w:val="20"/>
              </w:rPr>
            </w:pPr>
            <w:r w:rsidRPr="005A2D21">
              <w:rPr>
                <w:b/>
                <w:bCs/>
                <w:i/>
                <w:iCs/>
              </w:rPr>
              <w:t>PROGRAM</w:t>
            </w:r>
            <w:r>
              <w:rPr>
                <w:b/>
                <w:bCs/>
                <w:i/>
                <w:iCs/>
              </w:rPr>
              <w:t>:</w:t>
            </w:r>
            <w:r w:rsidRPr="005A2D21">
              <w:rPr>
                <w:b/>
                <w:bCs/>
                <w:i/>
                <w:iCs/>
              </w:rPr>
              <w:t xml:space="preserve"> 1011 Socijalna zaštita</w:t>
            </w:r>
            <w:r w:rsidRPr="003834F9">
              <w:rPr>
                <w:b/>
                <w:bCs/>
                <w:i/>
                <w:iCs/>
                <w:sz w:val="20"/>
                <w:szCs w:val="20"/>
              </w:rPr>
              <w:t xml:space="preserve"> </w:t>
            </w:r>
          </w:p>
          <w:p w14:paraId="51495759" w14:textId="16271C74" w:rsidR="006B3DDB" w:rsidRPr="003834F9" w:rsidRDefault="006B3DDB" w:rsidP="00D83B91">
            <w:pPr>
              <w:rPr>
                <w:b/>
                <w:bCs/>
                <w:i/>
                <w:iCs/>
                <w:sz w:val="20"/>
                <w:szCs w:val="20"/>
              </w:rPr>
            </w:pPr>
          </w:p>
        </w:tc>
      </w:tr>
      <w:tr w:rsidR="005C5667" w:rsidRPr="003834F9" w14:paraId="02CCB408" w14:textId="77777777" w:rsidTr="005C5667">
        <w:trPr>
          <w:trHeight w:val="576"/>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394344A3" w14:textId="77777777" w:rsidR="005C5667" w:rsidRDefault="005C5667" w:rsidP="00D83B91">
            <w:pPr>
              <w:rPr>
                <w:color w:val="000000"/>
                <w:sz w:val="20"/>
                <w:szCs w:val="20"/>
              </w:rPr>
            </w:pPr>
            <w:r w:rsidRPr="003834F9">
              <w:rPr>
                <w:b/>
                <w:color w:val="000000"/>
                <w:sz w:val="20"/>
                <w:szCs w:val="20"/>
              </w:rPr>
              <w:t>Opis programa</w:t>
            </w:r>
            <w:r w:rsidRPr="003834F9">
              <w:rPr>
                <w:color w:val="000000"/>
                <w:sz w:val="20"/>
                <w:szCs w:val="20"/>
              </w:rPr>
              <w:t xml:space="preserve">: </w:t>
            </w:r>
          </w:p>
          <w:p w14:paraId="64AD0697" w14:textId="77777777" w:rsidR="005C5667" w:rsidRDefault="005C5667" w:rsidP="00D83B91">
            <w:pPr>
              <w:rPr>
                <w:color w:val="000000"/>
                <w:sz w:val="20"/>
                <w:szCs w:val="20"/>
              </w:rPr>
            </w:pPr>
            <w:r w:rsidRPr="003834F9">
              <w:rPr>
                <w:color w:val="000000"/>
                <w:sz w:val="20"/>
                <w:szCs w:val="20"/>
              </w:rPr>
              <w:t xml:space="preserve">Programom se </w:t>
            </w:r>
            <w:r>
              <w:rPr>
                <w:color w:val="000000"/>
                <w:sz w:val="20"/>
                <w:szCs w:val="20"/>
              </w:rPr>
              <w:t>su</w:t>
            </w:r>
            <w:r w:rsidRPr="003834F9">
              <w:rPr>
                <w:color w:val="000000"/>
                <w:sz w:val="20"/>
                <w:szCs w:val="20"/>
              </w:rPr>
              <w:t xml:space="preserve">financira </w:t>
            </w:r>
            <w:r>
              <w:rPr>
                <w:color w:val="000000"/>
                <w:sz w:val="20"/>
                <w:szCs w:val="20"/>
              </w:rPr>
              <w:t xml:space="preserve">vraćanje u ispravno radno stanje infrastrukture oštećene u potresu 28.12.2020. s epicentrom na području Sisačko-moslavačke županije – zgrade bivše Ambulante Doma zdravlja Čakovec 1, bivše Ambulante Doma zdravlja Čakovec 2 te zgrade Feštetić u sklopu kompleksa Županijske bolnice Čakovec. </w:t>
            </w:r>
          </w:p>
          <w:p w14:paraId="5CE2C5D7" w14:textId="77777777" w:rsidR="005C5667" w:rsidRPr="003834F9" w:rsidRDefault="005C5667" w:rsidP="00D83B91">
            <w:pPr>
              <w:rPr>
                <w:color w:val="000000"/>
                <w:sz w:val="20"/>
                <w:szCs w:val="20"/>
              </w:rPr>
            </w:pPr>
          </w:p>
        </w:tc>
      </w:tr>
      <w:tr w:rsidR="005C5667" w:rsidRPr="003834F9" w14:paraId="30E6CEB1" w14:textId="77777777" w:rsidTr="005C5667">
        <w:trPr>
          <w:trHeight w:val="576"/>
        </w:trPr>
        <w:tc>
          <w:tcPr>
            <w:tcW w:w="9923" w:type="dxa"/>
            <w:tcBorders>
              <w:top w:val="single" w:sz="4" w:space="0" w:color="auto"/>
              <w:left w:val="single" w:sz="4" w:space="0" w:color="auto"/>
              <w:bottom w:val="single" w:sz="4" w:space="0" w:color="auto"/>
              <w:right w:val="single" w:sz="4" w:space="0" w:color="auto"/>
            </w:tcBorders>
            <w:shd w:val="clear" w:color="auto" w:fill="auto"/>
            <w:noWrap/>
            <w:hideMark/>
          </w:tcPr>
          <w:p w14:paraId="0223521B" w14:textId="77777777" w:rsidR="005C5667" w:rsidRDefault="005C5667" w:rsidP="00D83B91">
            <w:pPr>
              <w:jc w:val="both"/>
              <w:rPr>
                <w:color w:val="000000"/>
                <w:sz w:val="20"/>
                <w:szCs w:val="20"/>
              </w:rPr>
            </w:pPr>
            <w:r w:rsidRPr="003834F9">
              <w:rPr>
                <w:b/>
                <w:color w:val="000000"/>
                <w:sz w:val="20"/>
                <w:szCs w:val="20"/>
              </w:rPr>
              <w:t>Zakonske i druge pravne osnove programa</w:t>
            </w:r>
            <w:r w:rsidRPr="003834F9">
              <w:rPr>
                <w:color w:val="000000"/>
                <w:sz w:val="20"/>
                <w:szCs w:val="20"/>
              </w:rPr>
              <w:t xml:space="preserve">: </w:t>
            </w:r>
          </w:p>
          <w:p w14:paraId="201175F5" w14:textId="77777777" w:rsidR="005C5667" w:rsidRDefault="005C5667" w:rsidP="00D83B91">
            <w:pPr>
              <w:autoSpaceDE w:val="0"/>
              <w:autoSpaceDN w:val="0"/>
              <w:adjustRightInd w:val="0"/>
              <w:jc w:val="both"/>
              <w:rPr>
                <w:color w:val="000000"/>
                <w:sz w:val="20"/>
                <w:szCs w:val="20"/>
              </w:rPr>
            </w:pPr>
            <w:r>
              <w:rPr>
                <w:color w:val="000000"/>
                <w:sz w:val="20"/>
                <w:szCs w:val="20"/>
              </w:rPr>
              <w:t>Jednostavna izravna dodjela sredstava iz Fonda solidarnosti Europske unije – vaučer temeljem prihvaćene prijave na natječaj</w:t>
            </w:r>
          </w:p>
          <w:p w14:paraId="58E6FF8E" w14:textId="77777777" w:rsidR="005C5667" w:rsidRPr="003834F9" w:rsidRDefault="005C5667" w:rsidP="00D83B91">
            <w:pPr>
              <w:autoSpaceDE w:val="0"/>
              <w:autoSpaceDN w:val="0"/>
              <w:adjustRightInd w:val="0"/>
              <w:jc w:val="both"/>
              <w:rPr>
                <w:color w:val="000000"/>
                <w:sz w:val="20"/>
                <w:szCs w:val="20"/>
              </w:rPr>
            </w:pPr>
          </w:p>
        </w:tc>
      </w:tr>
      <w:tr w:rsidR="005C5667" w:rsidRPr="003834F9" w14:paraId="69A91D99" w14:textId="77777777" w:rsidTr="005C5667">
        <w:trPr>
          <w:trHeight w:val="584"/>
        </w:trPr>
        <w:tc>
          <w:tcPr>
            <w:tcW w:w="9923" w:type="dxa"/>
            <w:tcBorders>
              <w:top w:val="single" w:sz="4" w:space="0" w:color="auto"/>
              <w:left w:val="single" w:sz="4" w:space="0" w:color="auto"/>
              <w:bottom w:val="single" w:sz="4" w:space="0" w:color="auto"/>
              <w:right w:val="single" w:sz="4" w:space="0" w:color="000000"/>
            </w:tcBorders>
            <w:shd w:val="clear" w:color="auto" w:fill="auto"/>
          </w:tcPr>
          <w:p w14:paraId="4C0AEA7A" w14:textId="77777777" w:rsidR="005C5667" w:rsidRPr="0032282E" w:rsidRDefault="005C5667" w:rsidP="00D83B91">
            <w:pPr>
              <w:pStyle w:val="Tijeloteksta"/>
              <w:spacing w:before="120"/>
              <w:rPr>
                <w:sz w:val="20"/>
                <w:szCs w:val="20"/>
              </w:rPr>
            </w:pPr>
            <w:r w:rsidRPr="0032282E">
              <w:rPr>
                <w:sz w:val="20"/>
                <w:szCs w:val="20"/>
              </w:rPr>
              <w:t>FINANCIJSKI PLAN:</w:t>
            </w:r>
          </w:p>
          <w:p w14:paraId="59D22582" w14:textId="77777777" w:rsidR="005C5667" w:rsidRPr="0032282E" w:rsidRDefault="005C5667" w:rsidP="00D83B91">
            <w:pPr>
              <w:spacing w:before="120" w:after="120"/>
              <w:ind w:right="57"/>
              <w:rPr>
                <w:sz w:val="20"/>
                <w:szCs w:val="20"/>
              </w:rPr>
            </w:pPr>
            <w:r w:rsidRPr="0032282E">
              <w:rPr>
                <w:sz w:val="20"/>
                <w:szCs w:val="20"/>
              </w:rPr>
              <w:t>Unutar razdjela planiraju se sljedeći programi:</w:t>
            </w:r>
          </w:p>
          <w:tbl>
            <w:tblPr>
              <w:tblW w:w="95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98"/>
              <w:gridCol w:w="5758"/>
              <w:gridCol w:w="2268"/>
            </w:tblGrid>
            <w:tr w:rsidR="005C5667" w:rsidRPr="0032282E" w14:paraId="59CAA92B" w14:textId="77777777" w:rsidTr="00D83B91">
              <w:trPr>
                <w:trHeight w:val="510"/>
                <w:tblHeader/>
              </w:trPr>
              <w:tc>
                <w:tcPr>
                  <w:tcW w:w="149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DF5C83C" w14:textId="77777777" w:rsidR="005C5667" w:rsidRPr="0032282E" w:rsidRDefault="005C5667" w:rsidP="00D83B91">
                  <w:pPr>
                    <w:jc w:val="center"/>
                    <w:rPr>
                      <w:b/>
                      <w:bCs/>
                      <w:sz w:val="20"/>
                      <w:szCs w:val="20"/>
                    </w:rPr>
                  </w:pPr>
                  <w:r w:rsidRPr="0032282E">
                    <w:rPr>
                      <w:b/>
                      <w:bCs/>
                      <w:sz w:val="20"/>
                      <w:szCs w:val="20"/>
                    </w:rPr>
                    <w:t>R.b.</w:t>
                  </w:r>
                </w:p>
              </w:tc>
              <w:tc>
                <w:tcPr>
                  <w:tcW w:w="575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90FA81A" w14:textId="77777777" w:rsidR="005C5667" w:rsidRPr="0032282E" w:rsidRDefault="005C5667" w:rsidP="00D83B91">
                  <w:pPr>
                    <w:jc w:val="center"/>
                    <w:rPr>
                      <w:b/>
                      <w:bCs/>
                      <w:sz w:val="20"/>
                      <w:szCs w:val="20"/>
                    </w:rPr>
                  </w:pPr>
                  <w:r w:rsidRPr="0032282E">
                    <w:rPr>
                      <w:b/>
                      <w:bCs/>
                      <w:sz w:val="20"/>
                      <w:szCs w:val="20"/>
                    </w:rPr>
                    <w:t>Naziv programa</w:t>
                  </w:r>
                </w:p>
              </w:tc>
              <w:tc>
                <w:tcPr>
                  <w:tcW w:w="226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A6257AE" w14:textId="6F228886" w:rsidR="005C5667" w:rsidRPr="00E43CDB" w:rsidRDefault="009E47E5" w:rsidP="009E47E5">
                  <w:pPr>
                    <w:pStyle w:val="Naslov7"/>
                    <w:jc w:val="center"/>
                  </w:pPr>
                  <w:r w:rsidRPr="00775482">
                    <w:rPr>
                      <w:rFonts w:asciiTheme="minorHAnsi" w:hAnsiTheme="minorHAnsi" w:cstheme="minorHAnsi"/>
                      <w:b/>
                      <w:bCs/>
                      <w:sz w:val="20"/>
                      <w:szCs w:val="20"/>
                    </w:rPr>
                    <w:t>I.</w:t>
                  </w:r>
                  <w:r>
                    <w:rPr>
                      <w:rFonts w:asciiTheme="minorHAnsi" w:hAnsiTheme="minorHAnsi" w:cstheme="minorHAnsi"/>
                      <w:b/>
                      <w:bCs/>
                      <w:sz w:val="20"/>
                      <w:szCs w:val="20"/>
                    </w:rPr>
                    <w:t xml:space="preserve"> </w:t>
                  </w:r>
                  <w:r w:rsidRPr="00775482">
                    <w:rPr>
                      <w:rFonts w:asciiTheme="minorHAnsi" w:hAnsiTheme="minorHAnsi" w:cstheme="minorHAnsi"/>
                      <w:b/>
                      <w:bCs/>
                      <w:sz w:val="20"/>
                      <w:szCs w:val="20"/>
                    </w:rPr>
                    <w:t>Izmjene i dopune</w:t>
                  </w:r>
                </w:p>
              </w:tc>
            </w:tr>
            <w:tr w:rsidR="006B3DDB" w:rsidRPr="0032282E" w14:paraId="1D3E7569" w14:textId="77777777" w:rsidTr="00426BE4">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4EC8B33B" w14:textId="77777777" w:rsidR="006B3DDB" w:rsidRPr="009B1E25" w:rsidRDefault="006B3DDB" w:rsidP="00D83B91">
                  <w:pPr>
                    <w:jc w:val="center"/>
                    <w:rPr>
                      <w:sz w:val="20"/>
                      <w:szCs w:val="20"/>
                    </w:rPr>
                  </w:pPr>
                  <w:r>
                    <w:rPr>
                      <w:sz w:val="20"/>
                      <w:szCs w:val="20"/>
                    </w:rPr>
                    <w:t>01.</w:t>
                  </w:r>
                </w:p>
              </w:tc>
              <w:tc>
                <w:tcPr>
                  <w:tcW w:w="5758" w:type="dxa"/>
                  <w:tcBorders>
                    <w:top w:val="single" w:sz="4" w:space="0" w:color="BFBFBF"/>
                    <w:left w:val="single" w:sz="4" w:space="0" w:color="BFBFBF"/>
                    <w:bottom w:val="single" w:sz="4" w:space="0" w:color="BFBFBF"/>
                    <w:right w:val="single" w:sz="4" w:space="0" w:color="BFBFBF"/>
                  </w:tcBorders>
                  <w:vAlign w:val="center"/>
                </w:tcPr>
                <w:p w14:paraId="0490CBC2" w14:textId="77777777" w:rsidR="006B3DDB" w:rsidRDefault="006B3DDB" w:rsidP="00D83B91">
                  <w:pPr>
                    <w:rPr>
                      <w:sz w:val="20"/>
                      <w:szCs w:val="20"/>
                    </w:rPr>
                  </w:pPr>
                  <w:r>
                    <w:rPr>
                      <w:sz w:val="20"/>
                      <w:szCs w:val="20"/>
                    </w:rPr>
                    <w:t>Vraćanje u ispravno radno stanje infrastrukture u području zdravstva – Obnova Ambulante Doma zdravlja Čakovec I</w:t>
                  </w:r>
                </w:p>
              </w:tc>
              <w:tc>
                <w:tcPr>
                  <w:tcW w:w="2268" w:type="dxa"/>
                  <w:vMerge w:val="restart"/>
                  <w:tcBorders>
                    <w:top w:val="single" w:sz="4" w:space="0" w:color="BFBFBF"/>
                    <w:left w:val="single" w:sz="4" w:space="0" w:color="BFBFBF"/>
                    <w:right w:val="single" w:sz="4" w:space="0" w:color="BFBFBF"/>
                  </w:tcBorders>
                  <w:shd w:val="clear" w:color="000000" w:fill="FFFFFF"/>
                  <w:vAlign w:val="center"/>
                </w:tcPr>
                <w:p w14:paraId="41E5857A" w14:textId="2D5F5103" w:rsidR="006B3DDB" w:rsidRDefault="006B3DDB" w:rsidP="00D83B91">
                  <w:pPr>
                    <w:jc w:val="center"/>
                    <w:rPr>
                      <w:sz w:val="20"/>
                      <w:szCs w:val="20"/>
                    </w:rPr>
                  </w:pPr>
                  <w:r>
                    <w:rPr>
                      <w:sz w:val="20"/>
                      <w:szCs w:val="20"/>
                    </w:rPr>
                    <w:t>393.000,00</w:t>
                  </w:r>
                </w:p>
              </w:tc>
            </w:tr>
            <w:tr w:rsidR="006B3DDB" w:rsidRPr="0032282E" w14:paraId="391F1D9E" w14:textId="77777777" w:rsidTr="00426BE4">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002AF9B1" w14:textId="77777777" w:rsidR="006B3DDB" w:rsidRPr="009B1E25" w:rsidRDefault="006B3DDB" w:rsidP="00D83B91">
                  <w:pPr>
                    <w:jc w:val="center"/>
                    <w:rPr>
                      <w:sz w:val="20"/>
                      <w:szCs w:val="20"/>
                    </w:rPr>
                  </w:pPr>
                  <w:r w:rsidRPr="009B1E25">
                    <w:rPr>
                      <w:sz w:val="20"/>
                      <w:szCs w:val="20"/>
                    </w:rPr>
                    <w:t>01.</w:t>
                  </w:r>
                </w:p>
              </w:tc>
              <w:tc>
                <w:tcPr>
                  <w:tcW w:w="5758" w:type="dxa"/>
                  <w:tcBorders>
                    <w:top w:val="single" w:sz="4" w:space="0" w:color="BFBFBF"/>
                    <w:left w:val="single" w:sz="4" w:space="0" w:color="BFBFBF"/>
                    <w:bottom w:val="single" w:sz="4" w:space="0" w:color="BFBFBF"/>
                    <w:right w:val="single" w:sz="4" w:space="0" w:color="BFBFBF"/>
                  </w:tcBorders>
                  <w:vAlign w:val="center"/>
                </w:tcPr>
                <w:p w14:paraId="0BB9A5CA" w14:textId="77777777" w:rsidR="006B3DDB" w:rsidRPr="009B1E25" w:rsidRDefault="006B3DDB" w:rsidP="00D83B91">
                  <w:pPr>
                    <w:rPr>
                      <w:sz w:val="20"/>
                      <w:szCs w:val="20"/>
                    </w:rPr>
                  </w:pPr>
                  <w:r>
                    <w:rPr>
                      <w:sz w:val="20"/>
                      <w:szCs w:val="20"/>
                    </w:rPr>
                    <w:t>Vraćanje u ispravno radno stanje infrastrukture u području zdravstva – Obnova Ambulante Doma zdravlja Čakovec II</w:t>
                  </w:r>
                </w:p>
              </w:tc>
              <w:tc>
                <w:tcPr>
                  <w:tcW w:w="2268" w:type="dxa"/>
                  <w:vMerge/>
                  <w:tcBorders>
                    <w:left w:val="single" w:sz="4" w:space="0" w:color="BFBFBF"/>
                    <w:bottom w:val="single" w:sz="4" w:space="0" w:color="BFBFBF"/>
                    <w:right w:val="single" w:sz="4" w:space="0" w:color="BFBFBF"/>
                  </w:tcBorders>
                  <w:shd w:val="clear" w:color="000000" w:fill="FFFFFF"/>
                  <w:vAlign w:val="center"/>
                </w:tcPr>
                <w:p w14:paraId="6C19E97C" w14:textId="52045E05" w:rsidR="006B3DDB" w:rsidRPr="006E68BF" w:rsidRDefault="006B3DDB" w:rsidP="00D83B91">
                  <w:pPr>
                    <w:jc w:val="center"/>
                    <w:rPr>
                      <w:sz w:val="20"/>
                      <w:szCs w:val="20"/>
                    </w:rPr>
                  </w:pPr>
                </w:p>
              </w:tc>
            </w:tr>
            <w:tr w:rsidR="005C5667" w:rsidRPr="0032282E" w14:paraId="087CD533" w14:textId="77777777" w:rsidTr="00D83B91">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79C01062" w14:textId="77777777" w:rsidR="005C5667" w:rsidRPr="009B1E25" w:rsidRDefault="005C5667" w:rsidP="00D83B91">
                  <w:pPr>
                    <w:jc w:val="center"/>
                    <w:rPr>
                      <w:sz w:val="20"/>
                      <w:szCs w:val="20"/>
                    </w:rPr>
                  </w:pPr>
                  <w:r>
                    <w:rPr>
                      <w:sz w:val="20"/>
                      <w:szCs w:val="20"/>
                    </w:rPr>
                    <w:t>02.</w:t>
                  </w:r>
                </w:p>
              </w:tc>
              <w:tc>
                <w:tcPr>
                  <w:tcW w:w="5758" w:type="dxa"/>
                  <w:tcBorders>
                    <w:top w:val="single" w:sz="4" w:space="0" w:color="BFBFBF"/>
                    <w:left w:val="single" w:sz="4" w:space="0" w:color="BFBFBF"/>
                    <w:bottom w:val="single" w:sz="4" w:space="0" w:color="BFBFBF"/>
                    <w:right w:val="single" w:sz="4" w:space="0" w:color="BFBFBF"/>
                  </w:tcBorders>
                  <w:vAlign w:val="center"/>
                </w:tcPr>
                <w:p w14:paraId="58418592" w14:textId="77777777" w:rsidR="005C5667" w:rsidRDefault="005C5667" w:rsidP="00D83B91">
                  <w:pPr>
                    <w:rPr>
                      <w:color w:val="000000"/>
                      <w:sz w:val="20"/>
                      <w:szCs w:val="20"/>
                    </w:rPr>
                  </w:pPr>
                  <w:r>
                    <w:rPr>
                      <w:sz w:val="20"/>
                      <w:szCs w:val="20"/>
                    </w:rPr>
                    <w:t xml:space="preserve">Vraćanje u ispravno radno stanje infrastrukture u području zdravstva – Obnova zgrade Feštetić u sklopu </w:t>
                  </w:r>
                  <w:r>
                    <w:rPr>
                      <w:color w:val="000000"/>
                      <w:sz w:val="20"/>
                      <w:szCs w:val="20"/>
                    </w:rPr>
                    <w:t>kompleksa Županijske bolnice Čakovec</w:t>
                  </w:r>
                </w:p>
              </w:tc>
              <w:tc>
                <w:tcPr>
                  <w:tcW w:w="2268"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4AE298C" w14:textId="07558D60" w:rsidR="005C5667" w:rsidRDefault="009E47E5" w:rsidP="00D83B91">
                  <w:pPr>
                    <w:jc w:val="center"/>
                    <w:rPr>
                      <w:sz w:val="20"/>
                      <w:szCs w:val="20"/>
                    </w:rPr>
                  </w:pPr>
                  <w:r>
                    <w:rPr>
                      <w:sz w:val="20"/>
                      <w:szCs w:val="20"/>
                    </w:rPr>
                    <w:t>215.000,00</w:t>
                  </w:r>
                </w:p>
              </w:tc>
            </w:tr>
            <w:tr w:rsidR="005C5667" w:rsidRPr="009B1E25" w14:paraId="1553AF42" w14:textId="77777777" w:rsidTr="00D83B91">
              <w:trPr>
                <w:trHeight w:val="454"/>
              </w:trPr>
              <w:tc>
                <w:tcPr>
                  <w:tcW w:w="149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80BCA3D" w14:textId="77777777" w:rsidR="005C5667" w:rsidRPr="009B1E25" w:rsidRDefault="005C5667" w:rsidP="00D83B91">
                  <w:pPr>
                    <w:jc w:val="center"/>
                    <w:rPr>
                      <w:b/>
                      <w:bCs/>
                      <w:sz w:val="20"/>
                      <w:szCs w:val="20"/>
                    </w:rPr>
                  </w:pPr>
                </w:p>
              </w:tc>
              <w:tc>
                <w:tcPr>
                  <w:tcW w:w="575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75A4F4B" w14:textId="77777777" w:rsidR="005C5667" w:rsidRPr="009B1E25" w:rsidRDefault="005C5667" w:rsidP="00D83B91">
                  <w:pPr>
                    <w:jc w:val="center"/>
                    <w:rPr>
                      <w:b/>
                      <w:bCs/>
                      <w:sz w:val="20"/>
                      <w:szCs w:val="20"/>
                    </w:rPr>
                  </w:pPr>
                  <w:r w:rsidRPr="009B1E25">
                    <w:rPr>
                      <w:b/>
                      <w:bCs/>
                      <w:sz w:val="20"/>
                      <w:szCs w:val="20"/>
                    </w:rPr>
                    <w:t>Ukupno razdjel:</w:t>
                  </w:r>
                </w:p>
              </w:tc>
              <w:tc>
                <w:tcPr>
                  <w:tcW w:w="226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EA0AE84" w14:textId="25BED960" w:rsidR="005C5667" w:rsidRPr="009B1E25" w:rsidRDefault="005C5667" w:rsidP="00D83B91">
                  <w:pPr>
                    <w:jc w:val="center"/>
                    <w:rPr>
                      <w:b/>
                      <w:bCs/>
                      <w:color w:val="000000"/>
                      <w:sz w:val="20"/>
                      <w:szCs w:val="20"/>
                    </w:rPr>
                  </w:pPr>
                </w:p>
              </w:tc>
            </w:tr>
          </w:tbl>
          <w:p w14:paraId="46773E62" w14:textId="77777777" w:rsidR="005C5667" w:rsidRDefault="005C5667" w:rsidP="00D83B91">
            <w:pPr>
              <w:rPr>
                <w:sz w:val="20"/>
                <w:szCs w:val="20"/>
              </w:rPr>
            </w:pPr>
          </w:p>
          <w:p w14:paraId="67A11369" w14:textId="77777777" w:rsidR="005C5667" w:rsidRPr="002C030B" w:rsidRDefault="005C5667" w:rsidP="00D83B91">
            <w:pPr>
              <w:rPr>
                <w:bCs/>
                <w:sz w:val="20"/>
                <w:szCs w:val="20"/>
              </w:rPr>
            </w:pPr>
            <w:r>
              <w:rPr>
                <w:b/>
                <w:bCs/>
                <w:sz w:val="20"/>
                <w:szCs w:val="20"/>
              </w:rPr>
              <w:t xml:space="preserve">Bivša Ambulanta Doma zdravlja Čakovec I – </w:t>
            </w:r>
            <w:r>
              <w:rPr>
                <w:bCs/>
                <w:sz w:val="20"/>
                <w:szCs w:val="20"/>
              </w:rPr>
              <w:t xml:space="preserve">aktivnosti i troškovi koji će biti obuhvaćeni projektom su: izrada projektno-tehničke dokumentacije koja uključuje izradu Elaborata postojećeg stanja i Izvedbenog projekta sanacije s troškovnikom te izvedba radova sanacije (završni radovi, daskanje, zamjena crijepa i žbuke na fasadi) kao i troškovi stručnog nadzora. Cilj je projekt vratiti u ispravno stanje objekt oštećen u potresu te unaprijediti javnu infrastrukturu. </w:t>
            </w:r>
          </w:p>
          <w:p w14:paraId="29728CDF" w14:textId="77777777" w:rsidR="005C5667" w:rsidRDefault="005C5667" w:rsidP="00D83B91">
            <w:pPr>
              <w:rPr>
                <w:b/>
                <w:bCs/>
                <w:sz w:val="20"/>
                <w:szCs w:val="20"/>
              </w:rPr>
            </w:pPr>
          </w:p>
          <w:p w14:paraId="2A9305CE" w14:textId="77777777" w:rsidR="005C5667" w:rsidRPr="002C030B" w:rsidRDefault="005C5667" w:rsidP="00D83B91">
            <w:pPr>
              <w:rPr>
                <w:bCs/>
                <w:sz w:val="20"/>
                <w:szCs w:val="20"/>
              </w:rPr>
            </w:pPr>
            <w:r>
              <w:rPr>
                <w:b/>
                <w:bCs/>
                <w:sz w:val="20"/>
                <w:szCs w:val="20"/>
              </w:rPr>
              <w:t xml:space="preserve">Bivša Ambulanta Doma zdravlja Čakovec II – </w:t>
            </w:r>
            <w:r>
              <w:rPr>
                <w:bCs/>
                <w:sz w:val="20"/>
                <w:szCs w:val="20"/>
              </w:rPr>
              <w:t xml:space="preserve">aktivnosti i troškovi koji će biti obuhvaćeni projektom su: izrada projektno-tehničke dokumentacije koja uključuje izradu Elaborata postojećeg stanja i Izvedbenog projekta sanacije s troškovnikom te izvedba radova sanacije (završni radovi, zamjena krovišta i sanacija žbuke) kao i troškovi stručnog nadzora. Cilj je projekt vratiti u ispravno stanje objekt oštećen u potresu te unaprijediti javnu infrastrukturu. . Cilj je projekt vratiti u ispravno stanje objekt oštećen u potresu te unaprijediti javnu infrastrukturu. </w:t>
            </w:r>
          </w:p>
          <w:p w14:paraId="65526B8D" w14:textId="77777777" w:rsidR="005C5667" w:rsidRPr="002C030B" w:rsidRDefault="005C5667" w:rsidP="00D83B91">
            <w:pPr>
              <w:rPr>
                <w:bCs/>
                <w:sz w:val="20"/>
                <w:szCs w:val="20"/>
              </w:rPr>
            </w:pPr>
          </w:p>
          <w:p w14:paraId="25F4F783" w14:textId="77777777" w:rsidR="005C5667" w:rsidRDefault="005C5667" w:rsidP="00D83B91">
            <w:pPr>
              <w:rPr>
                <w:bCs/>
                <w:sz w:val="20"/>
                <w:szCs w:val="20"/>
              </w:rPr>
            </w:pPr>
            <w:r w:rsidRPr="00502792">
              <w:rPr>
                <w:b/>
                <w:sz w:val="20"/>
                <w:szCs w:val="20"/>
              </w:rPr>
              <w:t xml:space="preserve">Obnova zgrade Feštetić u sklopu </w:t>
            </w:r>
            <w:r w:rsidRPr="00502792">
              <w:rPr>
                <w:b/>
                <w:color w:val="000000"/>
                <w:sz w:val="20"/>
                <w:szCs w:val="20"/>
              </w:rPr>
              <w:t>kompleksa Županijske bolnice Čakovec</w:t>
            </w:r>
            <w:r>
              <w:rPr>
                <w:b/>
                <w:color w:val="000000"/>
                <w:sz w:val="20"/>
                <w:szCs w:val="20"/>
              </w:rPr>
              <w:t xml:space="preserve"> - </w:t>
            </w:r>
            <w:r>
              <w:rPr>
                <w:bCs/>
                <w:sz w:val="20"/>
                <w:szCs w:val="20"/>
              </w:rPr>
              <w:t xml:space="preserve">aktivnosti i troškovi koji će biti obuhvaćeni projektom su: izrada projektno-tehničke dokumentacije koja uključuje izradu Elaborata postojećeg stanja i Izvedbenog projekta sanacije s troškovnikom te izvedba radova sanacije (završni radovi – sanacija krovišta (pokrova), zamjena limarije i gromobranske infrastrukture) kao i troškovi stručnog nadzora. Obzirom na starost građevine zgrada je oštećena u potresu te je  oštećeni pokrov potrebno  hitno obnoviti kako bi se zgrada mogla ponovno staviti u funkciju. </w:t>
            </w:r>
          </w:p>
          <w:p w14:paraId="41C816A9" w14:textId="77777777" w:rsidR="005C5667" w:rsidRDefault="005C5667" w:rsidP="00D83B91">
            <w:pPr>
              <w:rPr>
                <w:bCs/>
                <w:sz w:val="20"/>
                <w:szCs w:val="20"/>
              </w:rPr>
            </w:pPr>
          </w:p>
          <w:p w14:paraId="341A2278" w14:textId="77777777" w:rsidR="005C5667" w:rsidRPr="003834F9" w:rsidRDefault="005C5667" w:rsidP="00D83B91">
            <w:pPr>
              <w:rPr>
                <w:b/>
                <w:color w:val="000000"/>
                <w:sz w:val="20"/>
                <w:szCs w:val="20"/>
              </w:rPr>
            </w:pPr>
          </w:p>
        </w:tc>
      </w:tr>
      <w:tr w:rsidR="005C5667" w:rsidRPr="003834F9" w14:paraId="01C5971E" w14:textId="77777777" w:rsidTr="00B9138D">
        <w:trPr>
          <w:trHeight w:val="3069"/>
        </w:trPr>
        <w:tc>
          <w:tcPr>
            <w:tcW w:w="9923" w:type="dxa"/>
            <w:tcBorders>
              <w:top w:val="single" w:sz="4" w:space="0" w:color="auto"/>
              <w:left w:val="single" w:sz="4" w:space="0" w:color="auto"/>
              <w:bottom w:val="single" w:sz="4" w:space="0" w:color="auto"/>
              <w:right w:val="single" w:sz="4" w:space="0" w:color="000000"/>
            </w:tcBorders>
            <w:shd w:val="clear" w:color="auto" w:fill="auto"/>
            <w:hideMark/>
          </w:tcPr>
          <w:p w14:paraId="17E165C7" w14:textId="77777777" w:rsidR="005C5667" w:rsidRPr="003834F9" w:rsidRDefault="005C5667" w:rsidP="00D83B91">
            <w:pPr>
              <w:rPr>
                <w:b/>
                <w:color w:val="000000"/>
                <w:sz w:val="20"/>
                <w:szCs w:val="20"/>
              </w:rPr>
            </w:pPr>
            <w:r w:rsidRPr="003834F9">
              <w:rPr>
                <w:b/>
                <w:color w:val="000000"/>
                <w:sz w:val="20"/>
                <w:szCs w:val="20"/>
              </w:rPr>
              <w:t>Ciljevi provedbe programa u razdoblju 2023.-2025.</w:t>
            </w:r>
          </w:p>
          <w:p w14:paraId="3D0A4C0D" w14:textId="77777777" w:rsidR="005C5667" w:rsidRDefault="005C5667" w:rsidP="00D83B91">
            <w:pPr>
              <w:rPr>
                <w:color w:val="000000"/>
                <w:sz w:val="20"/>
                <w:szCs w:val="20"/>
              </w:rPr>
            </w:pPr>
            <w:r>
              <w:rPr>
                <w:color w:val="000000"/>
                <w:sz w:val="20"/>
                <w:szCs w:val="20"/>
              </w:rPr>
              <w:t>Projektno -tehnička dokumentacija za laboratorija Županijske bolnice i a</w:t>
            </w:r>
            <w:r w:rsidRPr="003834F9">
              <w:rPr>
                <w:color w:val="000000"/>
                <w:sz w:val="20"/>
                <w:szCs w:val="20"/>
              </w:rPr>
              <w:t>daptacij</w:t>
            </w:r>
            <w:r>
              <w:rPr>
                <w:color w:val="000000"/>
                <w:sz w:val="20"/>
                <w:szCs w:val="20"/>
              </w:rPr>
              <w:t>u</w:t>
            </w:r>
            <w:r w:rsidRPr="003834F9">
              <w:rPr>
                <w:color w:val="000000"/>
                <w:sz w:val="20"/>
                <w:szCs w:val="20"/>
              </w:rPr>
              <w:t xml:space="preserve"> zgrade Feštetić u Čakovcu</w:t>
            </w:r>
            <w:r>
              <w:rPr>
                <w:color w:val="000000"/>
                <w:sz w:val="20"/>
                <w:szCs w:val="20"/>
              </w:rPr>
              <w:t>.</w:t>
            </w:r>
          </w:p>
          <w:p w14:paraId="4F145082" w14:textId="77777777" w:rsidR="005C5667" w:rsidRDefault="005C5667" w:rsidP="00D83B91">
            <w:pPr>
              <w:rPr>
                <w:color w:val="000000"/>
                <w:sz w:val="20"/>
                <w:szCs w:val="20"/>
              </w:rPr>
            </w:pPr>
          </w:p>
          <w:tbl>
            <w:tblPr>
              <w:tblW w:w="9289" w:type="dxa"/>
              <w:tblInd w:w="93" w:type="dxa"/>
              <w:tblLayout w:type="fixed"/>
              <w:tblLook w:val="04A0" w:firstRow="1" w:lastRow="0" w:firstColumn="1" w:lastColumn="0" w:noHBand="0" w:noVBand="1"/>
            </w:tblPr>
            <w:tblGrid>
              <w:gridCol w:w="2344"/>
              <w:gridCol w:w="1564"/>
              <w:gridCol w:w="1412"/>
              <w:gridCol w:w="1560"/>
              <w:gridCol w:w="2409"/>
            </w:tblGrid>
            <w:tr w:rsidR="005C5667" w:rsidRPr="003834F9" w14:paraId="0DF44BC7" w14:textId="77777777" w:rsidTr="00B9138D">
              <w:trPr>
                <w:trHeight w:val="564"/>
              </w:trPr>
              <w:tc>
                <w:tcPr>
                  <w:tcW w:w="23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1777F" w14:textId="77777777" w:rsidR="005C5667" w:rsidRPr="003834F9" w:rsidRDefault="005C5667" w:rsidP="00D83B91">
                  <w:pPr>
                    <w:jc w:val="center"/>
                    <w:rPr>
                      <w:color w:val="000000"/>
                      <w:sz w:val="20"/>
                      <w:szCs w:val="20"/>
                    </w:rPr>
                  </w:pPr>
                  <w:r w:rsidRPr="003834F9">
                    <w:rPr>
                      <w:color w:val="000000"/>
                      <w:sz w:val="20"/>
                      <w:szCs w:val="20"/>
                    </w:rPr>
                    <w:t>Pokazatelj</w:t>
                  </w:r>
                </w:p>
                <w:p w14:paraId="0B322F09" w14:textId="77777777" w:rsidR="005C5667" w:rsidRPr="003834F9" w:rsidRDefault="005C5667" w:rsidP="00D83B91">
                  <w:pPr>
                    <w:jc w:val="center"/>
                    <w:rPr>
                      <w:color w:val="000000"/>
                      <w:sz w:val="20"/>
                      <w:szCs w:val="20"/>
                    </w:rPr>
                  </w:pPr>
                  <w:r w:rsidRPr="003834F9">
                    <w:rPr>
                      <w:color w:val="000000"/>
                      <w:sz w:val="20"/>
                      <w:szCs w:val="20"/>
                    </w:rPr>
                    <w:t>rezultata</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14:paraId="1F433554" w14:textId="77777777" w:rsidR="005C5667" w:rsidRPr="003834F9" w:rsidRDefault="005C5667" w:rsidP="00D83B91">
                  <w:pPr>
                    <w:jc w:val="center"/>
                    <w:rPr>
                      <w:color w:val="000000"/>
                      <w:sz w:val="20"/>
                      <w:szCs w:val="20"/>
                    </w:rPr>
                  </w:pPr>
                  <w:r w:rsidRPr="003834F9">
                    <w:rPr>
                      <w:color w:val="000000"/>
                      <w:sz w:val="20"/>
                      <w:szCs w:val="20"/>
                    </w:rPr>
                    <w:t>Definicija pokazatelja</w:t>
                  </w:r>
                </w:p>
              </w:tc>
              <w:tc>
                <w:tcPr>
                  <w:tcW w:w="1412" w:type="dxa"/>
                  <w:tcBorders>
                    <w:top w:val="single" w:sz="4" w:space="0" w:color="auto"/>
                    <w:left w:val="nil"/>
                    <w:bottom w:val="single" w:sz="4" w:space="0" w:color="auto"/>
                    <w:right w:val="single" w:sz="4" w:space="0" w:color="auto"/>
                  </w:tcBorders>
                  <w:vAlign w:val="center"/>
                </w:tcPr>
                <w:p w14:paraId="70618ECF" w14:textId="77777777" w:rsidR="005C5667" w:rsidRPr="003834F9" w:rsidRDefault="005C5667" w:rsidP="00D83B91">
                  <w:pPr>
                    <w:jc w:val="center"/>
                    <w:rPr>
                      <w:color w:val="000000"/>
                      <w:sz w:val="20"/>
                      <w:szCs w:val="20"/>
                    </w:rPr>
                  </w:pPr>
                  <w:r w:rsidRPr="003834F9">
                    <w:rPr>
                      <w:color w:val="000000"/>
                      <w:sz w:val="20"/>
                      <w:szCs w:val="20"/>
                    </w:rPr>
                    <w:t>Jedinica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9D59" w14:textId="77777777" w:rsidR="005C5667" w:rsidRPr="003834F9" w:rsidRDefault="005C5667" w:rsidP="00D83B91">
                  <w:pPr>
                    <w:jc w:val="center"/>
                    <w:rPr>
                      <w:color w:val="000000"/>
                      <w:sz w:val="20"/>
                      <w:szCs w:val="20"/>
                    </w:rPr>
                  </w:pPr>
                  <w:r w:rsidRPr="003834F9">
                    <w:rPr>
                      <w:color w:val="000000"/>
                      <w:sz w:val="20"/>
                      <w:szCs w:val="20"/>
                    </w:rPr>
                    <w:t>Polazna vrijednost 2022.</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37914CCE" w14:textId="77777777" w:rsidR="005C5667" w:rsidRPr="003834F9" w:rsidRDefault="005C5667" w:rsidP="00D83B91">
                  <w:pPr>
                    <w:jc w:val="center"/>
                    <w:rPr>
                      <w:color w:val="000000"/>
                      <w:sz w:val="20"/>
                      <w:szCs w:val="20"/>
                    </w:rPr>
                  </w:pPr>
                  <w:r w:rsidRPr="003834F9">
                    <w:rPr>
                      <w:color w:val="000000"/>
                      <w:sz w:val="20"/>
                      <w:szCs w:val="20"/>
                    </w:rPr>
                    <w:t>Ciljana vrijednost</w:t>
                  </w:r>
                </w:p>
                <w:p w14:paraId="5C3C3CC5" w14:textId="77777777" w:rsidR="005C5667" w:rsidRPr="003834F9" w:rsidRDefault="005C5667" w:rsidP="00D83B91">
                  <w:pPr>
                    <w:jc w:val="center"/>
                    <w:rPr>
                      <w:color w:val="000000"/>
                      <w:sz w:val="20"/>
                      <w:szCs w:val="20"/>
                    </w:rPr>
                  </w:pPr>
                  <w:r w:rsidRPr="003834F9">
                    <w:rPr>
                      <w:color w:val="000000"/>
                      <w:sz w:val="20"/>
                      <w:szCs w:val="20"/>
                    </w:rPr>
                    <w:t>2023.</w:t>
                  </w:r>
                </w:p>
              </w:tc>
            </w:tr>
            <w:tr w:rsidR="005C5667" w:rsidRPr="003834F9" w14:paraId="0F485855" w14:textId="77777777" w:rsidTr="00B9138D">
              <w:trPr>
                <w:trHeight w:val="564"/>
              </w:trPr>
              <w:tc>
                <w:tcPr>
                  <w:tcW w:w="2344" w:type="dxa"/>
                  <w:tcBorders>
                    <w:top w:val="single" w:sz="4" w:space="0" w:color="auto"/>
                    <w:left w:val="single" w:sz="4" w:space="0" w:color="auto"/>
                    <w:bottom w:val="single" w:sz="4" w:space="0" w:color="auto"/>
                    <w:right w:val="single" w:sz="4" w:space="0" w:color="auto"/>
                  </w:tcBorders>
                  <w:shd w:val="clear" w:color="auto" w:fill="auto"/>
                  <w:noWrap/>
                </w:tcPr>
                <w:p w14:paraId="700BCE95" w14:textId="77777777" w:rsidR="005C5667" w:rsidRPr="003834F9" w:rsidRDefault="005C5667" w:rsidP="00D83B91">
                  <w:pPr>
                    <w:jc w:val="center"/>
                    <w:rPr>
                      <w:color w:val="000000"/>
                      <w:sz w:val="20"/>
                      <w:szCs w:val="20"/>
                    </w:rPr>
                  </w:pPr>
                  <w:r>
                    <w:rPr>
                      <w:color w:val="000000"/>
                      <w:sz w:val="20"/>
                      <w:szCs w:val="20"/>
                    </w:rPr>
                    <w:t>Projektna dokumentacija</w:t>
                  </w:r>
                </w:p>
              </w:tc>
              <w:tc>
                <w:tcPr>
                  <w:tcW w:w="1564" w:type="dxa"/>
                  <w:tcBorders>
                    <w:top w:val="single" w:sz="4" w:space="0" w:color="auto"/>
                    <w:left w:val="nil"/>
                    <w:bottom w:val="single" w:sz="4" w:space="0" w:color="auto"/>
                    <w:right w:val="single" w:sz="4" w:space="0" w:color="auto"/>
                  </w:tcBorders>
                  <w:shd w:val="clear" w:color="auto" w:fill="auto"/>
                  <w:noWrap/>
                  <w:vAlign w:val="bottom"/>
                </w:tcPr>
                <w:p w14:paraId="10011A4D" w14:textId="77777777" w:rsidR="005C5667" w:rsidRPr="003834F9" w:rsidRDefault="005C5667" w:rsidP="00D83B91">
                  <w:pPr>
                    <w:jc w:val="center"/>
                    <w:rPr>
                      <w:color w:val="000000"/>
                      <w:sz w:val="20"/>
                      <w:szCs w:val="20"/>
                    </w:rPr>
                  </w:pPr>
                  <w:r>
                    <w:rPr>
                      <w:color w:val="000000"/>
                      <w:sz w:val="20"/>
                      <w:szCs w:val="20"/>
                    </w:rPr>
                    <w:t>Izrađena projektna dokumentacija</w:t>
                  </w:r>
                </w:p>
              </w:tc>
              <w:tc>
                <w:tcPr>
                  <w:tcW w:w="1412" w:type="dxa"/>
                  <w:tcBorders>
                    <w:top w:val="single" w:sz="4" w:space="0" w:color="auto"/>
                    <w:left w:val="nil"/>
                    <w:bottom w:val="single" w:sz="4" w:space="0" w:color="auto"/>
                    <w:right w:val="single" w:sz="4" w:space="0" w:color="auto"/>
                  </w:tcBorders>
                </w:tcPr>
                <w:p w14:paraId="155AAC4E" w14:textId="77777777" w:rsidR="005C5667" w:rsidRPr="003834F9" w:rsidRDefault="005C5667" w:rsidP="00D83B91">
                  <w:pPr>
                    <w:jc w:val="center"/>
                    <w:rPr>
                      <w:color w:val="000000"/>
                      <w:sz w:val="20"/>
                      <w:szCs w:val="20"/>
                    </w:rPr>
                  </w:pPr>
                  <w:r>
                    <w:rPr>
                      <w:color w:val="000000"/>
                      <w:sz w:val="20"/>
                      <w:szCs w:val="20"/>
                    </w:rPr>
                    <w:t>Dokumentacija</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5290E5E1" w14:textId="77777777" w:rsidR="005C5667" w:rsidRPr="003834F9" w:rsidRDefault="005C5667" w:rsidP="00D83B91">
                  <w:pPr>
                    <w:jc w:val="center"/>
                    <w:rPr>
                      <w:color w:val="000000"/>
                      <w:sz w:val="20"/>
                      <w:szCs w:val="20"/>
                    </w:rPr>
                  </w:pPr>
                  <w:r>
                    <w:rPr>
                      <w:color w:val="000000"/>
                      <w:sz w:val="20"/>
                      <w:szCs w:val="20"/>
                    </w:rPr>
                    <w:t>0</w:t>
                  </w:r>
                </w:p>
              </w:tc>
              <w:tc>
                <w:tcPr>
                  <w:tcW w:w="2409" w:type="dxa"/>
                  <w:tcBorders>
                    <w:top w:val="single" w:sz="4" w:space="0" w:color="auto"/>
                    <w:left w:val="nil"/>
                    <w:bottom w:val="single" w:sz="4" w:space="0" w:color="auto"/>
                    <w:right w:val="single" w:sz="4" w:space="0" w:color="auto"/>
                  </w:tcBorders>
                  <w:shd w:val="clear" w:color="auto" w:fill="auto"/>
                  <w:vAlign w:val="bottom"/>
                </w:tcPr>
                <w:p w14:paraId="1BCFD5C3" w14:textId="77777777" w:rsidR="005C5667" w:rsidRPr="003834F9" w:rsidRDefault="005C5667" w:rsidP="00D83B91">
                  <w:pPr>
                    <w:jc w:val="center"/>
                    <w:rPr>
                      <w:color w:val="000000"/>
                      <w:sz w:val="20"/>
                      <w:szCs w:val="20"/>
                    </w:rPr>
                  </w:pPr>
                  <w:r>
                    <w:rPr>
                      <w:color w:val="000000"/>
                      <w:sz w:val="20"/>
                      <w:szCs w:val="20"/>
                    </w:rPr>
                    <w:t>3</w:t>
                  </w:r>
                </w:p>
              </w:tc>
            </w:tr>
            <w:tr w:rsidR="005C5667" w:rsidRPr="003834F9" w14:paraId="4CB3BBDC" w14:textId="77777777" w:rsidTr="00B9138D">
              <w:trPr>
                <w:trHeight w:val="282"/>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65717B16" w14:textId="77777777" w:rsidR="005C5667" w:rsidRPr="003834F9" w:rsidRDefault="005C5667" w:rsidP="00D83B91">
                  <w:pPr>
                    <w:rPr>
                      <w:color w:val="000000"/>
                      <w:sz w:val="20"/>
                      <w:szCs w:val="20"/>
                    </w:rPr>
                  </w:pPr>
                  <w:r>
                    <w:rPr>
                      <w:color w:val="000000"/>
                      <w:sz w:val="20"/>
                      <w:szCs w:val="20"/>
                    </w:rPr>
                    <w:t>Završni radovi (sanacija zgrada oštećenih u potresu)</w:t>
                  </w:r>
                </w:p>
              </w:tc>
              <w:tc>
                <w:tcPr>
                  <w:tcW w:w="1564" w:type="dxa"/>
                  <w:tcBorders>
                    <w:top w:val="nil"/>
                    <w:left w:val="nil"/>
                    <w:bottom w:val="single" w:sz="4" w:space="0" w:color="auto"/>
                    <w:right w:val="single" w:sz="4" w:space="0" w:color="auto"/>
                  </w:tcBorders>
                  <w:shd w:val="clear" w:color="auto" w:fill="auto"/>
                  <w:noWrap/>
                  <w:vAlign w:val="bottom"/>
                </w:tcPr>
                <w:p w14:paraId="4D8BDC66" w14:textId="77777777" w:rsidR="005C5667" w:rsidRPr="003834F9" w:rsidRDefault="005C5667" w:rsidP="00D83B91">
                  <w:pPr>
                    <w:rPr>
                      <w:color w:val="000000"/>
                      <w:sz w:val="20"/>
                      <w:szCs w:val="20"/>
                    </w:rPr>
                  </w:pPr>
                  <w:r>
                    <w:rPr>
                      <w:color w:val="000000"/>
                      <w:sz w:val="20"/>
                      <w:szCs w:val="20"/>
                    </w:rPr>
                    <w:t>Izvršeni radovi</w:t>
                  </w:r>
                </w:p>
              </w:tc>
              <w:tc>
                <w:tcPr>
                  <w:tcW w:w="1412" w:type="dxa"/>
                  <w:tcBorders>
                    <w:top w:val="nil"/>
                    <w:left w:val="nil"/>
                    <w:bottom w:val="single" w:sz="4" w:space="0" w:color="auto"/>
                    <w:right w:val="single" w:sz="4" w:space="0" w:color="auto"/>
                  </w:tcBorders>
                </w:tcPr>
                <w:p w14:paraId="099313FE" w14:textId="77777777" w:rsidR="005C5667" w:rsidRPr="003834F9" w:rsidRDefault="005C5667" w:rsidP="00D83B91">
                  <w:pPr>
                    <w:jc w:val="center"/>
                    <w:rPr>
                      <w:color w:val="000000"/>
                      <w:sz w:val="20"/>
                      <w:szCs w:val="20"/>
                    </w:rPr>
                  </w:pPr>
                  <w:r>
                    <w:rPr>
                      <w:color w:val="000000"/>
                      <w:sz w:val="20"/>
                      <w:szCs w:val="20"/>
                    </w:rPr>
                    <w:t>Broj zgrada</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2B011" w14:textId="77777777" w:rsidR="005C5667" w:rsidRPr="003834F9" w:rsidRDefault="005C5667" w:rsidP="00D83B91">
                  <w:pPr>
                    <w:jc w:val="center"/>
                    <w:rPr>
                      <w:color w:val="000000"/>
                      <w:sz w:val="20"/>
                      <w:szCs w:val="20"/>
                    </w:rPr>
                  </w:pPr>
                  <w:r>
                    <w:rPr>
                      <w:color w:val="000000"/>
                      <w:sz w:val="20"/>
                      <w:szCs w:val="20"/>
                    </w:rPr>
                    <w:t>0</w:t>
                  </w:r>
                </w:p>
              </w:tc>
              <w:tc>
                <w:tcPr>
                  <w:tcW w:w="2409" w:type="dxa"/>
                  <w:tcBorders>
                    <w:top w:val="nil"/>
                    <w:left w:val="nil"/>
                    <w:bottom w:val="single" w:sz="4" w:space="0" w:color="auto"/>
                    <w:right w:val="single" w:sz="4" w:space="0" w:color="auto"/>
                  </w:tcBorders>
                  <w:shd w:val="clear" w:color="auto" w:fill="auto"/>
                  <w:noWrap/>
                  <w:vAlign w:val="bottom"/>
                </w:tcPr>
                <w:p w14:paraId="4CD9703D" w14:textId="77777777" w:rsidR="005C5667" w:rsidRPr="003834F9" w:rsidRDefault="005C5667" w:rsidP="00D83B91">
                  <w:pPr>
                    <w:jc w:val="center"/>
                    <w:rPr>
                      <w:color w:val="000000"/>
                      <w:sz w:val="20"/>
                      <w:szCs w:val="20"/>
                    </w:rPr>
                  </w:pPr>
                  <w:r>
                    <w:rPr>
                      <w:color w:val="000000"/>
                      <w:sz w:val="20"/>
                      <w:szCs w:val="20"/>
                    </w:rPr>
                    <w:t>3</w:t>
                  </w:r>
                </w:p>
              </w:tc>
            </w:tr>
          </w:tbl>
          <w:p w14:paraId="263ACFC0" w14:textId="77777777" w:rsidR="005C5667" w:rsidRDefault="005C5667" w:rsidP="00D83B91">
            <w:pPr>
              <w:rPr>
                <w:color w:val="000000"/>
                <w:sz w:val="20"/>
                <w:szCs w:val="20"/>
              </w:rPr>
            </w:pPr>
          </w:p>
          <w:p w14:paraId="3940B0A6" w14:textId="77777777" w:rsidR="005C5667" w:rsidRPr="003834F9" w:rsidRDefault="005C5667" w:rsidP="00D83B91">
            <w:pPr>
              <w:rPr>
                <w:color w:val="000000"/>
                <w:sz w:val="20"/>
                <w:szCs w:val="20"/>
              </w:rPr>
            </w:pPr>
          </w:p>
        </w:tc>
      </w:tr>
    </w:tbl>
    <w:p w14:paraId="3D01ED36" w14:textId="3560D0A0" w:rsidR="001F4CF2" w:rsidRDefault="001F4CF2" w:rsidP="002E19F8">
      <w:pPr>
        <w:jc w:val="both"/>
      </w:pPr>
    </w:p>
    <w:p w14:paraId="1413C664" w14:textId="28E8627D" w:rsidR="001F4CF2" w:rsidRDefault="001F4CF2">
      <w:pPr>
        <w:spacing w:after="160" w:line="259" w:lineRule="auto"/>
      </w:pPr>
      <w:r>
        <w:br w:type="page"/>
      </w:r>
    </w:p>
    <w:tbl>
      <w:tblPr>
        <w:tblW w:w="10206" w:type="dxa"/>
        <w:tblInd w:w="-5" w:type="dxa"/>
        <w:tblLayout w:type="fixed"/>
        <w:tblLook w:val="04A0" w:firstRow="1" w:lastRow="0" w:firstColumn="1" w:lastColumn="0" w:noHBand="0" w:noVBand="1"/>
      </w:tblPr>
      <w:tblGrid>
        <w:gridCol w:w="10206"/>
      </w:tblGrid>
      <w:tr w:rsidR="000C18AC" w:rsidRPr="003834F9" w14:paraId="7F1B2081" w14:textId="77777777" w:rsidTr="000C18AC">
        <w:trPr>
          <w:trHeight w:val="266"/>
        </w:trPr>
        <w:tc>
          <w:tcPr>
            <w:tcW w:w="1020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2CBAA42C" w14:textId="2629E9D4" w:rsidR="000C18AC" w:rsidRPr="000C18AC" w:rsidRDefault="000C18AC" w:rsidP="000C18AC">
            <w:pPr>
              <w:rPr>
                <w:b/>
                <w:bCs/>
                <w:iCs/>
                <w:color w:val="FF0000"/>
                <w:sz w:val="20"/>
                <w:szCs w:val="20"/>
              </w:rPr>
            </w:pPr>
            <w:r>
              <w:rPr>
                <w:b/>
                <w:bCs/>
                <w:i/>
                <w:iCs/>
              </w:rPr>
              <w:lastRenderedPageBreak/>
              <w:t>Program: 1013 Školstvo</w:t>
            </w:r>
          </w:p>
          <w:p w14:paraId="53323A60" w14:textId="77777777" w:rsidR="000C18AC" w:rsidRDefault="000C18AC" w:rsidP="000C18AC">
            <w:pPr>
              <w:rPr>
                <w:b/>
                <w:bCs/>
                <w:i/>
                <w:iCs/>
              </w:rPr>
            </w:pPr>
          </w:p>
          <w:p w14:paraId="0F38FB56" w14:textId="30FC1EB1" w:rsidR="000C18AC" w:rsidRPr="000C18AC" w:rsidRDefault="000C18AC" w:rsidP="000C18AC">
            <w:pPr>
              <w:rPr>
                <w:b/>
                <w:bCs/>
                <w:i/>
                <w:iCs/>
              </w:rPr>
            </w:pPr>
            <w:r>
              <w:rPr>
                <w:b/>
                <w:bCs/>
                <w:i/>
                <w:iCs/>
              </w:rPr>
              <w:t>1013K101306</w:t>
            </w:r>
            <w:r w:rsidRPr="000C18AC">
              <w:rPr>
                <w:b/>
                <w:bCs/>
                <w:i/>
                <w:iCs/>
              </w:rPr>
              <w:t xml:space="preserve">: </w:t>
            </w:r>
            <w:r>
              <w:rPr>
                <w:b/>
                <w:bCs/>
                <w:i/>
                <w:iCs/>
              </w:rPr>
              <w:t>Sufinanciranje troškova uspostave Regionalnog centra kompetencije (RCK) u strojarstvu SJEVER TŠČ</w:t>
            </w:r>
          </w:p>
          <w:p w14:paraId="530B99E1" w14:textId="77777777" w:rsidR="000C18AC" w:rsidRPr="000C18AC" w:rsidRDefault="000C18AC" w:rsidP="000C18AC">
            <w:pPr>
              <w:rPr>
                <w:b/>
                <w:bCs/>
                <w:iCs/>
                <w:sz w:val="20"/>
                <w:szCs w:val="20"/>
              </w:rPr>
            </w:pPr>
          </w:p>
        </w:tc>
      </w:tr>
      <w:tr w:rsidR="000C18AC" w:rsidRPr="003834F9" w14:paraId="23E69E88" w14:textId="77777777" w:rsidTr="000C18AC">
        <w:trPr>
          <w:trHeight w:val="576"/>
        </w:trPr>
        <w:tc>
          <w:tcPr>
            <w:tcW w:w="10206" w:type="dxa"/>
            <w:tcBorders>
              <w:top w:val="single" w:sz="4" w:space="0" w:color="auto"/>
              <w:left w:val="single" w:sz="4" w:space="0" w:color="auto"/>
              <w:bottom w:val="single" w:sz="4" w:space="0" w:color="auto"/>
              <w:right w:val="single" w:sz="4" w:space="0" w:color="auto"/>
            </w:tcBorders>
            <w:shd w:val="clear" w:color="auto" w:fill="auto"/>
            <w:noWrap/>
            <w:hideMark/>
          </w:tcPr>
          <w:p w14:paraId="4EBAF7EA" w14:textId="77777777" w:rsidR="000C18AC" w:rsidRPr="007C3695" w:rsidRDefault="000C18AC" w:rsidP="006D7540">
            <w:pPr>
              <w:rPr>
                <w:color w:val="000000"/>
                <w:sz w:val="20"/>
                <w:szCs w:val="20"/>
              </w:rPr>
            </w:pPr>
            <w:r w:rsidRPr="007C3695">
              <w:rPr>
                <w:b/>
                <w:color w:val="000000"/>
                <w:sz w:val="20"/>
                <w:szCs w:val="20"/>
              </w:rPr>
              <w:t>Opis programa</w:t>
            </w:r>
            <w:r w:rsidRPr="007C3695">
              <w:rPr>
                <w:color w:val="000000"/>
                <w:sz w:val="20"/>
                <w:szCs w:val="20"/>
              </w:rPr>
              <w:t xml:space="preserve">: </w:t>
            </w:r>
          </w:p>
          <w:p w14:paraId="75C59A01" w14:textId="77777777" w:rsidR="000C18AC" w:rsidRPr="007C3695" w:rsidRDefault="000C18AC" w:rsidP="006D7540">
            <w:pPr>
              <w:rPr>
                <w:color w:val="000000"/>
                <w:sz w:val="20"/>
                <w:szCs w:val="20"/>
              </w:rPr>
            </w:pPr>
            <w:r w:rsidRPr="007C3695">
              <w:rPr>
                <w:color w:val="000000"/>
                <w:sz w:val="20"/>
                <w:szCs w:val="20"/>
              </w:rPr>
              <w:t xml:space="preserve">Programom se sufinancira uspostava  </w:t>
            </w:r>
            <w:r w:rsidRPr="007C3695">
              <w:rPr>
                <w:sz w:val="20"/>
                <w:szCs w:val="20"/>
              </w:rPr>
              <w:t xml:space="preserve">Regionalnog centra kompetencije u strojarstvu SJEVER-TŠČ </w:t>
            </w:r>
          </w:p>
          <w:p w14:paraId="38B21BF0" w14:textId="77777777" w:rsidR="000C18AC" w:rsidRPr="007C3695" w:rsidRDefault="000C18AC" w:rsidP="006D7540">
            <w:pPr>
              <w:rPr>
                <w:color w:val="000000"/>
                <w:sz w:val="20"/>
                <w:szCs w:val="20"/>
              </w:rPr>
            </w:pPr>
          </w:p>
        </w:tc>
      </w:tr>
      <w:tr w:rsidR="000C18AC" w:rsidRPr="003834F9" w14:paraId="61CEF208" w14:textId="77777777" w:rsidTr="000C18AC">
        <w:trPr>
          <w:trHeight w:val="576"/>
        </w:trPr>
        <w:tc>
          <w:tcPr>
            <w:tcW w:w="10206" w:type="dxa"/>
            <w:tcBorders>
              <w:top w:val="single" w:sz="4" w:space="0" w:color="auto"/>
              <w:left w:val="single" w:sz="4" w:space="0" w:color="auto"/>
              <w:bottom w:val="single" w:sz="4" w:space="0" w:color="auto"/>
              <w:right w:val="single" w:sz="4" w:space="0" w:color="auto"/>
            </w:tcBorders>
            <w:shd w:val="clear" w:color="auto" w:fill="auto"/>
            <w:noWrap/>
            <w:hideMark/>
          </w:tcPr>
          <w:p w14:paraId="615C80CD" w14:textId="77777777" w:rsidR="000C18AC" w:rsidRPr="007C3695" w:rsidRDefault="000C18AC" w:rsidP="006D7540">
            <w:pPr>
              <w:jc w:val="both"/>
              <w:rPr>
                <w:color w:val="000000"/>
                <w:sz w:val="20"/>
                <w:szCs w:val="20"/>
              </w:rPr>
            </w:pPr>
            <w:r w:rsidRPr="007C3695">
              <w:rPr>
                <w:b/>
                <w:color w:val="000000"/>
                <w:sz w:val="20"/>
                <w:szCs w:val="20"/>
              </w:rPr>
              <w:t>Zakonske i druge pravne osnove programa</w:t>
            </w:r>
            <w:r w:rsidRPr="007C3695">
              <w:rPr>
                <w:color w:val="000000"/>
                <w:sz w:val="20"/>
                <w:szCs w:val="20"/>
              </w:rPr>
              <w:t xml:space="preserve">: </w:t>
            </w:r>
          </w:p>
          <w:p w14:paraId="34C6178F" w14:textId="77777777" w:rsidR="000C18AC" w:rsidRPr="007C3695" w:rsidRDefault="000C18AC" w:rsidP="000C18AC">
            <w:pPr>
              <w:pStyle w:val="Odlomakpopisa"/>
              <w:numPr>
                <w:ilvl w:val="0"/>
                <w:numId w:val="57"/>
              </w:numPr>
              <w:ind w:left="147" w:hanging="142"/>
              <w:rPr>
                <w:i/>
                <w:color w:val="000000"/>
                <w:sz w:val="20"/>
                <w:szCs w:val="20"/>
              </w:rPr>
            </w:pPr>
            <w:r w:rsidRPr="007C3695">
              <w:rPr>
                <w:i/>
                <w:color w:val="000000"/>
                <w:sz w:val="20"/>
                <w:szCs w:val="20"/>
              </w:rPr>
              <w:t>Sporazum o sufinanciranju,</w:t>
            </w:r>
          </w:p>
          <w:p w14:paraId="2E828FAF" w14:textId="77777777" w:rsidR="000C18AC" w:rsidRPr="007C3695" w:rsidRDefault="000C18AC" w:rsidP="000C18AC">
            <w:pPr>
              <w:pStyle w:val="Odlomakpopisa"/>
              <w:numPr>
                <w:ilvl w:val="0"/>
                <w:numId w:val="57"/>
              </w:numPr>
              <w:ind w:left="147" w:hanging="142"/>
              <w:rPr>
                <w:i/>
                <w:color w:val="000000"/>
                <w:sz w:val="20"/>
                <w:szCs w:val="20"/>
              </w:rPr>
            </w:pPr>
            <w:r w:rsidRPr="007C3695">
              <w:rPr>
                <w:i/>
                <w:color w:val="000000"/>
                <w:sz w:val="20"/>
                <w:szCs w:val="20"/>
              </w:rPr>
              <w:t xml:space="preserve">Ugovor </w:t>
            </w:r>
            <w:r w:rsidRPr="007C3695">
              <w:rPr>
                <w:sz w:val="20"/>
                <w:szCs w:val="20"/>
              </w:rPr>
              <w:t>o dodjeli bespovratnih sredstava za projekte financirane iz Europskih strukturnih i investicijskih fondova u financijskom razdoblju 2014-2020.</w:t>
            </w:r>
          </w:p>
        </w:tc>
      </w:tr>
      <w:tr w:rsidR="000C18AC" w:rsidRPr="003834F9" w14:paraId="31B3E3FA" w14:textId="77777777" w:rsidTr="000C18AC">
        <w:trPr>
          <w:trHeight w:val="584"/>
        </w:trPr>
        <w:tc>
          <w:tcPr>
            <w:tcW w:w="10206" w:type="dxa"/>
            <w:tcBorders>
              <w:top w:val="single" w:sz="4" w:space="0" w:color="auto"/>
              <w:left w:val="single" w:sz="4" w:space="0" w:color="auto"/>
              <w:bottom w:val="single" w:sz="4" w:space="0" w:color="auto"/>
              <w:right w:val="single" w:sz="4" w:space="0" w:color="000000"/>
            </w:tcBorders>
            <w:shd w:val="clear" w:color="auto" w:fill="auto"/>
          </w:tcPr>
          <w:p w14:paraId="5B28055B" w14:textId="77777777" w:rsidR="000C18AC" w:rsidRDefault="000C18AC" w:rsidP="006D7540">
            <w:pPr>
              <w:rPr>
                <w:b/>
                <w:color w:val="000000"/>
                <w:sz w:val="20"/>
                <w:szCs w:val="20"/>
              </w:rPr>
            </w:pPr>
          </w:p>
          <w:p w14:paraId="296255D7" w14:textId="77777777" w:rsidR="000C18AC" w:rsidRPr="0032282E" w:rsidRDefault="000C18AC" w:rsidP="006D7540">
            <w:pPr>
              <w:pStyle w:val="Tijeloteksta"/>
              <w:spacing w:before="120"/>
              <w:rPr>
                <w:sz w:val="20"/>
                <w:szCs w:val="20"/>
              </w:rPr>
            </w:pPr>
            <w:r w:rsidRPr="0032282E">
              <w:rPr>
                <w:sz w:val="20"/>
                <w:szCs w:val="20"/>
              </w:rPr>
              <w:t>FINANCIJSKI PLAN:</w:t>
            </w:r>
          </w:p>
          <w:p w14:paraId="3C83F485" w14:textId="77777777" w:rsidR="000C18AC" w:rsidRPr="0032282E" w:rsidRDefault="000C18AC" w:rsidP="006D7540">
            <w:pPr>
              <w:spacing w:before="120" w:after="120"/>
              <w:ind w:right="57"/>
              <w:rPr>
                <w:sz w:val="20"/>
                <w:szCs w:val="20"/>
              </w:rPr>
            </w:pPr>
            <w:r w:rsidRPr="0032282E">
              <w:rPr>
                <w:sz w:val="20"/>
                <w:szCs w:val="20"/>
              </w:rPr>
              <w:t>Unutar razdjela planiraju se sljedeći program:</w:t>
            </w:r>
          </w:p>
          <w:tbl>
            <w:tblPr>
              <w:tblW w:w="994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98"/>
              <w:gridCol w:w="2729"/>
              <w:gridCol w:w="1895"/>
              <w:gridCol w:w="1843"/>
              <w:gridCol w:w="1984"/>
            </w:tblGrid>
            <w:tr w:rsidR="000C18AC" w:rsidRPr="0032282E" w14:paraId="518D3CFC" w14:textId="77777777" w:rsidTr="006D7540">
              <w:trPr>
                <w:trHeight w:val="510"/>
                <w:tblHeader/>
              </w:trPr>
              <w:tc>
                <w:tcPr>
                  <w:tcW w:w="149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D485CDF" w14:textId="77777777" w:rsidR="000C18AC" w:rsidRPr="0032282E" w:rsidRDefault="000C18AC" w:rsidP="006D7540">
                  <w:pPr>
                    <w:jc w:val="center"/>
                    <w:rPr>
                      <w:b/>
                      <w:bCs/>
                      <w:sz w:val="20"/>
                      <w:szCs w:val="20"/>
                    </w:rPr>
                  </w:pPr>
                  <w:r w:rsidRPr="0032282E">
                    <w:rPr>
                      <w:b/>
                      <w:bCs/>
                      <w:sz w:val="20"/>
                      <w:szCs w:val="20"/>
                    </w:rPr>
                    <w:t>R.b.</w:t>
                  </w:r>
                </w:p>
              </w:tc>
              <w:tc>
                <w:tcPr>
                  <w:tcW w:w="272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4C1FA696" w14:textId="77777777" w:rsidR="000C18AC" w:rsidRPr="0032282E" w:rsidRDefault="000C18AC" w:rsidP="006D7540">
                  <w:pPr>
                    <w:jc w:val="center"/>
                    <w:rPr>
                      <w:b/>
                      <w:bCs/>
                      <w:sz w:val="20"/>
                      <w:szCs w:val="20"/>
                    </w:rPr>
                  </w:pPr>
                  <w:r w:rsidRPr="0032282E">
                    <w:rPr>
                      <w:b/>
                      <w:bCs/>
                      <w:sz w:val="20"/>
                      <w:szCs w:val="20"/>
                    </w:rPr>
                    <w:t>Naziv programa</w:t>
                  </w:r>
                </w:p>
              </w:tc>
              <w:tc>
                <w:tcPr>
                  <w:tcW w:w="1895"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7F4D66A" w14:textId="77777777" w:rsidR="000F3268" w:rsidRDefault="000F3268" w:rsidP="000F3268">
                  <w:pPr>
                    <w:keepNext/>
                    <w:jc w:val="center"/>
                    <w:outlineLvl w:val="6"/>
                    <w:rPr>
                      <w:rFonts w:asciiTheme="minorHAnsi" w:hAnsiTheme="minorHAnsi" w:cstheme="minorHAnsi"/>
                      <w:b/>
                      <w:bCs/>
                      <w:sz w:val="20"/>
                      <w:szCs w:val="20"/>
                    </w:rPr>
                  </w:pPr>
                  <w:r w:rsidRPr="00400BE8">
                    <w:rPr>
                      <w:rFonts w:asciiTheme="minorHAnsi" w:hAnsiTheme="minorHAnsi" w:cstheme="minorHAnsi"/>
                      <w:b/>
                      <w:bCs/>
                      <w:sz w:val="20"/>
                      <w:szCs w:val="20"/>
                    </w:rPr>
                    <w:t>Plan2023.</w:t>
                  </w:r>
                  <w:r>
                    <w:rPr>
                      <w:rFonts w:asciiTheme="minorHAnsi" w:hAnsiTheme="minorHAnsi" w:cstheme="minorHAnsi"/>
                      <w:b/>
                      <w:bCs/>
                      <w:sz w:val="20"/>
                      <w:szCs w:val="20"/>
                    </w:rPr>
                    <w:t xml:space="preserve"> </w:t>
                  </w:r>
                </w:p>
                <w:p w14:paraId="313EAF05" w14:textId="278517F5" w:rsidR="000C18AC" w:rsidRPr="000F3268" w:rsidRDefault="000F3268" w:rsidP="000F3268">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EUR</w:t>
                  </w:r>
                </w:p>
              </w:tc>
              <w:tc>
                <w:tcPr>
                  <w:tcW w:w="18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288251F" w14:textId="197C2683" w:rsidR="000C18AC" w:rsidRPr="000F3268" w:rsidRDefault="000F3268" w:rsidP="006D7540">
                  <w:pPr>
                    <w:pStyle w:val="Naslov7"/>
                    <w:rPr>
                      <w:rFonts w:ascii="Times New Roman" w:hAnsi="Times New Roman"/>
                      <w:color w:val="auto"/>
                      <w:sz w:val="20"/>
                    </w:rPr>
                  </w:pPr>
                  <w:r w:rsidRPr="000F3268">
                    <w:rPr>
                      <w:rFonts w:asciiTheme="minorHAnsi" w:hAnsiTheme="minorHAnsi" w:cstheme="minorHAnsi"/>
                      <w:b/>
                      <w:bCs/>
                      <w:color w:val="auto"/>
                      <w:sz w:val="20"/>
                      <w:szCs w:val="20"/>
                    </w:rPr>
                    <w:t>Povećanje / smanjenje</w:t>
                  </w:r>
                  <w:r w:rsidRPr="000F3268">
                    <w:rPr>
                      <w:rFonts w:ascii="Times New Roman" w:hAnsi="Times New Roman"/>
                      <w:color w:val="auto"/>
                      <w:sz w:val="20"/>
                    </w:rPr>
                    <w:t xml:space="preserve"> </w:t>
                  </w:r>
                </w:p>
              </w:tc>
              <w:tc>
                <w:tcPr>
                  <w:tcW w:w="1984"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0BBC4AC6" w14:textId="34609D17" w:rsidR="000C18AC" w:rsidRPr="000F3268" w:rsidRDefault="000F3268" w:rsidP="006D7540">
                  <w:pPr>
                    <w:pStyle w:val="Naslov7"/>
                    <w:rPr>
                      <w:rFonts w:ascii="Times New Roman" w:hAnsi="Times New Roman"/>
                      <w:color w:val="auto"/>
                      <w:sz w:val="20"/>
                    </w:rPr>
                  </w:pPr>
                  <w:r w:rsidRPr="000F3268">
                    <w:rPr>
                      <w:rFonts w:asciiTheme="minorHAnsi" w:hAnsiTheme="minorHAnsi" w:cstheme="minorHAnsi"/>
                      <w:b/>
                      <w:bCs/>
                      <w:color w:val="auto"/>
                      <w:sz w:val="20"/>
                      <w:szCs w:val="20"/>
                    </w:rPr>
                    <w:t>I. Izmjene i dopune</w:t>
                  </w:r>
                </w:p>
              </w:tc>
            </w:tr>
            <w:tr w:rsidR="000C18AC" w:rsidRPr="0032282E" w14:paraId="6502A249" w14:textId="77777777" w:rsidTr="006D7540">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32696C16" w14:textId="77777777" w:rsidR="000C18AC" w:rsidRPr="009B1E25" w:rsidRDefault="000C18AC" w:rsidP="006D7540">
                  <w:pPr>
                    <w:jc w:val="center"/>
                    <w:rPr>
                      <w:sz w:val="20"/>
                      <w:szCs w:val="20"/>
                    </w:rPr>
                  </w:pPr>
                  <w:r>
                    <w:rPr>
                      <w:sz w:val="20"/>
                      <w:szCs w:val="20"/>
                    </w:rPr>
                    <w:t>01.</w:t>
                  </w:r>
                </w:p>
              </w:tc>
              <w:tc>
                <w:tcPr>
                  <w:tcW w:w="2729" w:type="dxa"/>
                  <w:tcBorders>
                    <w:top w:val="single" w:sz="4" w:space="0" w:color="BFBFBF"/>
                    <w:left w:val="single" w:sz="4" w:space="0" w:color="BFBFBF"/>
                    <w:bottom w:val="single" w:sz="4" w:space="0" w:color="BFBFBF"/>
                    <w:right w:val="single" w:sz="4" w:space="0" w:color="BFBFBF"/>
                  </w:tcBorders>
                  <w:vAlign w:val="center"/>
                </w:tcPr>
                <w:p w14:paraId="116447FC" w14:textId="77777777" w:rsidR="000C18AC" w:rsidRDefault="000C18AC" w:rsidP="006D7540">
                  <w:pPr>
                    <w:rPr>
                      <w:sz w:val="20"/>
                      <w:szCs w:val="20"/>
                    </w:rPr>
                  </w:pPr>
                  <w:r>
                    <w:rPr>
                      <w:sz w:val="20"/>
                      <w:szCs w:val="20"/>
                    </w:rPr>
                    <w:t>Sufinanciranje troškova uspostave Regionalnog centra kompetencije u strojarstvu SJEVER-TŠČ</w:t>
                  </w:r>
                </w:p>
              </w:tc>
              <w:tc>
                <w:tcPr>
                  <w:tcW w:w="1895"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F2A46AB" w14:textId="0FBF828C" w:rsidR="000C18AC" w:rsidRDefault="000F3268" w:rsidP="006D7540">
                  <w:pPr>
                    <w:jc w:val="center"/>
                    <w:rPr>
                      <w:sz w:val="20"/>
                      <w:szCs w:val="20"/>
                    </w:rPr>
                  </w:pPr>
                  <w:r>
                    <w:rPr>
                      <w:sz w:val="20"/>
                      <w:szCs w:val="20"/>
                    </w:rPr>
                    <w:t>0</w:t>
                  </w:r>
                  <w:r w:rsidR="000C18AC">
                    <w:rPr>
                      <w:sz w:val="20"/>
                      <w:szCs w:val="20"/>
                    </w:rPr>
                    <w:t>,00</w:t>
                  </w:r>
                </w:p>
              </w:tc>
              <w:tc>
                <w:tcPr>
                  <w:tcW w:w="18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23E5E9D6" w14:textId="2E7E6C03" w:rsidR="000C18AC" w:rsidRDefault="000F3268" w:rsidP="006D7540">
                  <w:pPr>
                    <w:jc w:val="center"/>
                    <w:rPr>
                      <w:sz w:val="20"/>
                      <w:szCs w:val="20"/>
                    </w:rPr>
                  </w:pPr>
                  <w:r>
                    <w:rPr>
                      <w:sz w:val="20"/>
                      <w:szCs w:val="20"/>
                    </w:rPr>
                    <w:t>240.000</w:t>
                  </w:r>
                  <w:r w:rsidR="000C18AC">
                    <w:rPr>
                      <w:sz w:val="20"/>
                      <w:szCs w:val="20"/>
                    </w:rPr>
                    <w:t>,00</w:t>
                  </w:r>
                </w:p>
              </w:tc>
              <w:tc>
                <w:tcPr>
                  <w:tcW w:w="1984"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64876CE" w14:textId="6918D609" w:rsidR="000C18AC" w:rsidRDefault="000F3268" w:rsidP="006D7540">
                  <w:pPr>
                    <w:jc w:val="center"/>
                    <w:rPr>
                      <w:sz w:val="20"/>
                      <w:szCs w:val="20"/>
                    </w:rPr>
                  </w:pPr>
                  <w:r>
                    <w:rPr>
                      <w:sz w:val="20"/>
                      <w:szCs w:val="20"/>
                    </w:rPr>
                    <w:t>24</w:t>
                  </w:r>
                  <w:r w:rsidR="000C18AC">
                    <w:rPr>
                      <w:sz w:val="20"/>
                      <w:szCs w:val="20"/>
                    </w:rPr>
                    <w:t>0</w:t>
                  </w:r>
                  <w:r>
                    <w:rPr>
                      <w:sz w:val="20"/>
                      <w:szCs w:val="20"/>
                    </w:rPr>
                    <w:t>.000</w:t>
                  </w:r>
                  <w:r w:rsidR="000C18AC">
                    <w:rPr>
                      <w:sz w:val="20"/>
                      <w:szCs w:val="20"/>
                    </w:rPr>
                    <w:t>,00</w:t>
                  </w:r>
                </w:p>
              </w:tc>
            </w:tr>
            <w:tr w:rsidR="000C18AC" w:rsidRPr="009B1E25" w14:paraId="4CF1A715" w14:textId="77777777" w:rsidTr="006D7540">
              <w:trPr>
                <w:trHeight w:val="454"/>
              </w:trPr>
              <w:tc>
                <w:tcPr>
                  <w:tcW w:w="149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3118C87A" w14:textId="77777777" w:rsidR="000C18AC" w:rsidRPr="009B1E25" w:rsidRDefault="000C18AC" w:rsidP="006D7540">
                  <w:pPr>
                    <w:jc w:val="center"/>
                    <w:rPr>
                      <w:b/>
                      <w:bCs/>
                      <w:sz w:val="20"/>
                      <w:szCs w:val="20"/>
                    </w:rPr>
                  </w:pPr>
                </w:p>
              </w:tc>
              <w:tc>
                <w:tcPr>
                  <w:tcW w:w="272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ECFB0C3" w14:textId="77777777" w:rsidR="000C18AC" w:rsidRPr="009B1E25" w:rsidRDefault="000C18AC" w:rsidP="006D7540">
                  <w:pPr>
                    <w:jc w:val="center"/>
                    <w:rPr>
                      <w:b/>
                      <w:bCs/>
                      <w:sz w:val="20"/>
                      <w:szCs w:val="20"/>
                    </w:rPr>
                  </w:pPr>
                  <w:r w:rsidRPr="009B1E25">
                    <w:rPr>
                      <w:b/>
                      <w:bCs/>
                      <w:sz w:val="20"/>
                      <w:szCs w:val="20"/>
                    </w:rPr>
                    <w:t>Ukupno razdjel:</w:t>
                  </w:r>
                </w:p>
              </w:tc>
              <w:tc>
                <w:tcPr>
                  <w:tcW w:w="1895"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0BCE469" w14:textId="28031A18" w:rsidR="000C18AC" w:rsidRPr="009B1E25" w:rsidRDefault="000F3268" w:rsidP="006D7540">
                  <w:pPr>
                    <w:jc w:val="center"/>
                    <w:rPr>
                      <w:b/>
                      <w:bCs/>
                      <w:color w:val="000000"/>
                      <w:sz w:val="20"/>
                      <w:szCs w:val="20"/>
                    </w:rPr>
                  </w:pPr>
                  <w:r>
                    <w:rPr>
                      <w:b/>
                      <w:bCs/>
                      <w:color w:val="000000"/>
                      <w:sz w:val="20"/>
                      <w:szCs w:val="20"/>
                    </w:rPr>
                    <w:t>0</w:t>
                  </w:r>
                  <w:r w:rsidR="000C18AC">
                    <w:rPr>
                      <w:b/>
                      <w:bCs/>
                      <w:color w:val="000000"/>
                      <w:sz w:val="20"/>
                      <w:szCs w:val="20"/>
                    </w:rPr>
                    <w:t>,00</w:t>
                  </w:r>
                </w:p>
              </w:tc>
              <w:tc>
                <w:tcPr>
                  <w:tcW w:w="18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9935322" w14:textId="009A4F6F" w:rsidR="000C18AC" w:rsidRPr="000F3268" w:rsidRDefault="000F3268" w:rsidP="006D7540">
                  <w:pPr>
                    <w:jc w:val="center"/>
                    <w:rPr>
                      <w:b/>
                      <w:bCs/>
                      <w:color w:val="000000"/>
                      <w:sz w:val="20"/>
                      <w:szCs w:val="20"/>
                    </w:rPr>
                  </w:pPr>
                  <w:r w:rsidRPr="000F3268">
                    <w:rPr>
                      <w:b/>
                      <w:bCs/>
                      <w:sz w:val="20"/>
                      <w:szCs w:val="20"/>
                    </w:rPr>
                    <w:t>240.000,00</w:t>
                  </w:r>
                </w:p>
              </w:tc>
              <w:tc>
                <w:tcPr>
                  <w:tcW w:w="1984"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3E901A9" w14:textId="6F68DEF1" w:rsidR="000C18AC" w:rsidRPr="00BF7B73" w:rsidRDefault="00BF7B73" w:rsidP="006D7540">
                  <w:pPr>
                    <w:jc w:val="center"/>
                    <w:rPr>
                      <w:b/>
                      <w:bCs/>
                      <w:color w:val="000000"/>
                      <w:sz w:val="20"/>
                      <w:szCs w:val="20"/>
                    </w:rPr>
                  </w:pPr>
                  <w:r w:rsidRPr="00BF7B73">
                    <w:rPr>
                      <w:b/>
                      <w:bCs/>
                      <w:sz w:val="20"/>
                      <w:szCs w:val="20"/>
                    </w:rPr>
                    <w:t>240.000,00</w:t>
                  </w:r>
                </w:p>
              </w:tc>
            </w:tr>
          </w:tbl>
          <w:p w14:paraId="6DA39FAD" w14:textId="77777777" w:rsidR="000C18AC" w:rsidRDefault="000C18AC" w:rsidP="006D7540">
            <w:pPr>
              <w:rPr>
                <w:sz w:val="20"/>
                <w:szCs w:val="20"/>
              </w:rPr>
            </w:pPr>
          </w:p>
          <w:p w14:paraId="3931A1E4" w14:textId="77777777" w:rsidR="000C18AC" w:rsidRPr="00875500" w:rsidRDefault="000C18AC" w:rsidP="006D7540">
            <w:pPr>
              <w:rPr>
                <w:b/>
                <w:color w:val="000000"/>
                <w:sz w:val="20"/>
                <w:szCs w:val="20"/>
              </w:rPr>
            </w:pPr>
            <w:r w:rsidRPr="00875500">
              <w:rPr>
                <w:b/>
                <w:sz w:val="20"/>
                <w:szCs w:val="20"/>
              </w:rPr>
              <w:t>Regionalni centar strojarstva SJEVER -TŠČ</w:t>
            </w:r>
            <w:r w:rsidRPr="00875500">
              <w:rPr>
                <w:b/>
                <w:color w:val="000000"/>
                <w:sz w:val="20"/>
                <w:szCs w:val="20"/>
              </w:rPr>
              <w:t xml:space="preserve"> – </w:t>
            </w:r>
            <w:r w:rsidRPr="00875500">
              <w:rPr>
                <w:sz w:val="20"/>
                <w:szCs w:val="20"/>
              </w:rPr>
              <w:t>Međimurska županija osnivač je Tehničke škole Čakovec, imenovane Regionalnim centrom kompetentnosti u strojarstvu. Tehnička škola Čakovec kao Regionalni centar kompetentnosti u strojarstvu će rekonstrukcijom i dogradnjom</w:t>
            </w:r>
            <w:r>
              <w:rPr>
                <w:sz w:val="20"/>
                <w:szCs w:val="20"/>
              </w:rPr>
              <w:t xml:space="preserve"> te nabavom opreme</w:t>
            </w:r>
            <w:r w:rsidRPr="00875500">
              <w:rPr>
                <w:sz w:val="20"/>
                <w:szCs w:val="20"/>
              </w:rPr>
              <w:t xml:space="preserve"> moći osigurati adekvatno obrazovanje, stjecanje znanja i vještina kakvo se očekuje u privatnom sektoru.</w:t>
            </w:r>
          </w:p>
          <w:p w14:paraId="401C6CFD" w14:textId="77777777" w:rsidR="000C18AC" w:rsidRPr="00875500" w:rsidRDefault="000C18AC" w:rsidP="006D7540">
            <w:pPr>
              <w:rPr>
                <w:bCs/>
                <w:sz w:val="20"/>
                <w:szCs w:val="20"/>
              </w:rPr>
            </w:pPr>
            <w:r w:rsidRPr="00875500">
              <w:rPr>
                <w:bCs/>
                <w:sz w:val="20"/>
                <w:szCs w:val="20"/>
              </w:rPr>
              <w:t xml:space="preserve">Aktivnosti i troškovi koji će biti obuhvaćeni </w:t>
            </w:r>
            <w:r>
              <w:rPr>
                <w:bCs/>
                <w:sz w:val="20"/>
                <w:szCs w:val="20"/>
              </w:rPr>
              <w:t>ovim programom</w:t>
            </w:r>
            <w:r w:rsidRPr="00875500">
              <w:rPr>
                <w:bCs/>
                <w:sz w:val="20"/>
                <w:szCs w:val="20"/>
              </w:rPr>
              <w:t xml:space="preserve"> odnose se na sufinanciranje troškova nabave opreme</w:t>
            </w:r>
            <w:r>
              <w:rPr>
                <w:bCs/>
                <w:sz w:val="20"/>
                <w:szCs w:val="20"/>
              </w:rPr>
              <w:t>.</w:t>
            </w:r>
            <w:r w:rsidRPr="00875500">
              <w:rPr>
                <w:bCs/>
                <w:sz w:val="20"/>
                <w:szCs w:val="20"/>
              </w:rPr>
              <w:t xml:space="preserve">    </w:t>
            </w:r>
          </w:p>
          <w:p w14:paraId="1D8DF27D" w14:textId="77777777" w:rsidR="000C18AC" w:rsidRDefault="000C18AC" w:rsidP="006D7540">
            <w:pPr>
              <w:rPr>
                <w:bCs/>
                <w:sz w:val="20"/>
                <w:szCs w:val="20"/>
              </w:rPr>
            </w:pPr>
          </w:p>
          <w:p w14:paraId="699C714F" w14:textId="77777777" w:rsidR="000C18AC" w:rsidRPr="003834F9" w:rsidRDefault="000C18AC" w:rsidP="006D7540">
            <w:pPr>
              <w:rPr>
                <w:b/>
                <w:color w:val="000000"/>
                <w:sz w:val="20"/>
                <w:szCs w:val="20"/>
              </w:rPr>
            </w:pPr>
          </w:p>
        </w:tc>
      </w:tr>
      <w:tr w:rsidR="000C18AC" w:rsidRPr="003834F9" w14:paraId="52ABD8C4" w14:textId="77777777" w:rsidTr="000C18AC">
        <w:trPr>
          <w:trHeight w:val="584"/>
        </w:trPr>
        <w:tc>
          <w:tcPr>
            <w:tcW w:w="10206" w:type="dxa"/>
            <w:tcBorders>
              <w:top w:val="single" w:sz="4" w:space="0" w:color="auto"/>
              <w:left w:val="single" w:sz="4" w:space="0" w:color="auto"/>
              <w:bottom w:val="single" w:sz="4" w:space="0" w:color="auto"/>
              <w:right w:val="single" w:sz="4" w:space="0" w:color="000000"/>
            </w:tcBorders>
            <w:shd w:val="clear" w:color="auto" w:fill="auto"/>
            <w:hideMark/>
          </w:tcPr>
          <w:p w14:paraId="5D3DC676" w14:textId="77777777" w:rsidR="000C18AC" w:rsidRPr="003834F9" w:rsidRDefault="000C18AC" w:rsidP="006D7540">
            <w:pPr>
              <w:rPr>
                <w:b/>
                <w:color w:val="000000"/>
                <w:sz w:val="20"/>
                <w:szCs w:val="20"/>
              </w:rPr>
            </w:pPr>
            <w:r w:rsidRPr="003834F9">
              <w:rPr>
                <w:b/>
                <w:color w:val="000000"/>
                <w:sz w:val="20"/>
                <w:szCs w:val="20"/>
              </w:rPr>
              <w:t>Ciljevi provedbe programa u razdoblju 2023.-2025.</w:t>
            </w:r>
          </w:p>
          <w:p w14:paraId="25F37223" w14:textId="77777777" w:rsidR="000C18AC" w:rsidRPr="007C3695" w:rsidRDefault="000C18AC" w:rsidP="006D7540">
            <w:pPr>
              <w:jc w:val="both"/>
              <w:rPr>
                <w:bCs/>
                <w:sz w:val="20"/>
                <w:szCs w:val="20"/>
              </w:rPr>
            </w:pPr>
            <w:r w:rsidRPr="007C3695">
              <w:rPr>
                <w:bCs/>
                <w:sz w:val="20"/>
                <w:szCs w:val="20"/>
              </w:rPr>
              <w:t>Razvijanje obrazovnih centara kompetencija i centara izvrsnosti</w:t>
            </w:r>
            <w:r>
              <w:rPr>
                <w:bCs/>
                <w:sz w:val="20"/>
                <w:szCs w:val="20"/>
              </w:rPr>
              <w:t xml:space="preserve"> te s</w:t>
            </w:r>
            <w:r w:rsidRPr="007C3695">
              <w:rPr>
                <w:sz w:val="20"/>
                <w:szCs w:val="20"/>
              </w:rPr>
              <w:t>tvaranje odgovarajućih uvjeta za vrhunsko obrazovanje, omogućavanje učenja temeljeno na radu, pružanje jedinstvenog primjera dobre prakse.</w:t>
            </w:r>
          </w:p>
          <w:p w14:paraId="076E7752" w14:textId="77777777" w:rsidR="000C18AC" w:rsidRDefault="000C18AC" w:rsidP="006D7540">
            <w:pPr>
              <w:rPr>
                <w:color w:val="000000"/>
                <w:sz w:val="20"/>
                <w:szCs w:val="20"/>
              </w:rPr>
            </w:pPr>
          </w:p>
          <w:p w14:paraId="33E426A8" w14:textId="77777777" w:rsidR="000C18AC" w:rsidRPr="003834F9" w:rsidRDefault="000C18AC" w:rsidP="006D7540">
            <w:pPr>
              <w:rPr>
                <w:color w:val="000000"/>
                <w:sz w:val="20"/>
                <w:szCs w:val="20"/>
              </w:rPr>
            </w:pPr>
          </w:p>
        </w:tc>
      </w:tr>
    </w:tbl>
    <w:p w14:paraId="71B904B7" w14:textId="46ECF18D" w:rsidR="000C18AC" w:rsidRDefault="000C18AC">
      <w:pPr>
        <w:spacing w:after="160" w:line="259" w:lineRule="auto"/>
      </w:pPr>
    </w:p>
    <w:p w14:paraId="0AFB807F" w14:textId="77777777" w:rsidR="000C18AC" w:rsidRDefault="000C18AC">
      <w:pPr>
        <w:spacing w:after="160" w:line="259" w:lineRule="auto"/>
      </w:pPr>
      <w:r>
        <w:br w:type="page"/>
      </w:r>
    </w:p>
    <w:tbl>
      <w:tblPr>
        <w:tblW w:w="10320" w:type="dxa"/>
        <w:jc w:val="center"/>
        <w:tblLayout w:type="fixed"/>
        <w:tblLook w:val="04A0" w:firstRow="1" w:lastRow="0" w:firstColumn="1" w:lastColumn="0" w:noHBand="0" w:noVBand="1"/>
      </w:tblPr>
      <w:tblGrid>
        <w:gridCol w:w="10320"/>
      </w:tblGrid>
      <w:tr w:rsidR="00100616" w:rsidRPr="001A0F84" w14:paraId="6F77C926" w14:textId="77777777" w:rsidTr="006317A7">
        <w:trPr>
          <w:trHeight w:val="498"/>
          <w:jc w:val="center"/>
        </w:trPr>
        <w:tc>
          <w:tcPr>
            <w:tcW w:w="1032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65D9CC19" w14:textId="77777777" w:rsidR="00100616" w:rsidRPr="001A0F84" w:rsidRDefault="00100616" w:rsidP="006317A7">
            <w:pPr>
              <w:rPr>
                <w:b/>
                <w:bCs/>
                <w:i/>
                <w:iCs/>
              </w:rPr>
            </w:pPr>
            <w:r w:rsidRPr="001A0F84">
              <w:rPr>
                <w:b/>
                <w:bCs/>
                <w:i/>
                <w:iCs/>
              </w:rPr>
              <w:lastRenderedPageBreak/>
              <w:t>PROGRAM</w:t>
            </w:r>
            <w:r>
              <w:rPr>
                <w:b/>
                <w:bCs/>
                <w:i/>
                <w:iCs/>
              </w:rPr>
              <w:t>:</w:t>
            </w:r>
            <w:r w:rsidRPr="001A0F84">
              <w:rPr>
                <w:b/>
                <w:bCs/>
                <w:i/>
                <w:iCs/>
              </w:rPr>
              <w:t xml:space="preserve"> 1018 Projekti</w:t>
            </w:r>
          </w:p>
        </w:tc>
      </w:tr>
      <w:tr w:rsidR="00100616" w:rsidRPr="00400BE8" w14:paraId="7BFD1CFF" w14:textId="77777777" w:rsidTr="006317A7">
        <w:trPr>
          <w:trHeight w:val="576"/>
          <w:jc w:val="center"/>
        </w:trPr>
        <w:tc>
          <w:tcPr>
            <w:tcW w:w="10320" w:type="dxa"/>
            <w:tcBorders>
              <w:top w:val="single" w:sz="4" w:space="0" w:color="auto"/>
              <w:left w:val="single" w:sz="4" w:space="0" w:color="auto"/>
              <w:bottom w:val="single" w:sz="4" w:space="0" w:color="auto"/>
              <w:right w:val="single" w:sz="4" w:space="0" w:color="auto"/>
            </w:tcBorders>
            <w:shd w:val="clear" w:color="auto" w:fill="auto"/>
            <w:noWrap/>
            <w:hideMark/>
          </w:tcPr>
          <w:p w14:paraId="616CB07D" w14:textId="77777777" w:rsidR="00100616" w:rsidRDefault="00100616" w:rsidP="006317A7">
            <w:pPr>
              <w:rPr>
                <w:b/>
                <w:color w:val="000000"/>
              </w:rPr>
            </w:pPr>
          </w:p>
          <w:p w14:paraId="21BB84A7" w14:textId="77777777" w:rsidR="00100616" w:rsidRPr="00400BE8" w:rsidRDefault="00100616" w:rsidP="006317A7">
            <w:pPr>
              <w:rPr>
                <w:color w:val="000000"/>
              </w:rPr>
            </w:pPr>
            <w:r w:rsidRPr="00400BE8">
              <w:rPr>
                <w:b/>
                <w:color w:val="000000"/>
              </w:rPr>
              <w:t>Opis programa</w:t>
            </w:r>
            <w:r w:rsidRPr="00400BE8">
              <w:rPr>
                <w:color w:val="000000"/>
              </w:rPr>
              <w:t xml:space="preserve">: </w:t>
            </w:r>
          </w:p>
          <w:p w14:paraId="31DCBAF5" w14:textId="77777777" w:rsidR="00100616" w:rsidRPr="00400BE8" w:rsidRDefault="00100616" w:rsidP="006317A7">
            <w:pPr>
              <w:rPr>
                <w:color w:val="000000"/>
              </w:rPr>
            </w:pPr>
            <w:r w:rsidRPr="00400BE8">
              <w:rPr>
                <w:color w:val="000000"/>
              </w:rPr>
              <w:t xml:space="preserve">Programom su predviđena sredstva za financiranje projekata koji se sufinanciraju sredstvima Europske unije, prvenstveno ostalim programima unije (prekogranična suradnja). Sredstva u 2023. godini su predviđena za projekte sanacije bivših vojnih objekata u Centru znanja, obnovu zgrade Sheier i projekt EUROPE DIRECT Čakovec. </w:t>
            </w:r>
          </w:p>
        </w:tc>
      </w:tr>
      <w:tr w:rsidR="00100616" w:rsidRPr="00400BE8" w14:paraId="2DC0634B" w14:textId="77777777" w:rsidTr="006317A7">
        <w:trPr>
          <w:trHeight w:val="576"/>
          <w:jc w:val="center"/>
        </w:trPr>
        <w:tc>
          <w:tcPr>
            <w:tcW w:w="10320" w:type="dxa"/>
            <w:tcBorders>
              <w:top w:val="single" w:sz="4" w:space="0" w:color="auto"/>
              <w:left w:val="single" w:sz="4" w:space="0" w:color="auto"/>
              <w:bottom w:val="single" w:sz="4" w:space="0" w:color="auto"/>
              <w:right w:val="single" w:sz="4" w:space="0" w:color="auto"/>
            </w:tcBorders>
            <w:shd w:val="clear" w:color="auto" w:fill="auto"/>
            <w:noWrap/>
            <w:hideMark/>
          </w:tcPr>
          <w:p w14:paraId="30021CFF" w14:textId="77777777" w:rsidR="00100616" w:rsidRPr="00400BE8" w:rsidRDefault="00100616" w:rsidP="006317A7">
            <w:pPr>
              <w:jc w:val="both"/>
              <w:rPr>
                <w:color w:val="000000"/>
              </w:rPr>
            </w:pPr>
            <w:r w:rsidRPr="00400BE8">
              <w:rPr>
                <w:b/>
                <w:color w:val="000000"/>
              </w:rPr>
              <w:t>Zakonske i druge pravne osnove programa</w:t>
            </w:r>
            <w:r w:rsidRPr="00400BE8">
              <w:rPr>
                <w:color w:val="000000"/>
              </w:rPr>
              <w:t xml:space="preserve">: </w:t>
            </w:r>
          </w:p>
          <w:p w14:paraId="5C1F3A00" w14:textId="77777777" w:rsidR="00100616" w:rsidRPr="00400BE8" w:rsidRDefault="00100616" w:rsidP="006317A7">
            <w:pPr>
              <w:jc w:val="both"/>
              <w:rPr>
                <w:color w:val="000000"/>
              </w:rPr>
            </w:pPr>
            <w:r w:rsidRPr="00400BE8">
              <w:rPr>
                <w:color w:val="000000"/>
              </w:rPr>
              <w:t>Ugovor o dodjeli bespovratnih sredstava za projekte koji se financiraju iz nacionalnog plana za oporavak i otpornost 2021. – 2026. za realizaciju projekta „Izrada projektno-tehničke dokumentacije za sanaciju bivših vojnih objekata u Centru znanja Čakovec“,</w:t>
            </w:r>
          </w:p>
          <w:p w14:paraId="35010A43" w14:textId="77777777" w:rsidR="00100616" w:rsidRPr="00400BE8" w:rsidRDefault="00100616" w:rsidP="006317A7">
            <w:pPr>
              <w:adjustRightInd w:val="0"/>
              <w:spacing w:line="276" w:lineRule="auto"/>
              <w:jc w:val="both"/>
              <w:rPr>
                <w:color w:val="000000"/>
              </w:rPr>
            </w:pPr>
            <w:r w:rsidRPr="00400BE8">
              <w:rPr>
                <w:color w:val="000000"/>
              </w:rPr>
              <w:t>Okvirni sporazum o partnerstvu ED-HR-2020/09, EUROPE DIRECT 10034702</w:t>
            </w:r>
          </w:p>
          <w:p w14:paraId="03F37446" w14:textId="77777777" w:rsidR="00100616" w:rsidRPr="00400BE8" w:rsidRDefault="00100616" w:rsidP="006317A7">
            <w:pPr>
              <w:jc w:val="both"/>
              <w:rPr>
                <w:color w:val="000000"/>
              </w:rPr>
            </w:pPr>
            <w:r w:rsidRPr="00400BE8">
              <w:rPr>
                <w:color w:val="000000"/>
              </w:rPr>
              <w:t>Grant Agreement-101101236-MEDEA</w:t>
            </w:r>
          </w:p>
        </w:tc>
      </w:tr>
    </w:tbl>
    <w:p w14:paraId="54796E32" w14:textId="77777777" w:rsidR="007C6557" w:rsidRPr="00D93B6E" w:rsidRDefault="007C6557" w:rsidP="007C6557">
      <w:pPr>
        <w:rPr>
          <w:b/>
          <w:bCs/>
        </w:rPr>
      </w:pPr>
      <w:r w:rsidRPr="00D93B6E">
        <w:rPr>
          <w:b/>
          <w:bCs/>
        </w:rPr>
        <w:t xml:space="preserve">PROCJENA I ISHODIŠTE POTREBNIH SREDSTAVA: </w:t>
      </w:r>
    </w:p>
    <w:p w14:paraId="51856442" w14:textId="77777777" w:rsidR="007C6557" w:rsidRDefault="007C6557" w:rsidP="007C6557">
      <w:pPr>
        <w:rPr>
          <w:rFonts w:eastAsiaTheme="minorHAnsi"/>
        </w:rPr>
      </w:pPr>
      <w:r w:rsidRPr="00D93B6E">
        <w:rPr>
          <w:rFonts w:eastAsiaTheme="minorHAnsi"/>
        </w:rPr>
        <w:t>Unutar programa planiraju se slijedeće aktivnosti/projekti:</w:t>
      </w:r>
    </w:p>
    <w:p w14:paraId="056407A1" w14:textId="77777777" w:rsidR="007C6557" w:rsidRPr="00D93B6E" w:rsidRDefault="007C6557" w:rsidP="007C6557">
      <w:pPr>
        <w:rPr>
          <w:rFonts w:eastAsiaTheme="minorHAnsi"/>
        </w:rPr>
      </w:pPr>
    </w:p>
    <w:tbl>
      <w:tblPr>
        <w:tblW w:w="9839"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709"/>
        <w:gridCol w:w="3827"/>
        <w:gridCol w:w="1701"/>
        <w:gridCol w:w="1559"/>
        <w:gridCol w:w="2043"/>
      </w:tblGrid>
      <w:tr w:rsidR="00B86379" w:rsidRPr="00400BE8" w14:paraId="5E23DF37" w14:textId="77777777" w:rsidTr="006317A7">
        <w:trPr>
          <w:trHeight w:val="284"/>
          <w:tblHeader/>
          <w:jc w:val="center"/>
        </w:trPr>
        <w:tc>
          <w:tcPr>
            <w:tcW w:w="70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985622F" w14:textId="77777777" w:rsidR="00B86379" w:rsidRPr="00400BE8" w:rsidRDefault="00B86379" w:rsidP="00B86379">
            <w:pPr>
              <w:jc w:val="center"/>
              <w:rPr>
                <w:rFonts w:asciiTheme="minorHAnsi" w:eastAsiaTheme="minorHAnsi" w:hAnsiTheme="minorHAnsi" w:cstheme="minorHAnsi"/>
                <w:b/>
                <w:bCs/>
                <w:sz w:val="20"/>
                <w:szCs w:val="20"/>
              </w:rPr>
            </w:pPr>
            <w:r w:rsidRPr="00400BE8">
              <w:rPr>
                <w:rFonts w:asciiTheme="minorHAnsi" w:eastAsiaTheme="minorHAnsi" w:hAnsiTheme="minorHAnsi" w:cstheme="minorHAnsi"/>
                <w:b/>
                <w:bCs/>
                <w:sz w:val="20"/>
                <w:szCs w:val="20"/>
              </w:rPr>
              <w:t>R.b.</w:t>
            </w:r>
          </w:p>
        </w:tc>
        <w:tc>
          <w:tcPr>
            <w:tcW w:w="382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3D1495D8" w14:textId="77777777" w:rsidR="00B86379" w:rsidRPr="00400BE8" w:rsidRDefault="00B86379" w:rsidP="00B86379">
            <w:pPr>
              <w:jc w:val="center"/>
              <w:rPr>
                <w:rFonts w:asciiTheme="minorHAnsi" w:eastAsiaTheme="minorHAnsi" w:hAnsiTheme="minorHAnsi" w:cstheme="minorHAnsi"/>
                <w:b/>
                <w:bCs/>
                <w:sz w:val="20"/>
                <w:szCs w:val="20"/>
              </w:rPr>
            </w:pPr>
            <w:r w:rsidRPr="00400BE8">
              <w:rPr>
                <w:rFonts w:asciiTheme="minorHAnsi" w:eastAsiaTheme="minorHAnsi" w:hAnsiTheme="minorHAnsi" w:cstheme="minorHAnsi"/>
                <w:b/>
                <w:bCs/>
                <w:sz w:val="20"/>
                <w:szCs w:val="20"/>
              </w:rPr>
              <w:t>Naziv programa</w:t>
            </w:r>
          </w:p>
        </w:tc>
        <w:tc>
          <w:tcPr>
            <w:tcW w:w="1701"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9C5411B" w14:textId="77777777" w:rsidR="00B86379" w:rsidRPr="00400BE8" w:rsidRDefault="00B86379" w:rsidP="00B86379">
            <w:pPr>
              <w:keepNext/>
              <w:jc w:val="center"/>
              <w:outlineLvl w:val="6"/>
              <w:rPr>
                <w:rFonts w:asciiTheme="minorHAnsi" w:hAnsiTheme="minorHAnsi" w:cstheme="minorHAnsi"/>
                <w:b/>
                <w:bCs/>
                <w:sz w:val="20"/>
                <w:szCs w:val="20"/>
              </w:rPr>
            </w:pPr>
            <w:r w:rsidRPr="00400BE8">
              <w:rPr>
                <w:rFonts w:asciiTheme="minorHAnsi" w:hAnsiTheme="minorHAnsi" w:cstheme="minorHAnsi"/>
                <w:b/>
                <w:bCs/>
                <w:sz w:val="20"/>
                <w:szCs w:val="20"/>
              </w:rPr>
              <w:t>Plan2023.</w:t>
            </w:r>
          </w:p>
          <w:p w14:paraId="7F5F8724" w14:textId="77777777" w:rsidR="00B86379" w:rsidRPr="00400BE8" w:rsidRDefault="00B86379" w:rsidP="00B86379">
            <w:pPr>
              <w:keepNext/>
              <w:jc w:val="center"/>
              <w:outlineLvl w:val="6"/>
              <w:rPr>
                <w:rFonts w:asciiTheme="minorHAnsi" w:hAnsiTheme="minorHAnsi" w:cstheme="minorHAnsi"/>
                <w:b/>
                <w:bCs/>
                <w:sz w:val="20"/>
                <w:szCs w:val="20"/>
              </w:rPr>
            </w:pPr>
            <w:r w:rsidRPr="00400BE8">
              <w:rPr>
                <w:rFonts w:asciiTheme="minorHAnsi" w:hAnsiTheme="minorHAnsi" w:cstheme="minorHAnsi"/>
                <w:b/>
                <w:bCs/>
                <w:sz w:val="20"/>
                <w:szCs w:val="20"/>
              </w:rPr>
              <w:t>EUR</w:t>
            </w:r>
          </w:p>
        </w:tc>
        <w:tc>
          <w:tcPr>
            <w:tcW w:w="155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6BA180CC" w14:textId="700FD27F" w:rsidR="00B86379" w:rsidRPr="00400BE8" w:rsidRDefault="00B86379" w:rsidP="00B86379">
            <w:pPr>
              <w:keepNext/>
              <w:jc w:val="center"/>
              <w:outlineLvl w:val="6"/>
              <w:rPr>
                <w:rFonts w:asciiTheme="minorHAnsi" w:hAnsiTheme="minorHAnsi" w:cstheme="minorHAnsi"/>
                <w:b/>
                <w:bCs/>
                <w:sz w:val="20"/>
                <w:szCs w:val="20"/>
              </w:rPr>
            </w:pPr>
            <w:r>
              <w:rPr>
                <w:rFonts w:asciiTheme="minorHAnsi" w:hAnsiTheme="minorHAnsi" w:cstheme="minorHAnsi"/>
                <w:b/>
                <w:bCs/>
                <w:sz w:val="20"/>
                <w:szCs w:val="20"/>
              </w:rPr>
              <w:t>Povećanje / smanjenje</w:t>
            </w:r>
          </w:p>
        </w:tc>
        <w:tc>
          <w:tcPr>
            <w:tcW w:w="2043"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2CDE104B" w14:textId="2A0B3711" w:rsidR="00B86379" w:rsidRPr="00400BE8" w:rsidRDefault="00B86379" w:rsidP="00B86379">
            <w:pPr>
              <w:keepNext/>
              <w:jc w:val="center"/>
              <w:outlineLvl w:val="6"/>
              <w:rPr>
                <w:rFonts w:asciiTheme="minorHAnsi" w:hAnsiTheme="minorHAnsi" w:cstheme="minorHAnsi"/>
                <w:b/>
                <w:bCs/>
                <w:sz w:val="20"/>
                <w:szCs w:val="20"/>
              </w:rPr>
            </w:pPr>
            <w:r w:rsidRPr="00775482">
              <w:rPr>
                <w:rFonts w:asciiTheme="minorHAnsi" w:hAnsiTheme="minorHAnsi" w:cstheme="minorHAnsi"/>
                <w:b/>
                <w:bCs/>
                <w:sz w:val="20"/>
                <w:szCs w:val="20"/>
              </w:rPr>
              <w:t>I.</w:t>
            </w:r>
            <w:r>
              <w:rPr>
                <w:rFonts w:asciiTheme="minorHAnsi" w:hAnsiTheme="minorHAnsi" w:cstheme="minorHAnsi"/>
                <w:b/>
                <w:bCs/>
                <w:sz w:val="20"/>
                <w:szCs w:val="20"/>
              </w:rPr>
              <w:t xml:space="preserve"> </w:t>
            </w:r>
            <w:r w:rsidRPr="00775482">
              <w:rPr>
                <w:rFonts w:asciiTheme="minorHAnsi" w:hAnsiTheme="minorHAnsi" w:cstheme="minorHAnsi"/>
                <w:b/>
                <w:bCs/>
                <w:sz w:val="20"/>
                <w:szCs w:val="20"/>
              </w:rPr>
              <w:t>Izmjene i dopune</w:t>
            </w:r>
          </w:p>
        </w:tc>
      </w:tr>
      <w:tr w:rsidR="007C6557" w:rsidRPr="00400BE8" w14:paraId="2401A92E" w14:textId="77777777" w:rsidTr="006317A7">
        <w:trPr>
          <w:trHeight w:val="28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2137363F" w14:textId="5675BDA9" w:rsidR="007C6557" w:rsidRPr="00400BE8" w:rsidRDefault="007C6557" w:rsidP="006317A7">
            <w:pPr>
              <w:jc w:val="center"/>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1.</w:t>
            </w:r>
          </w:p>
        </w:tc>
        <w:tc>
          <w:tcPr>
            <w:tcW w:w="3827" w:type="dxa"/>
            <w:tcBorders>
              <w:top w:val="single" w:sz="4" w:space="0" w:color="BFBFBF"/>
              <w:left w:val="single" w:sz="4" w:space="0" w:color="BFBFBF"/>
              <w:bottom w:val="single" w:sz="4" w:space="0" w:color="BFBFBF"/>
              <w:right w:val="single" w:sz="4" w:space="0" w:color="BFBFBF"/>
            </w:tcBorders>
            <w:vAlign w:val="center"/>
          </w:tcPr>
          <w:p w14:paraId="5E28CCA0" w14:textId="77777777" w:rsidR="007C6557" w:rsidRPr="00400BE8" w:rsidRDefault="007C6557" w:rsidP="006317A7">
            <w:pPr>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Sufinanciranje bivših vojnih objekata u Centru znanja Čakovec- izrada projektno tehničke dokumentacije</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E3F09BD" w14:textId="77777777" w:rsidR="007C6557" w:rsidRPr="00400BE8" w:rsidRDefault="007C6557" w:rsidP="006317A7">
            <w:pPr>
              <w:jc w:val="right"/>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245.537,00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3657BEA" w14:textId="3DAAC8F9" w:rsidR="007C6557" w:rsidRPr="00400BE8"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0,00</w:t>
            </w:r>
          </w:p>
        </w:tc>
        <w:tc>
          <w:tcPr>
            <w:tcW w:w="20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74F9B32" w14:textId="3C47F9A4" w:rsidR="007C6557" w:rsidRPr="00400BE8"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245.537</w:t>
            </w:r>
            <w:r w:rsidR="007C6557" w:rsidRPr="00400BE8">
              <w:rPr>
                <w:rFonts w:asciiTheme="minorHAnsi" w:eastAsiaTheme="minorHAnsi" w:hAnsiTheme="minorHAnsi" w:cstheme="minorHAnsi"/>
                <w:sz w:val="20"/>
                <w:szCs w:val="20"/>
              </w:rPr>
              <w:t>,00</w:t>
            </w:r>
          </w:p>
        </w:tc>
      </w:tr>
      <w:tr w:rsidR="007C6557" w:rsidRPr="00400BE8" w14:paraId="7D6AF61E" w14:textId="77777777" w:rsidTr="006317A7">
        <w:trPr>
          <w:trHeight w:val="28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6EC3FF48" w14:textId="717CA93F" w:rsidR="007C6557" w:rsidRPr="00400BE8" w:rsidRDefault="007C6557" w:rsidP="006317A7">
            <w:pPr>
              <w:jc w:val="center"/>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2.</w:t>
            </w:r>
          </w:p>
        </w:tc>
        <w:tc>
          <w:tcPr>
            <w:tcW w:w="3827" w:type="dxa"/>
            <w:tcBorders>
              <w:top w:val="single" w:sz="4" w:space="0" w:color="BFBFBF"/>
              <w:left w:val="single" w:sz="4" w:space="0" w:color="BFBFBF"/>
              <w:bottom w:val="single" w:sz="4" w:space="0" w:color="BFBFBF"/>
              <w:right w:val="single" w:sz="4" w:space="0" w:color="BFBFBF"/>
            </w:tcBorders>
            <w:vAlign w:val="center"/>
          </w:tcPr>
          <w:p w14:paraId="7025687C" w14:textId="77777777" w:rsidR="007C6557" w:rsidRPr="00400BE8" w:rsidRDefault="007C6557" w:rsidP="006317A7">
            <w:pPr>
              <w:rPr>
                <w:rFonts w:asciiTheme="minorHAnsi" w:hAnsiTheme="minorHAnsi" w:cstheme="minorHAnsi"/>
                <w:color w:val="000000"/>
                <w:sz w:val="20"/>
                <w:szCs w:val="20"/>
              </w:rPr>
            </w:pPr>
            <w:r w:rsidRPr="00400BE8">
              <w:rPr>
                <w:rFonts w:asciiTheme="minorHAnsi" w:hAnsiTheme="minorHAnsi" w:cstheme="minorHAnsi"/>
                <w:color w:val="000000"/>
                <w:sz w:val="20"/>
                <w:szCs w:val="20"/>
              </w:rPr>
              <w:t>Obnova zgrade Scheier</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6265CA6" w14:textId="77777777" w:rsidR="007C6557" w:rsidRPr="00400BE8" w:rsidRDefault="007C6557" w:rsidP="006317A7">
            <w:pPr>
              <w:jc w:val="right"/>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92.906,00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8BD3307" w14:textId="77777777" w:rsidR="007C6557" w:rsidRPr="00400BE8" w:rsidRDefault="007C6557" w:rsidP="006317A7">
            <w:pPr>
              <w:jc w:val="right"/>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0,00</w:t>
            </w:r>
          </w:p>
        </w:tc>
        <w:tc>
          <w:tcPr>
            <w:tcW w:w="20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D5B94DF" w14:textId="65F5E908" w:rsidR="007C6557" w:rsidRPr="00400BE8"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92.906</w:t>
            </w:r>
            <w:r w:rsidR="007C6557" w:rsidRPr="00400BE8">
              <w:rPr>
                <w:rFonts w:asciiTheme="minorHAnsi" w:eastAsiaTheme="minorHAnsi" w:hAnsiTheme="minorHAnsi" w:cstheme="minorHAnsi"/>
                <w:sz w:val="20"/>
                <w:szCs w:val="20"/>
              </w:rPr>
              <w:t>,00</w:t>
            </w:r>
          </w:p>
        </w:tc>
      </w:tr>
      <w:tr w:rsidR="007C6557" w:rsidRPr="00400BE8" w14:paraId="039E4618" w14:textId="77777777" w:rsidTr="006317A7">
        <w:trPr>
          <w:trHeight w:val="28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0B70C534" w14:textId="46CAE9EB" w:rsidR="007C6557" w:rsidRPr="00400BE8" w:rsidRDefault="007C6557" w:rsidP="006317A7">
            <w:pPr>
              <w:jc w:val="center"/>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3.</w:t>
            </w:r>
          </w:p>
        </w:tc>
        <w:tc>
          <w:tcPr>
            <w:tcW w:w="3827" w:type="dxa"/>
            <w:tcBorders>
              <w:top w:val="single" w:sz="4" w:space="0" w:color="BFBFBF"/>
              <w:left w:val="single" w:sz="4" w:space="0" w:color="BFBFBF"/>
              <w:bottom w:val="single" w:sz="4" w:space="0" w:color="BFBFBF"/>
              <w:right w:val="single" w:sz="4" w:space="0" w:color="BFBFBF"/>
            </w:tcBorders>
            <w:vAlign w:val="center"/>
          </w:tcPr>
          <w:p w14:paraId="004A0960" w14:textId="77777777" w:rsidR="007C6557" w:rsidRPr="00400BE8" w:rsidRDefault="007C6557" w:rsidP="006317A7">
            <w:pPr>
              <w:rPr>
                <w:rFonts w:asciiTheme="minorHAnsi" w:hAnsiTheme="minorHAnsi" w:cstheme="minorHAnsi"/>
                <w:color w:val="000000"/>
                <w:sz w:val="20"/>
                <w:szCs w:val="20"/>
              </w:rPr>
            </w:pPr>
            <w:r w:rsidRPr="00400BE8">
              <w:rPr>
                <w:rFonts w:asciiTheme="minorHAnsi" w:hAnsiTheme="minorHAnsi" w:cstheme="minorHAnsi"/>
                <w:color w:val="000000"/>
                <w:sz w:val="20"/>
                <w:szCs w:val="20"/>
              </w:rPr>
              <w:t>Informacijski centar EUROPE DIRECT ČAKOVEC</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356652B" w14:textId="77777777" w:rsidR="007C6557" w:rsidRPr="00400BE8" w:rsidRDefault="007C6557" w:rsidP="006317A7">
            <w:pPr>
              <w:jc w:val="right"/>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40.000,00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473EC6E" w14:textId="77777777" w:rsidR="007C6557" w:rsidRPr="00400BE8" w:rsidRDefault="007C6557" w:rsidP="006317A7">
            <w:pPr>
              <w:jc w:val="right"/>
              <w:rPr>
                <w:rFonts w:asciiTheme="minorHAnsi" w:eastAsiaTheme="minorHAnsi" w:hAnsiTheme="minorHAnsi" w:cstheme="minorHAnsi"/>
                <w:sz w:val="20"/>
                <w:szCs w:val="20"/>
              </w:rPr>
            </w:pPr>
            <w:r w:rsidRPr="00400BE8">
              <w:rPr>
                <w:rFonts w:asciiTheme="minorHAnsi" w:eastAsiaTheme="minorHAnsi" w:hAnsiTheme="minorHAnsi" w:cstheme="minorHAnsi"/>
                <w:sz w:val="20"/>
                <w:szCs w:val="20"/>
              </w:rPr>
              <w:t>0,00</w:t>
            </w:r>
          </w:p>
        </w:tc>
        <w:tc>
          <w:tcPr>
            <w:tcW w:w="20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34655BD" w14:textId="34EE9538" w:rsidR="007C6557"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40.000</w:t>
            </w:r>
            <w:r w:rsidR="007C6557" w:rsidRPr="00400BE8">
              <w:rPr>
                <w:rFonts w:asciiTheme="minorHAnsi" w:eastAsiaTheme="minorHAnsi" w:hAnsiTheme="minorHAnsi" w:cstheme="minorHAnsi"/>
                <w:sz w:val="20"/>
                <w:szCs w:val="20"/>
              </w:rPr>
              <w:t>,00</w:t>
            </w:r>
          </w:p>
          <w:p w14:paraId="3E41F69A" w14:textId="77777777" w:rsidR="007C6557" w:rsidRPr="00400BE8" w:rsidRDefault="007C6557" w:rsidP="006317A7">
            <w:pPr>
              <w:jc w:val="right"/>
              <w:rPr>
                <w:rFonts w:asciiTheme="minorHAnsi" w:eastAsiaTheme="minorHAnsi" w:hAnsiTheme="minorHAnsi" w:cstheme="minorHAnsi"/>
                <w:sz w:val="20"/>
                <w:szCs w:val="20"/>
              </w:rPr>
            </w:pPr>
          </w:p>
        </w:tc>
      </w:tr>
      <w:tr w:rsidR="007C6557" w:rsidRPr="00400BE8" w14:paraId="273F8821" w14:textId="77777777" w:rsidTr="006317A7">
        <w:trPr>
          <w:trHeight w:val="284"/>
          <w:jc w:val="center"/>
        </w:trPr>
        <w:tc>
          <w:tcPr>
            <w:tcW w:w="709" w:type="dxa"/>
            <w:tcBorders>
              <w:top w:val="single" w:sz="4" w:space="0" w:color="BFBFBF"/>
              <w:left w:val="single" w:sz="4" w:space="0" w:color="BFBFBF"/>
              <w:bottom w:val="single" w:sz="4" w:space="0" w:color="BFBFBF"/>
              <w:right w:val="single" w:sz="4" w:space="0" w:color="BFBFBF"/>
            </w:tcBorders>
            <w:vAlign w:val="center"/>
          </w:tcPr>
          <w:p w14:paraId="4A652581" w14:textId="43DE6B65" w:rsidR="007C6557" w:rsidRPr="00400BE8" w:rsidRDefault="007C6557" w:rsidP="006317A7">
            <w:pPr>
              <w:jc w:val="center"/>
              <w:rPr>
                <w:rFonts w:asciiTheme="minorHAnsi" w:eastAsiaTheme="minorHAnsi" w:hAnsiTheme="minorHAnsi" w:cstheme="minorHAnsi"/>
                <w:sz w:val="20"/>
                <w:szCs w:val="20"/>
              </w:rPr>
            </w:pPr>
            <w:r>
              <w:rPr>
                <w:rFonts w:asciiTheme="minorHAnsi" w:eastAsiaTheme="minorHAnsi" w:hAnsiTheme="minorHAnsi" w:cstheme="minorHAnsi"/>
                <w:sz w:val="20"/>
                <w:szCs w:val="20"/>
              </w:rPr>
              <w:t>4.</w:t>
            </w:r>
          </w:p>
        </w:tc>
        <w:tc>
          <w:tcPr>
            <w:tcW w:w="3827" w:type="dxa"/>
            <w:tcBorders>
              <w:top w:val="single" w:sz="4" w:space="0" w:color="BFBFBF"/>
              <w:left w:val="single" w:sz="4" w:space="0" w:color="BFBFBF"/>
              <w:bottom w:val="single" w:sz="4" w:space="0" w:color="BFBFBF"/>
              <w:right w:val="single" w:sz="4" w:space="0" w:color="BFBFBF"/>
            </w:tcBorders>
            <w:vAlign w:val="center"/>
          </w:tcPr>
          <w:p w14:paraId="255CB429" w14:textId="06543BA2" w:rsidR="007C6557" w:rsidRPr="00400BE8" w:rsidRDefault="00B86379" w:rsidP="006317A7">
            <w:pPr>
              <w:rPr>
                <w:rFonts w:asciiTheme="minorHAnsi" w:hAnsiTheme="minorHAnsi" w:cstheme="minorHAnsi"/>
                <w:color w:val="000000"/>
                <w:sz w:val="20"/>
                <w:szCs w:val="20"/>
              </w:rPr>
            </w:pPr>
            <w:r>
              <w:rPr>
                <w:rFonts w:asciiTheme="minorHAnsi" w:hAnsiTheme="minorHAnsi" w:cstheme="minorHAnsi"/>
                <w:color w:val="000000"/>
                <w:sz w:val="20"/>
                <w:szCs w:val="20"/>
              </w:rPr>
              <w:t>Statička sanacija i ojačavanje konstrukcije gednika (potresi) – PŠ Palinovec</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0784AC1" w14:textId="5BF38028" w:rsidR="007C6557" w:rsidRPr="00400BE8"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0,00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1D8C15A" w14:textId="24E9EC16" w:rsidR="007C6557" w:rsidRPr="00400BE8"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84.200,00</w:t>
            </w:r>
          </w:p>
        </w:tc>
        <w:tc>
          <w:tcPr>
            <w:tcW w:w="2043"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37E81A0" w14:textId="20E8DD10" w:rsidR="007C6557" w:rsidRPr="00400BE8" w:rsidRDefault="00B86379" w:rsidP="006317A7">
            <w:pPr>
              <w:jc w:val="right"/>
              <w:rPr>
                <w:rFonts w:asciiTheme="minorHAnsi" w:eastAsiaTheme="minorHAnsi" w:hAnsiTheme="minorHAnsi" w:cstheme="minorHAnsi"/>
                <w:sz w:val="20"/>
                <w:szCs w:val="20"/>
              </w:rPr>
            </w:pPr>
            <w:r>
              <w:rPr>
                <w:rFonts w:asciiTheme="minorHAnsi" w:eastAsiaTheme="minorHAnsi" w:hAnsiTheme="minorHAnsi" w:cstheme="minorHAnsi"/>
                <w:sz w:val="20"/>
                <w:szCs w:val="20"/>
              </w:rPr>
              <w:t>84.200,00</w:t>
            </w:r>
          </w:p>
        </w:tc>
      </w:tr>
      <w:tr w:rsidR="00B86379" w:rsidRPr="00400BE8" w14:paraId="72B986C4" w14:textId="77777777" w:rsidTr="008847FF">
        <w:trPr>
          <w:trHeight w:val="284"/>
          <w:jc w:val="center"/>
        </w:trPr>
        <w:tc>
          <w:tcPr>
            <w:tcW w:w="709" w:type="dxa"/>
            <w:tcBorders>
              <w:top w:val="single" w:sz="4" w:space="0" w:color="BFBFBF"/>
              <w:left w:val="single" w:sz="4" w:space="0" w:color="BFBFBF"/>
              <w:bottom w:val="single" w:sz="4" w:space="0" w:color="BFBFBF"/>
              <w:right w:val="single" w:sz="4" w:space="0" w:color="BFBFBF"/>
            </w:tcBorders>
          </w:tcPr>
          <w:p w14:paraId="57C07A25" w14:textId="7E403981" w:rsidR="00B86379" w:rsidRPr="00B86379" w:rsidRDefault="00B86379" w:rsidP="00B86379">
            <w:pPr>
              <w:jc w:val="center"/>
              <w:rPr>
                <w:rFonts w:asciiTheme="minorHAnsi" w:eastAsiaTheme="minorHAnsi" w:hAnsiTheme="minorHAnsi" w:cstheme="minorHAnsi"/>
                <w:sz w:val="20"/>
                <w:szCs w:val="20"/>
              </w:rPr>
            </w:pPr>
            <w:r>
              <w:rPr>
                <w:rFonts w:asciiTheme="minorHAnsi" w:hAnsiTheme="minorHAnsi" w:cstheme="minorHAnsi"/>
                <w:sz w:val="20"/>
                <w:szCs w:val="20"/>
              </w:rPr>
              <w:t>5</w:t>
            </w:r>
            <w:r w:rsidRPr="00B86379">
              <w:rPr>
                <w:rFonts w:asciiTheme="minorHAnsi" w:hAnsiTheme="minorHAnsi" w:cstheme="minorHAnsi"/>
                <w:sz w:val="20"/>
                <w:szCs w:val="20"/>
              </w:rPr>
              <w:t>.</w:t>
            </w:r>
          </w:p>
        </w:tc>
        <w:tc>
          <w:tcPr>
            <w:tcW w:w="3827" w:type="dxa"/>
            <w:tcBorders>
              <w:top w:val="single" w:sz="4" w:space="0" w:color="BFBFBF"/>
              <w:left w:val="single" w:sz="4" w:space="0" w:color="BFBFBF"/>
              <w:bottom w:val="single" w:sz="4" w:space="0" w:color="BFBFBF"/>
              <w:right w:val="single" w:sz="4" w:space="0" w:color="BFBFBF"/>
            </w:tcBorders>
          </w:tcPr>
          <w:p w14:paraId="0E1AB3B0" w14:textId="2487EAA7" w:rsidR="00B86379" w:rsidRPr="00B86379" w:rsidRDefault="00B86379" w:rsidP="00B86379">
            <w:pPr>
              <w:rPr>
                <w:rFonts w:asciiTheme="minorHAnsi" w:hAnsiTheme="minorHAnsi" w:cstheme="minorHAnsi"/>
                <w:color w:val="000000"/>
                <w:sz w:val="20"/>
                <w:szCs w:val="20"/>
              </w:rPr>
            </w:pPr>
            <w:r w:rsidRPr="00B86379">
              <w:rPr>
                <w:rFonts w:asciiTheme="minorHAnsi" w:hAnsiTheme="minorHAnsi" w:cstheme="minorHAnsi"/>
                <w:sz w:val="20"/>
                <w:szCs w:val="20"/>
              </w:rPr>
              <w:t xml:space="preserve">Statička sanacija i ojačavanje konstrukcije gednika (potresi) – PŠ </w:t>
            </w:r>
            <w:r>
              <w:rPr>
                <w:rFonts w:asciiTheme="minorHAnsi" w:hAnsiTheme="minorHAnsi" w:cstheme="minorHAnsi"/>
                <w:sz w:val="20"/>
                <w:szCs w:val="20"/>
              </w:rPr>
              <w:t>Sivica</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tcPr>
          <w:p w14:paraId="316C1D09" w14:textId="13E62A51" w:rsidR="00B86379" w:rsidRPr="00B86379" w:rsidRDefault="00B86379" w:rsidP="00B86379">
            <w:pPr>
              <w:jc w:val="right"/>
              <w:rPr>
                <w:rFonts w:asciiTheme="minorHAnsi" w:eastAsiaTheme="minorHAnsi" w:hAnsiTheme="minorHAnsi" w:cstheme="minorHAnsi"/>
                <w:sz w:val="20"/>
                <w:szCs w:val="20"/>
              </w:rPr>
            </w:pPr>
            <w:r w:rsidRPr="00B86379">
              <w:rPr>
                <w:rFonts w:asciiTheme="minorHAnsi" w:hAnsiTheme="minorHAnsi" w:cstheme="minorHAnsi"/>
                <w:sz w:val="20"/>
                <w:szCs w:val="20"/>
              </w:rPr>
              <w:t>0,00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tcPr>
          <w:p w14:paraId="1BA2C1A8" w14:textId="42DBCF02" w:rsidR="00B86379" w:rsidRPr="00B86379" w:rsidRDefault="00B86379" w:rsidP="00B86379">
            <w:pPr>
              <w:jc w:val="right"/>
              <w:rPr>
                <w:rFonts w:asciiTheme="minorHAnsi" w:eastAsiaTheme="minorHAnsi" w:hAnsiTheme="minorHAnsi" w:cstheme="minorHAnsi"/>
                <w:sz w:val="20"/>
                <w:szCs w:val="20"/>
              </w:rPr>
            </w:pPr>
            <w:r>
              <w:rPr>
                <w:rFonts w:asciiTheme="minorHAnsi" w:hAnsiTheme="minorHAnsi" w:cstheme="minorHAnsi"/>
                <w:sz w:val="20"/>
                <w:szCs w:val="20"/>
              </w:rPr>
              <w:t xml:space="preserve">  92.5</w:t>
            </w:r>
            <w:r w:rsidRPr="00B86379">
              <w:rPr>
                <w:rFonts w:asciiTheme="minorHAnsi" w:hAnsiTheme="minorHAnsi" w:cstheme="minorHAnsi"/>
                <w:sz w:val="20"/>
                <w:szCs w:val="20"/>
              </w:rPr>
              <w:t>00,00</w:t>
            </w:r>
          </w:p>
        </w:tc>
        <w:tc>
          <w:tcPr>
            <w:tcW w:w="2043" w:type="dxa"/>
            <w:tcBorders>
              <w:top w:val="single" w:sz="4" w:space="0" w:color="BFBFBF"/>
              <w:left w:val="single" w:sz="4" w:space="0" w:color="BFBFBF"/>
              <w:bottom w:val="single" w:sz="4" w:space="0" w:color="BFBFBF"/>
              <w:right w:val="single" w:sz="4" w:space="0" w:color="BFBFBF"/>
            </w:tcBorders>
            <w:shd w:val="clear" w:color="000000" w:fill="FFFFFF"/>
          </w:tcPr>
          <w:p w14:paraId="4DEC0646" w14:textId="0BBE618D" w:rsidR="00B86379" w:rsidRPr="00B86379" w:rsidRDefault="00B86379" w:rsidP="00B86379">
            <w:pPr>
              <w:jc w:val="right"/>
              <w:rPr>
                <w:rFonts w:asciiTheme="minorHAnsi" w:eastAsiaTheme="minorHAnsi" w:hAnsiTheme="minorHAnsi" w:cstheme="minorHAnsi"/>
                <w:sz w:val="20"/>
                <w:szCs w:val="20"/>
              </w:rPr>
            </w:pPr>
            <w:r>
              <w:rPr>
                <w:rFonts w:asciiTheme="minorHAnsi" w:hAnsiTheme="minorHAnsi" w:cstheme="minorHAnsi"/>
                <w:sz w:val="20"/>
                <w:szCs w:val="20"/>
              </w:rPr>
              <w:t>92</w:t>
            </w:r>
            <w:r w:rsidRPr="00B86379">
              <w:rPr>
                <w:rFonts w:asciiTheme="minorHAnsi" w:hAnsiTheme="minorHAnsi" w:cstheme="minorHAnsi"/>
                <w:sz w:val="20"/>
                <w:szCs w:val="20"/>
              </w:rPr>
              <w:t>.</w:t>
            </w:r>
            <w:r>
              <w:rPr>
                <w:rFonts w:asciiTheme="minorHAnsi" w:hAnsiTheme="minorHAnsi" w:cstheme="minorHAnsi"/>
                <w:sz w:val="20"/>
                <w:szCs w:val="20"/>
              </w:rPr>
              <w:t>5</w:t>
            </w:r>
            <w:r w:rsidRPr="00B86379">
              <w:rPr>
                <w:rFonts w:asciiTheme="minorHAnsi" w:hAnsiTheme="minorHAnsi" w:cstheme="minorHAnsi"/>
                <w:sz w:val="20"/>
                <w:szCs w:val="20"/>
              </w:rPr>
              <w:t>00,00</w:t>
            </w:r>
          </w:p>
        </w:tc>
      </w:tr>
      <w:tr w:rsidR="00B86379" w:rsidRPr="00400BE8" w14:paraId="163A8AD2" w14:textId="77777777" w:rsidTr="008847FF">
        <w:trPr>
          <w:trHeight w:val="284"/>
          <w:jc w:val="center"/>
        </w:trPr>
        <w:tc>
          <w:tcPr>
            <w:tcW w:w="709" w:type="dxa"/>
            <w:tcBorders>
              <w:top w:val="single" w:sz="4" w:space="0" w:color="BFBFBF"/>
              <w:left w:val="single" w:sz="4" w:space="0" w:color="BFBFBF"/>
              <w:bottom w:val="single" w:sz="4" w:space="0" w:color="BFBFBF"/>
              <w:right w:val="single" w:sz="4" w:space="0" w:color="BFBFBF"/>
            </w:tcBorders>
          </w:tcPr>
          <w:p w14:paraId="0883560B" w14:textId="1B4AC755" w:rsidR="00B86379" w:rsidRPr="00B86379" w:rsidRDefault="00B86379" w:rsidP="00B86379">
            <w:pPr>
              <w:jc w:val="center"/>
              <w:rPr>
                <w:rFonts w:asciiTheme="minorHAnsi" w:eastAsiaTheme="minorHAnsi" w:hAnsiTheme="minorHAnsi" w:cstheme="minorHAnsi"/>
                <w:sz w:val="20"/>
                <w:szCs w:val="20"/>
              </w:rPr>
            </w:pPr>
            <w:r>
              <w:rPr>
                <w:rFonts w:asciiTheme="minorHAnsi" w:hAnsiTheme="minorHAnsi" w:cstheme="minorHAnsi"/>
                <w:sz w:val="20"/>
                <w:szCs w:val="20"/>
              </w:rPr>
              <w:t>6</w:t>
            </w:r>
            <w:r w:rsidRPr="00B86379">
              <w:rPr>
                <w:rFonts w:asciiTheme="minorHAnsi" w:hAnsiTheme="minorHAnsi" w:cstheme="minorHAnsi"/>
                <w:sz w:val="20"/>
                <w:szCs w:val="20"/>
              </w:rPr>
              <w:t>.</w:t>
            </w:r>
          </w:p>
        </w:tc>
        <w:tc>
          <w:tcPr>
            <w:tcW w:w="3827" w:type="dxa"/>
            <w:tcBorders>
              <w:top w:val="single" w:sz="4" w:space="0" w:color="BFBFBF"/>
              <w:left w:val="single" w:sz="4" w:space="0" w:color="BFBFBF"/>
              <w:bottom w:val="single" w:sz="4" w:space="0" w:color="BFBFBF"/>
              <w:right w:val="single" w:sz="4" w:space="0" w:color="BFBFBF"/>
            </w:tcBorders>
          </w:tcPr>
          <w:p w14:paraId="31889347" w14:textId="1D62BC0C" w:rsidR="00B86379" w:rsidRPr="00B86379" w:rsidRDefault="00B86379" w:rsidP="00B86379">
            <w:pPr>
              <w:rPr>
                <w:rFonts w:asciiTheme="minorHAnsi" w:hAnsiTheme="minorHAnsi" w:cstheme="minorHAnsi"/>
                <w:color w:val="000000"/>
                <w:sz w:val="20"/>
                <w:szCs w:val="20"/>
              </w:rPr>
            </w:pPr>
            <w:r w:rsidRPr="00B86379">
              <w:rPr>
                <w:rFonts w:asciiTheme="minorHAnsi" w:hAnsiTheme="minorHAnsi" w:cstheme="minorHAnsi"/>
                <w:sz w:val="20"/>
                <w:szCs w:val="20"/>
              </w:rPr>
              <w:t>Statička sanacija i ojačavanje konstrukcije gednika (potresi) –</w:t>
            </w:r>
            <w:r>
              <w:rPr>
                <w:rFonts w:asciiTheme="minorHAnsi" w:hAnsiTheme="minorHAnsi" w:cstheme="minorHAnsi"/>
                <w:sz w:val="20"/>
                <w:szCs w:val="20"/>
              </w:rPr>
              <w:t xml:space="preserve"> OŠ Goričan</w:t>
            </w:r>
          </w:p>
        </w:tc>
        <w:tc>
          <w:tcPr>
            <w:tcW w:w="1701" w:type="dxa"/>
            <w:tcBorders>
              <w:top w:val="single" w:sz="4" w:space="0" w:color="BFBFBF"/>
              <w:left w:val="single" w:sz="4" w:space="0" w:color="BFBFBF"/>
              <w:bottom w:val="single" w:sz="4" w:space="0" w:color="BFBFBF"/>
              <w:right w:val="single" w:sz="4" w:space="0" w:color="BFBFBF"/>
            </w:tcBorders>
            <w:shd w:val="clear" w:color="000000" w:fill="FFFFFF"/>
          </w:tcPr>
          <w:p w14:paraId="5F86D5DF" w14:textId="3FD39D41" w:rsidR="00B86379" w:rsidRPr="00B86379" w:rsidRDefault="00B86379" w:rsidP="00B86379">
            <w:pPr>
              <w:jc w:val="right"/>
              <w:rPr>
                <w:rFonts w:asciiTheme="minorHAnsi" w:eastAsiaTheme="minorHAnsi" w:hAnsiTheme="minorHAnsi" w:cstheme="minorHAnsi"/>
                <w:sz w:val="20"/>
                <w:szCs w:val="20"/>
              </w:rPr>
            </w:pPr>
            <w:r w:rsidRPr="00B86379">
              <w:rPr>
                <w:rFonts w:asciiTheme="minorHAnsi" w:hAnsiTheme="minorHAnsi" w:cstheme="minorHAnsi"/>
                <w:sz w:val="20"/>
                <w:szCs w:val="20"/>
              </w:rPr>
              <w:t>0,00</w:t>
            </w:r>
          </w:p>
        </w:tc>
        <w:tc>
          <w:tcPr>
            <w:tcW w:w="1559" w:type="dxa"/>
            <w:tcBorders>
              <w:top w:val="single" w:sz="4" w:space="0" w:color="BFBFBF"/>
              <w:left w:val="single" w:sz="4" w:space="0" w:color="BFBFBF"/>
              <w:bottom w:val="single" w:sz="4" w:space="0" w:color="BFBFBF"/>
              <w:right w:val="single" w:sz="4" w:space="0" w:color="BFBFBF"/>
            </w:tcBorders>
            <w:shd w:val="clear" w:color="000000" w:fill="FFFFFF"/>
          </w:tcPr>
          <w:p w14:paraId="52C7A600" w14:textId="3B5B6513" w:rsidR="00B86379" w:rsidRPr="00B86379" w:rsidRDefault="00B86379" w:rsidP="00B86379">
            <w:pPr>
              <w:jc w:val="right"/>
              <w:rPr>
                <w:rFonts w:asciiTheme="minorHAnsi" w:eastAsiaTheme="minorHAnsi" w:hAnsiTheme="minorHAnsi" w:cstheme="minorHAnsi"/>
                <w:sz w:val="20"/>
                <w:szCs w:val="20"/>
              </w:rPr>
            </w:pPr>
            <w:r>
              <w:rPr>
                <w:rFonts w:asciiTheme="minorHAnsi" w:hAnsiTheme="minorHAnsi" w:cstheme="minorHAnsi"/>
                <w:sz w:val="20"/>
                <w:szCs w:val="20"/>
              </w:rPr>
              <w:t>72</w:t>
            </w:r>
            <w:r w:rsidRPr="00B86379">
              <w:rPr>
                <w:rFonts w:asciiTheme="minorHAnsi" w:hAnsiTheme="minorHAnsi" w:cstheme="minorHAnsi"/>
                <w:sz w:val="20"/>
                <w:szCs w:val="20"/>
              </w:rPr>
              <w:t>.</w:t>
            </w:r>
            <w:r>
              <w:rPr>
                <w:rFonts w:asciiTheme="minorHAnsi" w:hAnsiTheme="minorHAnsi" w:cstheme="minorHAnsi"/>
                <w:sz w:val="20"/>
                <w:szCs w:val="20"/>
              </w:rPr>
              <w:t>1</w:t>
            </w:r>
            <w:r w:rsidRPr="00B86379">
              <w:rPr>
                <w:rFonts w:asciiTheme="minorHAnsi" w:hAnsiTheme="minorHAnsi" w:cstheme="minorHAnsi"/>
                <w:sz w:val="20"/>
                <w:szCs w:val="20"/>
              </w:rPr>
              <w:t>00,00</w:t>
            </w:r>
          </w:p>
        </w:tc>
        <w:tc>
          <w:tcPr>
            <w:tcW w:w="2043" w:type="dxa"/>
            <w:tcBorders>
              <w:top w:val="single" w:sz="4" w:space="0" w:color="BFBFBF"/>
              <w:left w:val="single" w:sz="4" w:space="0" w:color="BFBFBF"/>
              <w:bottom w:val="single" w:sz="4" w:space="0" w:color="BFBFBF"/>
              <w:right w:val="single" w:sz="4" w:space="0" w:color="BFBFBF"/>
            </w:tcBorders>
            <w:shd w:val="clear" w:color="000000" w:fill="FFFFFF"/>
          </w:tcPr>
          <w:p w14:paraId="50382D9C" w14:textId="0E63DD27" w:rsidR="00B86379" w:rsidRPr="00B86379" w:rsidRDefault="00B86379" w:rsidP="00B86379">
            <w:pPr>
              <w:jc w:val="right"/>
              <w:rPr>
                <w:rFonts w:asciiTheme="minorHAnsi" w:eastAsiaTheme="minorHAnsi" w:hAnsiTheme="minorHAnsi" w:cstheme="minorHAnsi"/>
                <w:sz w:val="20"/>
                <w:szCs w:val="20"/>
              </w:rPr>
            </w:pPr>
            <w:r>
              <w:rPr>
                <w:rFonts w:asciiTheme="minorHAnsi" w:hAnsiTheme="minorHAnsi" w:cstheme="minorHAnsi"/>
                <w:sz w:val="20"/>
                <w:szCs w:val="20"/>
              </w:rPr>
              <w:t>72</w:t>
            </w:r>
            <w:r w:rsidRPr="00B86379">
              <w:rPr>
                <w:rFonts w:asciiTheme="minorHAnsi" w:hAnsiTheme="minorHAnsi" w:cstheme="minorHAnsi"/>
                <w:sz w:val="20"/>
                <w:szCs w:val="20"/>
              </w:rPr>
              <w:t>.</w:t>
            </w:r>
            <w:r>
              <w:rPr>
                <w:rFonts w:asciiTheme="minorHAnsi" w:hAnsiTheme="minorHAnsi" w:cstheme="minorHAnsi"/>
                <w:sz w:val="20"/>
                <w:szCs w:val="20"/>
              </w:rPr>
              <w:t>1</w:t>
            </w:r>
            <w:r w:rsidRPr="00B86379">
              <w:rPr>
                <w:rFonts w:asciiTheme="minorHAnsi" w:hAnsiTheme="minorHAnsi" w:cstheme="minorHAnsi"/>
                <w:sz w:val="20"/>
                <w:szCs w:val="20"/>
              </w:rPr>
              <w:t>00,00</w:t>
            </w:r>
          </w:p>
        </w:tc>
      </w:tr>
      <w:tr w:rsidR="00B86379" w:rsidRPr="00400BE8" w14:paraId="78747906" w14:textId="77777777" w:rsidTr="00FB5CA4">
        <w:trPr>
          <w:trHeight w:val="284"/>
          <w:jc w:val="center"/>
        </w:trPr>
        <w:tc>
          <w:tcPr>
            <w:tcW w:w="7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FF2CDCF" w14:textId="39D9D2C1" w:rsidR="00B86379" w:rsidRPr="00B86379" w:rsidRDefault="00B86379" w:rsidP="00B86379">
            <w:pPr>
              <w:jc w:val="center"/>
              <w:rPr>
                <w:rFonts w:asciiTheme="minorHAnsi" w:eastAsiaTheme="minorHAnsi" w:hAnsiTheme="minorHAnsi" w:cstheme="minorHAnsi"/>
                <w:sz w:val="20"/>
                <w:szCs w:val="20"/>
              </w:rPr>
            </w:pP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0CE6F58" w14:textId="15B7804F" w:rsidR="00B86379" w:rsidRPr="00B86379" w:rsidRDefault="00B86379" w:rsidP="00B86379">
            <w:pPr>
              <w:rPr>
                <w:rFonts w:asciiTheme="minorHAnsi" w:hAnsiTheme="minorHAnsi" w:cstheme="minorHAnsi"/>
                <w:color w:val="000000"/>
                <w:sz w:val="20"/>
                <w:szCs w:val="20"/>
              </w:rPr>
            </w:pPr>
            <w:r w:rsidRPr="00400BE8">
              <w:rPr>
                <w:rFonts w:asciiTheme="minorHAnsi" w:eastAsiaTheme="minorHAnsi" w:hAnsiTheme="minorHAnsi" w:cstheme="minorHAnsi"/>
                <w:b/>
                <w:bCs/>
                <w:sz w:val="20"/>
                <w:szCs w:val="20"/>
              </w:rPr>
              <w:t>Ukupno razdjel:</w:t>
            </w: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2A92413C" w14:textId="1EBF6A01" w:rsidR="00B86379" w:rsidRPr="00B86379" w:rsidRDefault="00B86379" w:rsidP="00B86379">
            <w:pPr>
              <w:jc w:val="right"/>
              <w:rPr>
                <w:rFonts w:asciiTheme="minorHAnsi" w:eastAsiaTheme="minorHAnsi" w:hAnsiTheme="minorHAnsi" w:cstheme="minorHAnsi"/>
                <w:sz w:val="20"/>
                <w:szCs w:val="20"/>
              </w:rPr>
            </w:pPr>
            <w:r w:rsidRPr="00400BE8">
              <w:rPr>
                <w:rFonts w:asciiTheme="minorHAnsi" w:eastAsiaTheme="minorHAnsi" w:hAnsiTheme="minorHAnsi" w:cstheme="minorHAnsi"/>
                <w:b/>
                <w:bCs/>
                <w:sz w:val="20"/>
                <w:szCs w:val="20"/>
              </w:rPr>
              <w:t>378.443,00</w:t>
            </w:r>
          </w:p>
        </w:tc>
        <w:tc>
          <w:tcPr>
            <w:tcW w:w="155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7DD7276" w14:textId="649B5B60" w:rsidR="00B86379" w:rsidRPr="00B86379" w:rsidRDefault="00B86379" w:rsidP="00B86379">
            <w:pPr>
              <w:jc w:val="right"/>
              <w:rPr>
                <w:rFonts w:asciiTheme="minorHAnsi" w:eastAsiaTheme="minorHAnsi" w:hAnsiTheme="minorHAnsi" w:cstheme="minorHAnsi"/>
                <w:sz w:val="20"/>
                <w:szCs w:val="20"/>
              </w:rPr>
            </w:pPr>
            <w:r>
              <w:rPr>
                <w:rFonts w:asciiTheme="minorHAnsi" w:eastAsiaTheme="minorHAnsi" w:hAnsiTheme="minorHAnsi" w:cstheme="minorHAnsi"/>
                <w:b/>
                <w:bCs/>
                <w:color w:val="000000"/>
                <w:sz w:val="20"/>
                <w:szCs w:val="20"/>
              </w:rPr>
              <w:t>248.800,00</w:t>
            </w:r>
          </w:p>
        </w:tc>
        <w:tc>
          <w:tcPr>
            <w:tcW w:w="20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57D06A4" w14:textId="55585D46" w:rsidR="00B86379" w:rsidRPr="00B86379" w:rsidRDefault="00B86379" w:rsidP="00B86379">
            <w:pPr>
              <w:jc w:val="right"/>
              <w:rPr>
                <w:rFonts w:asciiTheme="minorHAnsi" w:eastAsiaTheme="minorHAnsi" w:hAnsiTheme="minorHAnsi" w:cstheme="minorHAnsi"/>
                <w:sz w:val="20"/>
                <w:szCs w:val="20"/>
              </w:rPr>
            </w:pPr>
            <w:r>
              <w:rPr>
                <w:rFonts w:asciiTheme="minorHAnsi" w:eastAsiaTheme="minorHAnsi" w:hAnsiTheme="minorHAnsi" w:cstheme="minorHAnsi"/>
                <w:b/>
                <w:bCs/>
                <w:color w:val="000000"/>
                <w:sz w:val="20"/>
                <w:szCs w:val="20"/>
              </w:rPr>
              <w:t>627.243</w:t>
            </w:r>
            <w:r w:rsidRPr="00400BE8">
              <w:rPr>
                <w:rFonts w:asciiTheme="minorHAnsi" w:eastAsiaTheme="minorHAnsi" w:hAnsiTheme="minorHAnsi" w:cstheme="minorHAnsi"/>
                <w:b/>
                <w:bCs/>
                <w:color w:val="000000"/>
                <w:sz w:val="20"/>
                <w:szCs w:val="20"/>
              </w:rPr>
              <w:t>,00</w:t>
            </w:r>
          </w:p>
        </w:tc>
      </w:tr>
      <w:tr w:rsidR="00B86379" w:rsidRPr="00400BE8" w14:paraId="25229303" w14:textId="77777777" w:rsidTr="006317A7">
        <w:trPr>
          <w:trHeight w:val="284"/>
          <w:jc w:val="center"/>
        </w:trPr>
        <w:tc>
          <w:tcPr>
            <w:tcW w:w="70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69F3B985" w14:textId="77777777" w:rsidR="00B86379" w:rsidRPr="00400BE8" w:rsidRDefault="00B86379" w:rsidP="006317A7">
            <w:pPr>
              <w:jc w:val="center"/>
              <w:rPr>
                <w:rFonts w:asciiTheme="minorHAnsi" w:eastAsiaTheme="minorHAnsi" w:hAnsiTheme="minorHAnsi" w:cstheme="minorHAnsi"/>
                <w:b/>
                <w:bCs/>
                <w:sz w:val="20"/>
                <w:szCs w:val="20"/>
              </w:rPr>
            </w:pPr>
          </w:p>
        </w:tc>
        <w:tc>
          <w:tcPr>
            <w:tcW w:w="382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6210300" w14:textId="792E268A" w:rsidR="00B86379" w:rsidRPr="00400BE8" w:rsidRDefault="00B86379" w:rsidP="006317A7">
            <w:pPr>
              <w:jc w:val="center"/>
              <w:rPr>
                <w:rFonts w:asciiTheme="minorHAnsi" w:eastAsiaTheme="minorHAnsi" w:hAnsiTheme="minorHAnsi" w:cstheme="minorHAnsi"/>
                <w:b/>
                <w:bCs/>
                <w:sz w:val="20"/>
                <w:szCs w:val="20"/>
              </w:rPr>
            </w:pPr>
          </w:p>
        </w:tc>
        <w:tc>
          <w:tcPr>
            <w:tcW w:w="1701"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B7CEF1D" w14:textId="3D3018A4" w:rsidR="00B86379" w:rsidRPr="00400BE8" w:rsidRDefault="00B86379" w:rsidP="006317A7">
            <w:pPr>
              <w:jc w:val="right"/>
              <w:rPr>
                <w:rFonts w:asciiTheme="minorHAnsi" w:eastAsiaTheme="minorHAnsi" w:hAnsiTheme="minorHAnsi" w:cstheme="minorHAnsi"/>
                <w:b/>
                <w:bCs/>
                <w:color w:val="000000"/>
                <w:sz w:val="20"/>
                <w:szCs w:val="20"/>
              </w:rPr>
            </w:pPr>
          </w:p>
        </w:tc>
        <w:tc>
          <w:tcPr>
            <w:tcW w:w="155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2EE1CC2" w14:textId="4A6FC6F2" w:rsidR="00B86379" w:rsidRPr="00400BE8" w:rsidRDefault="00B86379" w:rsidP="006317A7">
            <w:pPr>
              <w:jc w:val="right"/>
              <w:rPr>
                <w:rFonts w:asciiTheme="minorHAnsi" w:eastAsiaTheme="minorHAnsi" w:hAnsiTheme="minorHAnsi" w:cstheme="minorHAnsi"/>
                <w:b/>
                <w:bCs/>
                <w:color w:val="000000"/>
                <w:sz w:val="20"/>
                <w:szCs w:val="20"/>
              </w:rPr>
            </w:pPr>
          </w:p>
        </w:tc>
        <w:tc>
          <w:tcPr>
            <w:tcW w:w="2043"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03D1DD47" w14:textId="53D5C191" w:rsidR="00B86379" w:rsidRPr="00400BE8" w:rsidRDefault="00B86379" w:rsidP="006317A7">
            <w:pPr>
              <w:jc w:val="right"/>
              <w:rPr>
                <w:rFonts w:asciiTheme="minorHAnsi" w:eastAsiaTheme="minorHAnsi" w:hAnsiTheme="minorHAnsi" w:cstheme="minorHAnsi"/>
                <w:b/>
                <w:bCs/>
                <w:color w:val="000000"/>
                <w:sz w:val="20"/>
                <w:szCs w:val="20"/>
              </w:rPr>
            </w:pPr>
          </w:p>
        </w:tc>
      </w:tr>
    </w:tbl>
    <w:p w14:paraId="41B0B552" w14:textId="1F86A3F8" w:rsidR="00100616" w:rsidRDefault="007A3E8A" w:rsidP="002E19F8">
      <w:pPr>
        <w:jc w:val="both"/>
      </w:pPr>
      <w:r>
        <w:t xml:space="preserve"> </w:t>
      </w:r>
    </w:p>
    <w:tbl>
      <w:tblPr>
        <w:tblW w:w="9781" w:type="dxa"/>
        <w:tblInd w:w="-5" w:type="dxa"/>
        <w:tblLayout w:type="fixed"/>
        <w:tblLook w:val="04A0" w:firstRow="1" w:lastRow="0" w:firstColumn="1" w:lastColumn="0" w:noHBand="0" w:noVBand="1"/>
      </w:tblPr>
      <w:tblGrid>
        <w:gridCol w:w="9781"/>
      </w:tblGrid>
      <w:tr w:rsidR="009A5CD5" w:rsidRPr="003834F9" w14:paraId="350BDE7E" w14:textId="77777777" w:rsidTr="009A5CD5">
        <w:trPr>
          <w:trHeight w:val="593"/>
        </w:trPr>
        <w:tc>
          <w:tcPr>
            <w:tcW w:w="9781"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63EFD912" w14:textId="52D905F2" w:rsidR="009A5CD5" w:rsidRPr="009A5CD5" w:rsidRDefault="009A5CD5" w:rsidP="00D83B91">
            <w:pPr>
              <w:rPr>
                <w:b/>
                <w:bCs/>
                <w:i/>
                <w:iCs/>
              </w:rPr>
            </w:pPr>
            <w:bookmarkStart w:id="7" w:name="_Hlk139365654"/>
            <w:r>
              <w:rPr>
                <w:b/>
                <w:bCs/>
                <w:i/>
                <w:iCs/>
              </w:rPr>
              <w:t>Nove programske aktivnosti</w:t>
            </w:r>
            <w:r w:rsidR="000C18AC">
              <w:rPr>
                <w:b/>
                <w:bCs/>
                <w:i/>
                <w:iCs/>
              </w:rPr>
              <w:t xml:space="preserve"> (1018K101803; 1018K101804; 1018K101805)</w:t>
            </w:r>
            <w:r>
              <w:rPr>
                <w:b/>
                <w:bCs/>
                <w:i/>
                <w:iCs/>
              </w:rPr>
              <w:t>: Statička sanacija i ojačavanje konstrukcije grednika u školama</w:t>
            </w:r>
          </w:p>
          <w:p w14:paraId="036782A6" w14:textId="77777777" w:rsidR="009A5CD5" w:rsidRPr="003834F9" w:rsidRDefault="009A5CD5" w:rsidP="00D83B91">
            <w:pPr>
              <w:rPr>
                <w:b/>
                <w:bCs/>
                <w:i/>
                <w:iCs/>
                <w:sz w:val="20"/>
                <w:szCs w:val="20"/>
              </w:rPr>
            </w:pPr>
          </w:p>
        </w:tc>
      </w:tr>
      <w:bookmarkEnd w:id="7"/>
      <w:tr w:rsidR="009A5CD5" w:rsidRPr="003834F9" w14:paraId="51DE6244" w14:textId="77777777" w:rsidTr="009A5CD5">
        <w:trPr>
          <w:trHeight w:val="576"/>
        </w:trPr>
        <w:tc>
          <w:tcPr>
            <w:tcW w:w="9781" w:type="dxa"/>
            <w:tcBorders>
              <w:top w:val="single" w:sz="4" w:space="0" w:color="auto"/>
              <w:left w:val="single" w:sz="4" w:space="0" w:color="auto"/>
              <w:bottom w:val="single" w:sz="4" w:space="0" w:color="auto"/>
              <w:right w:val="single" w:sz="4" w:space="0" w:color="auto"/>
            </w:tcBorders>
            <w:shd w:val="clear" w:color="auto" w:fill="auto"/>
            <w:noWrap/>
            <w:hideMark/>
          </w:tcPr>
          <w:p w14:paraId="2363467E" w14:textId="77777777" w:rsidR="009A5CD5" w:rsidRDefault="009A5CD5" w:rsidP="00D83B91">
            <w:pPr>
              <w:rPr>
                <w:color w:val="000000"/>
                <w:sz w:val="20"/>
                <w:szCs w:val="20"/>
              </w:rPr>
            </w:pPr>
            <w:r w:rsidRPr="003834F9">
              <w:rPr>
                <w:b/>
                <w:color w:val="000000"/>
                <w:sz w:val="20"/>
                <w:szCs w:val="20"/>
              </w:rPr>
              <w:t>Opis programa</w:t>
            </w:r>
            <w:r w:rsidRPr="003834F9">
              <w:rPr>
                <w:color w:val="000000"/>
                <w:sz w:val="20"/>
                <w:szCs w:val="20"/>
              </w:rPr>
              <w:t xml:space="preserve">: </w:t>
            </w:r>
          </w:p>
          <w:p w14:paraId="32940486" w14:textId="77777777" w:rsidR="009A5CD5" w:rsidRDefault="009A5CD5" w:rsidP="00D83B91">
            <w:pPr>
              <w:rPr>
                <w:color w:val="000000"/>
                <w:sz w:val="20"/>
                <w:szCs w:val="20"/>
              </w:rPr>
            </w:pPr>
            <w:r w:rsidRPr="003834F9">
              <w:rPr>
                <w:color w:val="000000"/>
                <w:sz w:val="20"/>
                <w:szCs w:val="20"/>
              </w:rPr>
              <w:t xml:space="preserve">Programom se </w:t>
            </w:r>
            <w:r>
              <w:rPr>
                <w:color w:val="000000"/>
                <w:sz w:val="20"/>
                <w:szCs w:val="20"/>
              </w:rPr>
              <w:t>su</w:t>
            </w:r>
            <w:r w:rsidRPr="003834F9">
              <w:rPr>
                <w:color w:val="000000"/>
                <w:sz w:val="20"/>
                <w:szCs w:val="20"/>
              </w:rPr>
              <w:t xml:space="preserve">financira </w:t>
            </w:r>
            <w:r>
              <w:rPr>
                <w:color w:val="000000"/>
                <w:sz w:val="20"/>
                <w:szCs w:val="20"/>
              </w:rPr>
              <w:t xml:space="preserve">vraćanje u ispravno radno stanje infrastrukture u području obrazovanja oštećene u potresu 28.12.2020. s epicentrom na području Sisačko-moslavačke županije – Područne škole Sivica (OŠ Podturen), Područne škole Palinovec (OŠ Hodošan) i Osnovne škole Goričan.  </w:t>
            </w:r>
          </w:p>
          <w:p w14:paraId="737E5DB8" w14:textId="77777777" w:rsidR="009A5CD5" w:rsidRPr="003834F9" w:rsidRDefault="009A5CD5" w:rsidP="00D83B91">
            <w:pPr>
              <w:rPr>
                <w:color w:val="000000"/>
                <w:sz w:val="20"/>
                <w:szCs w:val="20"/>
              </w:rPr>
            </w:pPr>
          </w:p>
        </w:tc>
      </w:tr>
      <w:tr w:rsidR="009A5CD5" w:rsidRPr="003834F9" w14:paraId="4224BC9A" w14:textId="77777777" w:rsidTr="009A5CD5">
        <w:trPr>
          <w:trHeight w:val="576"/>
        </w:trPr>
        <w:tc>
          <w:tcPr>
            <w:tcW w:w="9781" w:type="dxa"/>
            <w:tcBorders>
              <w:top w:val="single" w:sz="4" w:space="0" w:color="auto"/>
              <w:left w:val="single" w:sz="4" w:space="0" w:color="auto"/>
              <w:bottom w:val="single" w:sz="4" w:space="0" w:color="auto"/>
              <w:right w:val="single" w:sz="4" w:space="0" w:color="auto"/>
            </w:tcBorders>
            <w:shd w:val="clear" w:color="auto" w:fill="auto"/>
            <w:noWrap/>
            <w:hideMark/>
          </w:tcPr>
          <w:p w14:paraId="5B6C9F72" w14:textId="77777777" w:rsidR="009A5CD5" w:rsidRDefault="009A5CD5" w:rsidP="00D83B91">
            <w:pPr>
              <w:jc w:val="both"/>
              <w:rPr>
                <w:color w:val="000000"/>
                <w:sz w:val="20"/>
                <w:szCs w:val="20"/>
              </w:rPr>
            </w:pPr>
            <w:r w:rsidRPr="003834F9">
              <w:rPr>
                <w:b/>
                <w:color w:val="000000"/>
                <w:sz w:val="20"/>
                <w:szCs w:val="20"/>
              </w:rPr>
              <w:t>Zakonske i druge pravne osnove programa</w:t>
            </w:r>
            <w:r w:rsidRPr="003834F9">
              <w:rPr>
                <w:color w:val="000000"/>
                <w:sz w:val="20"/>
                <w:szCs w:val="20"/>
              </w:rPr>
              <w:t xml:space="preserve">: </w:t>
            </w:r>
          </w:p>
          <w:p w14:paraId="712DC2F6" w14:textId="77777777" w:rsidR="009A5CD5" w:rsidRDefault="009A5CD5" w:rsidP="00D83B91">
            <w:pPr>
              <w:autoSpaceDE w:val="0"/>
              <w:autoSpaceDN w:val="0"/>
              <w:adjustRightInd w:val="0"/>
              <w:jc w:val="both"/>
              <w:rPr>
                <w:color w:val="000000"/>
                <w:sz w:val="20"/>
                <w:szCs w:val="20"/>
              </w:rPr>
            </w:pPr>
            <w:r>
              <w:rPr>
                <w:color w:val="000000"/>
                <w:sz w:val="20"/>
                <w:szCs w:val="20"/>
              </w:rPr>
              <w:t>Jednostavna izravna dodjela sredstava iz Fonda solidarnosti Europske unije – vaučer temeljem prihvaćene prijave na natječaj</w:t>
            </w:r>
          </w:p>
          <w:p w14:paraId="039D3C73" w14:textId="77777777" w:rsidR="009A5CD5" w:rsidRPr="003834F9" w:rsidRDefault="009A5CD5" w:rsidP="00D83B91">
            <w:pPr>
              <w:autoSpaceDE w:val="0"/>
              <w:autoSpaceDN w:val="0"/>
              <w:adjustRightInd w:val="0"/>
              <w:jc w:val="both"/>
              <w:rPr>
                <w:color w:val="000000"/>
                <w:sz w:val="20"/>
                <w:szCs w:val="20"/>
              </w:rPr>
            </w:pPr>
          </w:p>
        </w:tc>
      </w:tr>
      <w:tr w:rsidR="009A5CD5" w:rsidRPr="003834F9" w14:paraId="21593394" w14:textId="77777777" w:rsidTr="009A5CD5">
        <w:trPr>
          <w:trHeight w:val="584"/>
        </w:trPr>
        <w:tc>
          <w:tcPr>
            <w:tcW w:w="9781" w:type="dxa"/>
            <w:tcBorders>
              <w:top w:val="single" w:sz="4" w:space="0" w:color="auto"/>
              <w:left w:val="single" w:sz="4" w:space="0" w:color="auto"/>
              <w:bottom w:val="single" w:sz="4" w:space="0" w:color="auto"/>
              <w:right w:val="single" w:sz="4" w:space="0" w:color="000000"/>
            </w:tcBorders>
            <w:shd w:val="clear" w:color="auto" w:fill="auto"/>
          </w:tcPr>
          <w:p w14:paraId="71204F84" w14:textId="2B0C4874" w:rsidR="009A5CD5" w:rsidRPr="0032282E" w:rsidRDefault="009A5CD5" w:rsidP="00AC38E8">
            <w:pPr>
              <w:pStyle w:val="Tijeloteksta"/>
              <w:spacing w:before="120"/>
              <w:rPr>
                <w:sz w:val="20"/>
                <w:szCs w:val="20"/>
              </w:rPr>
            </w:pPr>
            <w:r w:rsidRPr="0032282E">
              <w:rPr>
                <w:sz w:val="20"/>
                <w:szCs w:val="20"/>
              </w:rPr>
              <w:t>FINANCIJSKI PLAN:Unutar razdjela planiraju se sljedeći programi:</w:t>
            </w:r>
          </w:p>
          <w:tbl>
            <w:tblPr>
              <w:tblW w:w="952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498"/>
              <w:gridCol w:w="4057"/>
              <w:gridCol w:w="3969"/>
            </w:tblGrid>
            <w:tr w:rsidR="009A5CD5" w:rsidRPr="0032282E" w14:paraId="25DA22A1" w14:textId="77777777" w:rsidTr="00D83B91">
              <w:trPr>
                <w:trHeight w:val="510"/>
                <w:tblHeader/>
              </w:trPr>
              <w:tc>
                <w:tcPr>
                  <w:tcW w:w="1498"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F977A67" w14:textId="77777777" w:rsidR="009A5CD5" w:rsidRPr="0032282E" w:rsidRDefault="009A5CD5" w:rsidP="009A5CD5">
                  <w:pPr>
                    <w:jc w:val="center"/>
                    <w:rPr>
                      <w:b/>
                      <w:bCs/>
                      <w:sz w:val="20"/>
                      <w:szCs w:val="20"/>
                    </w:rPr>
                  </w:pPr>
                  <w:r w:rsidRPr="0032282E">
                    <w:rPr>
                      <w:b/>
                      <w:bCs/>
                      <w:sz w:val="20"/>
                      <w:szCs w:val="20"/>
                    </w:rPr>
                    <w:t>R.b.</w:t>
                  </w:r>
                </w:p>
              </w:tc>
              <w:tc>
                <w:tcPr>
                  <w:tcW w:w="4057"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713FC092" w14:textId="77777777" w:rsidR="009A5CD5" w:rsidRPr="0032282E" w:rsidRDefault="009A5CD5" w:rsidP="009A5CD5">
                  <w:pPr>
                    <w:jc w:val="center"/>
                    <w:rPr>
                      <w:b/>
                      <w:bCs/>
                      <w:sz w:val="20"/>
                      <w:szCs w:val="20"/>
                    </w:rPr>
                  </w:pPr>
                  <w:r w:rsidRPr="0032282E">
                    <w:rPr>
                      <w:b/>
                      <w:bCs/>
                      <w:sz w:val="20"/>
                      <w:szCs w:val="20"/>
                    </w:rPr>
                    <w:t>Naziv programa</w:t>
                  </w:r>
                </w:p>
              </w:tc>
              <w:tc>
                <w:tcPr>
                  <w:tcW w:w="3969" w:type="dxa"/>
                  <w:tcBorders>
                    <w:top w:val="single" w:sz="4" w:space="0" w:color="BFBFBF"/>
                    <w:left w:val="single" w:sz="4" w:space="0" w:color="BFBFBF"/>
                    <w:bottom w:val="single" w:sz="4" w:space="0" w:color="BFBFBF"/>
                    <w:right w:val="single" w:sz="4" w:space="0" w:color="BFBFBF"/>
                  </w:tcBorders>
                  <w:shd w:val="clear" w:color="auto" w:fill="E6E6E6"/>
                  <w:vAlign w:val="center"/>
                </w:tcPr>
                <w:p w14:paraId="5BA00B30" w14:textId="4EBC0E8A" w:rsidR="009A5CD5" w:rsidRPr="00E43CDB" w:rsidRDefault="009A5CD5" w:rsidP="009A5CD5">
                  <w:pPr>
                    <w:pStyle w:val="Naslov7"/>
                    <w:jc w:val="center"/>
                  </w:pPr>
                  <w:r w:rsidRPr="00775482">
                    <w:rPr>
                      <w:rFonts w:asciiTheme="minorHAnsi" w:hAnsiTheme="minorHAnsi" w:cstheme="minorHAnsi"/>
                      <w:b/>
                      <w:bCs/>
                      <w:sz w:val="20"/>
                      <w:szCs w:val="20"/>
                    </w:rPr>
                    <w:t>I.</w:t>
                  </w:r>
                  <w:r>
                    <w:rPr>
                      <w:rFonts w:asciiTheme="minorHAnsi" w:hAnsiTheme="minorHAnsi" w:cstheme="minorHAnsi"/>
                      <w:b/>
                      <w:bCs/>
                      <w:sz w:val="20"/>
                      <w:szCs w:val="20"/>
                    </w:rPr>
                    <w:t xml:space="preserve"> </w:t>
                  </w:r>
                  <w:r w:rsidRPr="00775482">
                    <w:rPr>
                      <w:rFonts w:asciiTheme="minorHAnsi" w:hAnsiTheme="minorHAnsi" w:cstheme="minorHAnsi"/>
                      <w:b/>
                      <w:bCs/>
                      <w:sz w:val="20"/>
                      <w:szCs w:val="20"/>
                    </w:rPr>
                    <w:t>Izmjene i dopune</w:t>
                  </w:r>
                </w:p>
              </w:tc>
            </w:tr>
            <w:tr w:rsidR="009A5CD5" w:rsidRPr="0032282E" w14:paraId="400AAE96" w14:textId="77777777" w:rsidTr="00D83B91">
              <w:trPr>
                <w:trHeight w:val="699"/>
              </w:trPr>
              <w:tc>
                <w:tcPr>
                  <w:tcW w:w="1498" w:type="dxa"/>
                  <w:tcBorders>
                    <w:top w:val="single" w:sz="4" w:space="0" w:color="BFBFBF"/>
                    <w:left w:val="single" w:sz="4" w:space="0" w:color="BFBFBF"/>
                    <w:bottom w:val="single" w:sz="4" w:space="0" w:color="BFBFBF"/>
                    <w:right w:val="single" w:sz="4" w:space="0" w:color="BFBFBF"/>
                  </w:tcBorders>
                  <w:vAlign w:val="center"/>
                </w:tcPr>
                <w:p w14:paraId="3C6F4D6F" w14:textId="77777777" w:rsidR="009A5CD5" w:rsidRPr="009B1E25" w:rsidRDefault="009A5CD5" w:rsidP="009A5CD5">
                  <w:pPr>
                    <w:jc w:val="center"/>
                    <w:rPr>
                      <w:sz w:val="20"/>
                      <w:szCs w:val="20"/>
                    </w:rPr>
                  </w:pPr>
                  <w:r>
                    <w:rPr>
                      <w:sz w:val="20"/>
                      <w:szCs w:val="20"/>
                    </w:rPr>
                    <w:t>01.</w:t>
                  </w:r>
                </w:p>
              </w:tc>
              <w:tc>
                <w:tcPr>
                  <w:tcW w:w="4057" w:type="dxa"/>
                  <w:tcBorders>
                    <w:top w:val="single" w:sz="4" w:space="0" w:color="BFBFBF"/>
                    <w:left w:val="single" w:sz="4" w:space="0" w:color="BFBFBF"/>
                    <w:bottom w:val="single" w:sz="4" w:space="0" w:color="BFBFBF"/>
                    <w:right w:val="single" w:sz="4" w:space="0" w:color="BFBFBF"/>
                  </w:tcBorders>
                  <w:vAlign w:val="center"/>
                </w:tcPr>
                <w:p w14:paraId="14FA7817" w14:textId="77777777" w:rsidR="009A5CD5" w:rsidRDefault="009A5CD5" w:rsidP="009A5CD5">
                  <w:pPr>
                    <w:rPr>
                      <w:sz w:val="20"/>
                      <w:szCs w:val="20"/>
                    </w:rPr>
                  </w:pPr>
                  <w:r>
                    <w:rPr>
                      <w:sz w:val="20"/>
                      <w:szCs w:val="20"/>
                    </w:rPr>
                    <w:t>Vraćanje u ispravno radno stanje infrastrukture u području obrazovanja – Obnova Osnovne škole Goričan</w:t>
                  </w:r>
                </w:p>
              </w:tc>
              <w:tc>
                <w:tcPr>
                  <w:tcW w:w="396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7DDB8E2" w14:textId="1131C21B" w:rsidR="009A5CD5" w:rsidRDefault="001762A5" w:rsidP="009A5CD5">
                  <w:pPr>
                    <w:jc w:val="center"/>
                    <w:rPr>
                      <w:sz w:val="20"/>
                      <w:szCs w:val="20"/>
                    </w:rPr>
                  </w:pPr>
                  <w:r>
                    <w:rPr>
                      <w:sz w:val="20"/>
                      <w:szCs w:val="20"/>
                    </w:rPr>
                    <w:t>72</w:t>
                  </w:r>
                  <w:r w:rsidR="009A5CD5">
                    <w:rPr>
                      <w:sz w:val="20"/>
                      <w:szCs w:val="20"/>
                    </w:rPr>
                    <w:t>.</w:t>
                  </w:r>
                  <w:r>
                    <w:rPr>
                      <w:sz w:val="20"/>
                      <w:szCs w:val="20"/>
                    </w:rPr>
                    <w:t>1</w:t>
                  </w:r>
                  <w:r w:rsidR="009A5CD5">
                    <w:rPr>
                      <w:sz w:val="20"/>
                      <w:szCs w:val="20"/>
                    </w:rPr>
                    <w:t>00,00</w:t>
                  </w:r>
                </w:p>
              </w:tc>
            </w:tr>
            <w:tr w:rsidR="009A5CD5" w:rsidRPr="0032282E" w14:paraId="4E7B9F1D" w14:textId="77777777" w:rsidTr="00D83B91">
              <w:trPr>
                <w:trHeight w:val="544"/>
              </w:trPr>
              <w:tc>
                <w:tcPr>
                  <w:tcW w:w="1498" w:type="dxa"/>
                  <w:tcBorders>
                    <w:top w:val="single" w:sz="4" w:space="0" w:color="BFBFBF"/>
                    <w:left w:val="single" w:sz="4" w:space="0" w:color="BFBFBF"/>
                    <w:bottom w:val="single" w:sz="4" w:space="0" w:color="BFBFBF"/>
                    <w:right w:val="single" w:sz="4" w:space="0" w:color="BFBFBF"/>
                  </w:tcBorders>
                  <w:vAlign w:val="center"/>
                </w:tcPr>
                <w:p w14:paraId="74D88D53" w14:textId="77777777" w:rsidR="009A5CD5" w:rsidRPr="009B1E25" w:rsidRDefault="009A5CD5" w:rsidP="009A5CD5">
                  <w:pPr>
                    <w:jc w:val="center"/>
                    <w:rPr>
                      <w:sz w:val="20"/>
                      <w:szCs w:val="20"/>
                    </w:rPr>
                  </w:pPr>
                  <w:r w:rsidRPr="009B1E25">
                    <w:rPr>
                      <w:sz w:val="20"/>
                      <w:szCs w:val="20"/>
                    </w:rPr>
                    <w:t>01.</w:t>
                  </w:r>
                </w:p>
              </w:tc>
              <w:tc>
                <w:tcPr>
                  <w:tcW w:w="4057" w:type="dxa"/>
                  <w:tcBorders>
                    <w:top w:val="single" w:sz="4" w:space="0" w:color="BFBFBF"/>
                    <w:left w:val="single" w:sz="4" w:space="0" w:color="BFBFBF"/>
                    <w:bottom w:val="single" w:sz="4" w:space="0" w:color="BFBFBF"/>
                    <w:right w:val="single" w:sz="4" w:space="0" w:color="BFBFBF"/>
                  </w:tcBorders>
                  <w:vAlign w:val="center"/>
                </w:tcPr>
                <w:p w14:paraId="32B2AB61" w14:textId="77777777" w:rsidR="009A5CD5" w:rsidRPr="009B1E25" w:rsidRDefault="009A5CD5" w:rsidP="009A5CD5">
                  <w:pPr>
                    <w:rPr>
                      <w:sz w:val="20"/>
                      <w:szCs w:val="20"/>
                    </w:rPr>
                  </w:pPr>
                  <w:r>
                    <w:rPr>
                      <w:sz w:val="20"/>
                      <w:szCs w:val="20"/>
                    </w:rPr>
                    <w:t xml:space="preserve">Vraćanje u ispravno radno stanje infrastrukture u području obrazovanja – Područna škola Sivica </w:t>
                  </w:r>
                </w:p>
              </w:tc>
              <w:tc>
                <w:tcPr>
                  <w:tcW w:w="396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B657664" w14:textId="75E4DC54" w:rsidR="009A5CD5" w:rsidRPr="006E68BF" w:rsidRDefault="009A5CD5" w:rsidP="009A5CD5">
                  <w:pPr>
                    <w:jc w:val="center"/>
                    <w:rPr>
                      <w:sz w:val="20"/>
                      <w:szCs w:val="20"/>
                    </w:rPr>
                  </w:pPr>
                  <w:r>
                    <w:rPr>
                      <w:sz w:val="20"/>
                      <w:szCs w:val="20"/>
                    </w:rPr>
                    <w:t>9</w:t>
                  </w:r>
                  <w:r w:rsidR="001762A5">
                    <w:rPr>
                      <w:sz w:val="20"/>
                      <w:szCs w:val="20"/>
                    </w:rPr>
                    <w:t>2</w:t>
                  </w:r>
                  <w:r>
                    <w:rPr>
                      <w:sz w:val="20"/>
                      <w:szCs w:val="20"/>
                    </w:rPr>
                    <w:t>.</w:t>
                  </w:r>
                  <w:r w:rsidR="001762A5">
                    <w:rPr>
                      <w:sz w:val="20"/>
                      <w:szCs w:val="20"/>
                    </w:rPr>
                    <w:t>5</w:t>
                  </w:r>
                  <w:r>
                    <w:rPr>
                      <w:sz w:val="20"/>
                      <w:szCs w:val="20"/>
                    </w:rPr>
                    <w:t>00,00</w:t>
                  </w:r>
                </w:p>
              </w:tc>
            </w:tr>
            <w:tr w:rsidR="009A5CD5" w:rsidRPr="0032282E" w14:paraId="55234C1E" w14:textId="77777777" w:rsidTr="00D83B91">
              <w:trPr>
                <w:trHeight w:val="454"/>
              </w:trPr>
              <w:tc>
                <w:tcPr>
                  <w:tcW w:w="1498" w:type="dxa"/>
                  <w:tcBorders>
                    <w:top w:val="single" w:sz="4" w:space="0" w:color="BFBFBF"/>
                    <w:left w:val="single" w:sz="4" w:space="0" w:color="BFBFBF"/>
                    <w:bottom w:val="single" w:sz="4" w:space="0" w:color="BFBFBF"/>
                    <w:right w:val="single" w:sz="4" w:space="0" w:color="BFBFBF"/>
                  </w:tcBorders>
                  <w:vAlign w:val="center"/>
                </w:tcPr>
                <w:p w14:paraId="7793EBA1" w14:textId="77777777" w:rsidR="009A5CD5" w:rsidRPr="009B1E25" w:rsidRDefault="009A5CD5" w:rsidP="009A5CD5">
                  <w:pPr>
                    <w:jc w:val="center"/>
                    <w:rPr>
                      <w:sz w:val="20"/>
                      <w:szCs w:val="20"/>
                    </w:rPr>
                  </w:pPr>
                  <w:r>
                    <w:rPr>
                      <w:sz w:val="20"/>
                      <w:szCs w:val="20"/>
                    </w:rPr>
                    <w:t>02.</w:t>
                  </w:r>
                </w:p>
              </w:tc>
              <w:tc>
                <w:tcPr>
                  <w:tcW w:w="4057" w:type="dxa"/>
                  <w:tcBorders>
                    <w:top w:val="single" w:sz="4" w:space="0" w:color="BFBFBF"/>
                    <w:left w:val="single" w:sz="4" w:space="0" w:color="BFBFBF"/>
                    <w:bottom w:val="single" w:sz="4" w:space="0" w:color="BFBFBF"/>
                    <w:right w:val="single" w:sz="4" w:space="0" w:color="BFBFBF"/>
                  </w:tcBorders>
                  <w:vAlign w:val="center"/>
                </w:tcPr>
                <w:p w14:paraId="00C3865D" w14:textId="77777777" w:rsidR="009A5CD5" w:rsidRDefault="009A5CD5" w:rsidP="009A5CD5">
                  <w:pPr>
                    <w:rPr>
                      <w:color w:val="000000"/>
                      <w:sz w:val="20"/>
                      <w:szCs w:val="20"/>
                    </w:rPr>
                  </w:pPr>
                  <w:r>
                    <w:rPr>
                      <w:sz w:val="20"/>
                      <w:szCs w:val="20"/>
                    </w:rPr>
                    <w:t>Vraćanje u ispravno radno stanje infrastrukture u području obrazovanja – Područna škola Palinovec</w:t>
                  </w:r>
                </w:p>
              </w:tc>
              <w:tc>
                <w:tcPr>
                  <w:tcW w:w="396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68064F76" w14:textId="42722E74" w:rsidR="009A5CD5" w:rsidRDefault="001762A5" w:rsidP="009A5CD5">
                  <w:pPr>
                    <w:jc w:val="center"/>
                    <w:rPr>
                      <w:sz w:val="20"/>
                      <w:szCs w:val="20"/>
                    </w:rPr>
                  </w:pPr>
                  <w:r>
                    <w:rPr>
                      <w:sz w:val="20"/>
                      <w:szCs w:val="20"/>
                    </w:rPr>
                    <w:t>84</w:t>
                  </w:r>
                  <w:r w:rsidR="009A5CD5">
                    <w:rPr>
                      <w:sz w:val="20"/>
                      <w:szCs w:val="20"/>
                    </w:rPr>
                    <w:t>.</w:t>
                  </w:r>
                  <w:r>
                    <w:rPr>
                      <w:sz w:val="20"/>
                      <w:szCs w:val="20"/>
                    </w:rPr>
                    <w:t>2</w:t>
                  </w:r>
                  <w:r w:rsidR="009A5CD5">
                    <w:rPr>
                      <w:sz w:val="20"/>
                      <w:szCs w:val="20"/>
                    </w:rPr>
                    <w:t>00,00</w:t>
                  </w:r>
                </w:p>
              </w:tc>
            </w:tr>
            <w:tr w:rsidR="009A5CD5" w:rsidRPr="009B1E25" w14:paraId="3C720D4D" w14:textId="77777777" w:rsidTr="00D83B91">
              <w:trPr>
                <w:trHeight w:val="118"/>
              </w:trPr>
              <w:tc>
                <w:tcPr>
                  <w:tcW w:w="1498"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462BEF91" w14:textId="77777777" w:rsidR="009A5CD5" w:rsidRPr="009B1E25" w:rsidRDefault="009A5CD5" w:rsidP="009A5CD5">
                  <w:pPr>
                    <w:jc w:val="center"/>
                    <w:rPr>
                      <w:b/>
                      <w:bCs/>
                      <w:sz w:val="20"/>
                      <w:szCs w:val="20"/>
                    </w:rPr>
                  </w:pPr>
                </w:p>
              </w:tc>
              <w:tc>
                <w:tcPr>
                  <w:tcW w:w="4057"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1E927142" w14:textId="77777777" w:rsidR="009A5CD5" w:rsidRPr="009B1E25" w:rsidRDefault="009A5CD5" w:rsidP="009A5CD5">
                  <w:pPr>
                    <w:jc w:val="center"/>
                    <w:rPr>
                      <w:b/>
                      <w:bCs/>
                      <w:sz w:val="20"/>
                      <w:szCs w:val="20"/>
                    </w:rPr>
                  </w:pPr>
                  <w:r w:rsidRPr="009B1E25">
                    <w:rPr>
                      <w:b/>
                      <w:bCs/>
                      <w:sz w:val="20"/>
                      <w:szCs w:val="20"/>
                    </w:rPr>
                    <w:t>Ukupno razdjel:</w:t>
                  </w:r>
                </w:p>
              </w:tc>
              <w:tc>
                <w:tcPr>
                  <w:tcW w:w="3969" w:type="dxa"/>
                  <w:tcBorders>
                    <w:top w:val="single" w:sz="4" w:space="0" w:color="BFBFBF"/>
                    <w:left w:val="single" w:sz="4" w:space="0" w:color="BFBFBF"/>
                    <w:bottom w:val="single" w:sz="4" w:space="0" w:color="BFBFBF"/>
                    <w:right w:val="single" w:sz="4" w:space="0" w:color="BFBFBF"/>
                  </w:tcBorders>
                  <w:shd w:val="clear" w:color="auto" w:fill="D9D9D9"/>
                  <w:vAlign w:val="center"/>
                </w:tcPr>
                <w:p w14:paraId="730FB3CF" w14:textId="77777777" w:rsidR="009A5CD5" w:rsidRPr="009B1E25" w:rsidRDefault="009A5CD5" w:rsidP="009A5CD5">
                  <w:pPr>
                    <w:jc w:val="center"/>
                    <w:rPr>
                      <w:b/>
                      <w:bCs/>
                      <w:color w:val="000000"/>
                      <w:sz w:val="20"/>
                      <w:szCs w:val="20"/>
                    </w:rPr>
                  </w:pPr>
                  <w:r>
                    <w:rPr>
                      <w:b/>
                      <w:bCs/>
                      <w:color w:val="000000"/>
                      <w:sz w:val="20"/>
                      <w:szCs w:val="20"/>
                    </w:rPr>
                    <w:t>228.700,00</w:t>
                  </w:r>
                </w:p>
              </w:tc>
            </w:tr>
          </w:tbl>
          <w:p w14:paraId="7E751B9C" w14:textId="77777777" w:rsidR="009A5CD5" w:rsidRDefault="009A5CD5" w:rsidP="00D83B91">
            <w:pPr>
              <w:rPr>
                <w:sz w:val="20"/>
                <w:szCs w:val="20"/>
              </w:rPr>
            </w:pPr>
          </w:p>
          <w:p w14:paraId="6DB12B4D" w14:textId="77777777" w:rsidR="009A5CD5" w:rsidRPr="00EE4A32" w:rsidRDefault="009A5CD5" w:rsidP="00D83B91">
            <w:pPr>
              <w:rPr>
                <w:bCs/>
                <w:sz w:val="20"/>
                <w:szCs w:val="20"/>
              </w:rPr>
            </w:pPr>
            <w:r w:rsidRPr="00EE4A32">
              <w:rPr>
                <w:b/>
                <w:bCs/>
                <w:sz w:val="20"/>
                <w:szCs w:val="20"/>
              </w:rPr>
              <w:t xml:space="preserve">Osnovna škola Goričan – </w:t>
            </w:r>
            <w:r w:rsidRPr="00EE4A32">
              <w:rPr>
                <w:bCs/>
                <w:sz w:val="20"/>
                <w:szCs w:val="20"/>
              </w:rPr>
              <w:t xml:space="preserve">aktivnosti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narušena statika zgrade, projektom će se statički sanirati podovi i stropovi, kao i pukotine u zidovima čime se poboljšavaju uvjeti rada i povećava sigurnost za učenike i zaposlenike.  </w:t>
            </w:r>
          </w:p>
          <w:p w14:paraId="40D71E16" w14:textId="77777777" w:rsidR="009A5CD5" w:rsidRDefault="009A5CD5" w:rsidP="00D83B91">
            <w:pPr>
              <w:rPr>
                <w:b/>
                <w:bCs/>
                <w:sz w:val="20"/>
                <w:szCs w:val="20"/>
              </w:rPr>
            </w:pPr>
          </w:p>
          <w:p w14:paraId="17AA083D" w14:textId="77777777" w:rsidR="009A5CD5" w:rsidRPr="00EE4A32" w:rsidRDefault="009A5CD5" w:rsidP="00D83B91">
            <w:pPr>
              <w:rPr>
                <w:bCs/>
                <w:sz w:val="20"/>
                <w:szCs w:val="20"/>
              </w:rPr>
            </w:pPr>
            <w:r>
              <w:rPr>
                <w:b/>
                <w:bCs/>
                <w:sz w:val="20"/>
                <w:szCs w:val="20"/>
              </w:rPr>
              <w:t xml:space="preserve">Područna škola Sivica (OŠ Podturen) – </w:t>
            </w:r>
            <w:r w:rsidRPr="00EE4A32">
              <w:rPr>
                <w:bCs/>
                <w:sz w:val="20"/>
                <w:szCs w:val="20"/>
              </w:rPr>
              <w:t xml:space="preserve">aktivnosti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w:t>
            </w:r>
            <w:r>
              <w:rPr>
                <w:bCs/>
                <w:sz w:val="20"/>
                <w:szCs w:val="20"/>
              </w:rPr>
              <w:t>zgrada oštećena te su nastale pukotine na sudarima stropova i zidova te na oslabljenim mjestima konstrukcije</w:t>
            </w:r>
            <w:r w:rsidRPr="00EE4A32">
              <w:rPr>
                <w:bCs/>
                <w:sz w:val="20"/>
                <w:szCs w:val="20"/>
              </w:rPr>
              <w:t>, projektom će se zgrada statički sanirati</w:t>
            </w:r>
            <w:r>
              <w:rPr>
                <w:bCs/>
                <w:sz w:val="20"/>
                <w:szCs w:val="20"/>
              </w:rPr>
              <w:t xml:space="preserve"> kako bi se vratila u ispravno radno stanje. </w:t>
            </w:r>
            <w:r w:rsidRPr="00EE4A32">
              <w:rPr>
                <w:bCs/>
                <w:sz w:val="20"/>
                <w:szCs w:val="20"/>
              </w:rPr>
              <w:t xml:space="preserve">  </w:t>
            </w:r>
          </w:p>
          <w:p w14:paraId="710AC241" w14:textId="77777777" w:rsidR="009A5CD5" w:rsidRPr="002C030B" w:rsidRDefault="009A5CD5" w:rsidP="00D83B91">
            <w:pPr>
              <w:rPr>
                <w:bCs/>
                <w:sz w:val="20"/>
                <w:szCs w:val="20"/>
              </w:rPr>
            </w:pPr>
          </w:p>
          <w:p w14:paraId="44CB3D5C" w14:textId="77777777" w:rsidR="009A5CD5" w:rsidRPr="00EE4A32" w:rsidRDefault="009A5CD5" w:rsidP="00D83B91">
            <w:pPr>
              <w:rPr>
                <w:bCs/>
                <w:sz w:val="20"/>
                <w:szCs w:val="20"/>
              </w:rPr>
            </w:pPr>
            <w:r>
              <w:rPr>
                <w:b/>
                <w:sz w:val="20"/>
                <w:szCs w:val="20"/>
              </w:rPr>
              <w:t>Područna škola Palinovec (OŠ Hodošan)</w:t>
            </w:r>
            <w:r>
              <w:rPr>
                <w:b/>
                <w:color w:val="000000"/>
                <w:sz w:val="20"/>
                <w:szCs w:val="20"/>
              </w:rPr>
              <w:t xml:space="preserve"> - </w:t>
            </w:r>
            <w:r w:rsidRPr="00EE4A32">
              <w:rPr>
                <w:bCs/>
                <w:sz w:val="20"/>
                <w:szCs w:val="20"/>
              </w:rPr>
              <w:t xml:space="preserve">aktivnosti i troškovi koji će biti obuhvaćeni projektom su: izrada projektno-tehničke dokumentacije koja uključuje izradu Elaborata postojećeg stanja i Izvedbenog projekta sanacije s troškovnikom te izvedba radova sanacije (završni radovi – sanacija poda i stropa – ojačavanje konstrukcije grednika, zamjena podne obloge i sanacija žbuke na zidovima ) kao i troškovi stručnog nadzora. Obzirom da je potresom </w:t>
            </w:r>
            <w:r>
              <w:rPr>
                <w:bCs/>
                <w:sz w:val="20"/>
                <w:szCs w:val="20"/>
              </w:rPr>
              <w:t>zgrada oštećena te su nastale pukotine na sudarima stropova i zidova te na oslabljenim mjestima konstrukcije</w:t>
            </w:r>
            <w:r w:rsidRPr="00EE4A32">
              <w:rPr>
                <w:bCs/>
                <w:sz w:val="20"/>
                <w:szCs w:val="20"/>
              </w:rPr>
              <w:t>, projektom će se zgrada statički sanirati</w:t>
            </w:r>
            <w:r>
              <w:rPr>
                <w:bCs/>
                <w:sz w:val="20"/>
                <w:szCs w:val="20"/>
              </w:rPr>
              <w:t xml:space="preserve"> kako bi se vratila u ispravno radno stanje. </w:t>
            </w:r>
            <w:r w:rsidRPr="00EE4A32">
              <w:rPr>
                <w:bCs/>
                <w:sz w:val="20"/>
                <w:szCs w:val="20"/>
              </w:rPr>
              <w:t xml:space="preserve">  </w:t>
            </w:r>
          </w:p>
          <w:p w14:paraId="43FDD51A" w14:textId="77777777" w:rsidR="009A5CD5" w:rsidRDefault="009A5CD5" w:rsidP="00D83B91">
            <w:pPr>
              <w:rPr>
                <w:bCs/>
                <w:sz w:val="20"/>
                <w:szCs w:val="20"/>
              </w:rPr>
            </w:pPr>
          </w:p>
          <w:p w14:paraId="7BE528BF" w14:textId="77777777" w:rsidR="009A5CD5" w:rsidRPr="003834F9" w:rsidRDefault="009A5CD5" w:rsidP="00D83B91">
            <w:pPr>
              <w:rPr>
                <w:b/>
                <w:color w:val="000000"/>
                <w:sz w:val="20"/>
                <w:szCs w:val="20"/>
              </w:rPr>
            </w:pPr>
          </w:p>
        </w:tc>
      </w:tr>
      <w:tr w:rsidR="009A5CD5" w:rsidRPr="003834F9" w14:paraId="7E48C2AD" w14:textId="77777777" w:rsidTr="009A5CD5">
        <w:trPr>
          <w:trHeight w:val="584"/>
        </w:trPr>
        <w:tc>
          <w:tcPr>
            <w:tcW w:w="9781" w:type="dxa"/>
            <w:tcBorders>
              <w:top w:val="single" w:sz="4" w:space="0" w:color="auto"/>
              <w:left w:val="single" w:sz="4" w:space="0" w:color="auto"/>
              <w:bottom w:val="single" w:sz="4" w:space="0" w:color="auto"/>
              <w:right w:val="single" w:sz="4" w:space="0" w:color="000000"/>
            </w:tcBorders>
            <w:shd w:val="clear" w:color="auto" w:fill="auto"/>
            <w:hideMark/>
          </w:tcPr>
          <w:p w14:paraId="761C88E8" w14:textId="77777777" w:rsidR="009A5CD5" w:rsidRPr="003834F9" w:rsidRDefault="009A5CD5" w:rsidP="00D83B91">
            <w:pPr>
              <w:rPr>
                <w:b/>
                <w:color w:val="000000"/>
                <w:sz w:val="20"/>
                <w:szCs w:val="20"/>
              </w:rPr>
            </w:pPr>
            <w:r w:rsidRPr="003834F9">
              <w:rPr>
                <w:b/>
                <w:color w:val="000000"/>
                <w:sz w:val="20"/>
                <w:szCs w:val="20"/>
              </w:rPr>
              <w:lastRenderedPageBreak/>
              <w:t>Ciljevi provedbe programa u razdoblju 2023.-2025.</w:t>
            </w:r>
          </w:p>
          <w:p w14:paraId="3FBD2BCF" w14:textId="77777777" w:rsidR="009A5CD5" w:rsidRDefault="009A5CD5" w:rsidP="00D83B91">
            <w:pPr>
              <w:rPr>
                <w:color w:val="000000"/>
                <w:sz w:val="20"/>
                <w:szCs w:val="20"/>
              </w:rPr>
            </w:pPr>
            <w:r>
              <w:rPr>
                <w:color w:val="000000"/>
                <w:sz w:val="20"/>
                <w:szCs w:val="20"/>
              </w:rPr>
              <w:t>Projektno -tehnička dokumentacija za laboratorija Županijske bolnice i a</w:t>
            </w:r>
            <w:r w:rsidRPr="003834F9">
              <w:rPr>
                <w:color w:val="000000"/>
                <w:sz w:val="20"/>
                <w:szCs w:val="20"/>
              </w:rPr>
              <w:t>daptacij</w:t>
            </w:r>
            <w:r>
              <w:rPr>
                <w:color w:val="000000"/>
                <w:sz w:val="20"/>
                <w:szCs w:val="20"/>
              </w:rPr>
              <w:t>u</w:t>
            </w:r>
            <w:r w:rsidRPr="003834F9">
              <w:rPr>
                <w:color w:val="000000"/>
                <w:sz w:val="20"/>
                <w:szCs w:val="20"/>
              </w:rPr>
              <w:t xml:space="preserve"> zgrade Feštetić u Čakovcu</w:t>
            </w:r>
            <w:r>
              <w:rPr>
                <w:color w:val="000000"/>
                <w:sz w:val="20"/>
                <w:szCs w:val="20"/>
              </w:rPr>
              <w:t>.</w:t>
            </w:r>
          </w:p>
          <w:p w14:paraId="57468408" w14:textId="77777777" w:rsidR="009A5CD5" w:rsidRDefault="009A5CD5" w:rsidP="00D83B91">
            <w:pPr>
              <w:rPr>
                <w:color w:val="000000"/>
                <w:sz w:val="20"/>
                <w:szCs w:val="20"/>
              </w:rPr>
            </w:pPr>
          </w:p>
          <w:tbl>
            <w:tblPr>
              <w:tblW w:w="9258" w:type="dxa"/>
              <w:tblInd w:w="93" w:type="dxa"/>
              <w:tblLayout w:type="fixed"/>
              <w:tblLook w:val="04A0" w:firstRow="1" w:lastRow="0" w:firstColumn="1" w:lastColumn="0" w:noHBand="0" w:noVBand="1"/>
            </w:tblPr>
            <w:tblGrid>
              <w:gridCol w:w="1433"/>
              <w:gridCol w:w="1417"/>
              <w:gridCol w:w="1057"/>
              <w:gridCol w:w="1701"/>
              <w:gridCol w:w="1150"/>
              <w:gridCol w:w="1150"/>
              <w:gridCol w:w="1350"/>
            </w:tblGrid>
            <w:tr w:rsidR="009A5CD5" w:rsidRPr="003834F9" w14:paraId="1188C97D" w14:textId="77777777" w:rsidTr="00D83B9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40CF5" w14:textId="77777777" w:rsidR="009A5CD5" w:rsidRPr="003834F9" w:rsidRDefault="009A5CD5" w:rsidP="00D83B91">
                  <w:pPr>
                    <w:jc w:val="center"/>
                    <w:rPr>
                      <w:color w:val="000000"/>
                      <w:sz w:val="20"/>
                      <w:szCs w:val="20"/>
                    </w:rPr>
                  </w:pPr>
                  <w:r w:rsidRPr="003834F9">
                    <w:rPr>
                      <w:color w:val="000000"/>
                      <w:sz w:val="20"/>
                      <w:szCs w:val="20"/>
                    </w:rPr>
                    <w:t>Pokazatelj</w:t>
                  </w:r>
                </w:p>
                <w:p w14:paraId="18B1FBFB" w14:textId="77777777" w:rsidR="009A5CD5" w:rsidRPr="003834F9" w:rsidRDefault="009A5CD5" w:rsidP="00D83B91">
                  <w:pPr>
                    <w:jc w:val="center"/>
                    <w:rPr>
                      <w:color w:val="000000"/>
                      <w:sz w:val="20"/>
                      <w:szCs w:val="20"/>
                    </w:rPr>
                  </w:pPr>
                  <w:r w:rsidRPr="003834F9">
                    <w:rPr>
                      <w:color w:val="000000"/>
                      <w:sz w:val="20"/>
                      <w:szCs w:val="20"/>
                    </w:rPr>
                    <w:t>rezultata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F1C9203" w14:textId="77777777" w:rsidR="009A5CD5" w:rsidRPr="003834F9" w:rsidRDefault="009A5CD5" w:rsidP="00D83B91">
                  <w:pPr>
                    <w:jc w:val="center"/>
                    <w:rPr>
                      <w:color w:val="000000"/>
                      <w:sz w:val="20"/>
                      <w:szCs w:val="20"/>
                    </w:rPr>
                  </w:pPr>
                  <w:r w:rsidRPr="003834F9">
                    <w:rPr>
                      <w:color w:val="000000"/>
                      <w:sz w:val="20"/>
                      <w:szCs w:val="20"/>
                    </w:rPr>
                    <w:t>Definicija pokazatelja</w:t>
                  </w:r>
                </w:p>
              </w:tc>
              <w:tc>
                <w:tcPr>
                  <w:tcW w:w="1057" w:type="dxa"/>
                  <w:tcBorders>
                    <w:top w:val="single" w:sz="4" w:space="0" w:color="auto"/>
                    <w:left w:val="nil"/>
                    <w:bottom w:val="single" w:sz="4" w:space="0" w:color="auto"/>
                    <w:right w:val="single" w:sz="4" w:space="0" w:color="auto"/>
                  </w:tcBorders>
                  <w:vAlign w:val="center"/>
                </w:tcPr>
                <w:p w14:paraId="061A8863" w14:textId="77777777" w:rsidR="009A5CD5" w:rsidRPr="003834F9" w:rsidRDefault="009A5CD5" w:rsidP="00D83B91">
                  <w:pPr>
                    <w:jc w:val="center"/>
                    <w:rPr>
                      <w:color w:val="000000"/>
                      <w:sz w:val="20"/>
                      <w:szCs w:val="20"/>
                    </w:rPr>
                  </w:pPr>
                  <w:r w:rsidRPr="003834F9">
                    <w:rPr>
                      <w:color w:val="000000"/>
                      <w:sz w:val="20"/>
                      <w:szCs w:val="20"/>
                    </w:rPr>
                    <w:t>Jedinica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EE4DA" w14:textId="77777777" w:rsidR="009A5CD5" w:rsidRPr="003834F9" w:rsidRDefault="009A5CD5" w:rsidP="00D83B91">
                  <w:pPr>
                    <w:jc w:val="center"/>
                    <w:rPr>
                      <w:color w:val="000000"/>
                      <w:sz w:val="20"/>
                      <w:szCs w:val="20"/>
                    </w:rPr>
                  </w:pPr>
                  <w:r w:rsidRPr="003834F9">
                    <w:rPr>
                      <w:color w:val="000000"/>
                      <w:sz w:val="20"/>
                      <w:szCs w:val="20"/>
                    </w:rPr>
                    <w:t>Polazna vrijednost 2022.</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61CE6373" w14:textId="77777777" w:rsidR="009A5CD5" w:rsidRPr="003834F9" w:rsidRDefault="009A5CD5" w:rsidP="00D83B91">
                  <w:pPr>
                    <w:jc w:val="center"/>
                    <w:rPr>
                      <w:color w:val="000000"/>
                      <w:sz w:val="20"/>
                      <w:szCs w:val="20"/>
                    </w:rPr>
                  </w:pPr>
                  <w:r w:rsidRPr="003834F9">
                    <w:rPr>
                      <w:color w:val="000000"/>
                      <w:sz w:val="20"/>
                      <w:szCs w:val="20"/>
                    </w:rPr>
                    <w:t>Ciljana vrijednost</w:t>
                  </w:r>
                </w:p>
                <w:p w14:paraId="45CA0DF7" w14:textId="77777777" w:rsidR="009A5CD5" w:rsidRPr="003834F9" w:rsidRDefault="009A5CD5" w:rsidP="00D83B91">
                  <w:pPr>
                    <w:jc w:val="center"/>
                    <w:rPr>
                      <w:color w:val="000000"/>
                      <w:sz w:val="20"/>
                      <w:szCs w:val="20"/>
                    </w:rPr>
                  </w:pPr>
                  <w:r w:rsidRPr="003834F9">
                    <w:rPr>
                      <w:color w:val="000000"/>
                      <w:sz w:val="20"/>
                      <w:szCs w:val="20"/>
                    </w:rPr>
                    <w:t>2023.</w:t>
                  </w:r>
                </w:p>
              </w:tc>
              <w:tc>
                <w:tcPr>
                  <w:tcW w:w="1150" w:type="dxa"/>
                  <w:tcBorders>
                    <w:top w:val="single" w:sz="4" w:space="0" w:color="auto"/>
                    <w:left w:val="nil"/>
                    <w:bottom w:val="single" w:sz="4" w:space="0" w:color="auto"/>
                    <w:right w:val="single" w:sz="4" w:space="0" w:color="auto"/>
                  </w:tcBorders>
                  <w:vAlign w:val="center"/>
                </w:tcPr>
                <w:p w14:paraId="738698BD" w14:textId="77777777" w:rsidR="009A5CD5" w:rsidRPr="003834F9" w:rsidRDefault="009A5CD5" w:rsidP="00D83B91">
                  <w:pPr>
                    <w:jc w:val="center"/>
                    <w:rPr>
                      <w:color w:val="000000"/>
                      <w:sz w:val="20"/>
                      <w:szCs w:val="20"/>
                    </w:rPr>
                  </w:pPr>
                  <w:r w:rsidRPr="003834F9">
                    <w:rPr>
                      <w:color w:val="000000"/>
                      <w:sz w:val="20"/>
                      <w:szCs w:val="20"/>
                    </w:rPr>
                    <w:t>Ciljana vrijednost</w:t>
                  </w:r>
                </w:p>
                <w:p w14:paraId="0D9E8CF7" w14:textId="77777777" w:rsidR="009A5CD5" w:rsidRPr="003834F9" w:rsidRDefault="009A5CD5" w:rsidP="00D83B91">
                  <w:pPr>
                    <w:jc w:val="center"/>
                    <w:rPr>
                      <w:color w:val="000000"/>
                      <w:sz w:val="20"/>
                      <w:szCs w:val="20"/>
                    </w:rPr>
                  </w:pPr>
                  <w:r w:rsidRPr="003834F9">
                    <w:rPr>
                      <w:color w:val="000000"/>
                      <w:sz w:val="20"/>
                      <w:szCs w:val="20"/>
                    </w:rPr>
                    <w:t>2024.</w:t>
                  </w:r>
                </w:p>
              </w:tc>
              <w:tc>
                <w:tcPr>
                  <w:tcW w:w="1350" w:type="dxa"/>
                  <w:tcBorders>
                    <w:top w:val="single" w:sz="4" w:space="0" w:color="auto"/>
                    <w:left w:val="nil"/>
                    <w:bottom w:val="single" w:sz="4" w:space="0" w:color="auto"/>
                    <w:right w:val="single" w:sz="4" w:space="0" w:color="auto"/>
                  </w:tcBorders>
                  <w:vAlign w:val="center"/>
                </w:tcPr>
                <w:p w14:paraId="16928E6A" w14:textId="77777777" w:rsidR="009A5CD5" w:rsidRPr="003834F9" w:rsidRDefault="009A5CD5" w:rsidP="00D83B91">
                  <w:pPr>
                    <w:jc w:val="center"/>
                    <w:rPr>
                      <w:color w:val="000000"/>
                      <w:sz w:val="20"/>
                      <w:szCs w:val="20"/>
                    </w:rPr>
                  </w:pPr>
                  <w:r w:rsidRPr="003834F9">
                    <w:rPr>
                      <w:color w:val="000000"/>
                      <w:sz w:val="20"/>
                      <w:szCs w:val="20"/>
                    </w:rPr>
                    <w:t>Ciljana vrijednost</w:t>
                  </w:r>
                </w:p>
                <w:p w14:paraId="0F6E3235" w14:textId="77777777" w:rsidR="009A5CD5" w:rsidRPr="003834F9" w:rsidRDefault="009A5CD5" w:rsidP="00D83B91">
                  <w:pPr>
                    <w:jc w:val="center"/>
                    <w:rPr>
                      <w:color w:val="000000"/>
                      <w:sz w:val="20"/>
                      <w:szCs w:val="20"/>
                    </w:rPr>
                  </w:pPr>
                  <w:r w:rsidRPr="003834F9">
                    <w:rPr>
                      <w:color w:val="000000"/>
                      <w:sz w:val="20"/>
                      <w:szCs w:val="20"/>
                    </w:rPr>
                    <w:t>2025.</w:t>
                  </w:r>
                </w:p>
              </w:tc>
            </w:tr>
            <w:tr w:rsidR="009A5CD5" w:rsidRPr="003834F9" w14:paraId="3E1EBA2F" w14:textId="77777777" w:rsidTr="00D83B91">
              <w:trPr>
                <w:trHeight w:val="564"/>
              </w:trPr>
              <w:tc>
                <w:tcPr>
                  <w:tcW w:w="1433" w:type="dxa"/>
                  <w:tcBorders>
                    <w:top w:val="single" w:sz="4" w:space="0" w:color="auto"/>
                    <w:left w:val="single" w:sz="4" w:space="0" w:color="auto"/>
                    <w:bottom w:val="single" w:sz="4" w:space="0" w:color="auto"/>
                    <w:right w:val="single" w:sz="4" w:space="0" w:color="auto"/>
                  </w:tcBorders>
                  <w:shd w:val="clear" w:color="auto" w:fill="auto"/>
                  <w:noWrap/>
                </w:tcPr>
                <w:p w14:paraId="47A676A8" w14:textId="77777777" w:rsidR="009A5CD5" w:rsidRPr="003834F9" w:rsidRDefault="009A5CD5" w:rsidP="00D83B91">
                  <w:pPr>
                    <w:jc w:val="center"/>
                    <w:rPr>
                      <w:color w:val="000000"/>
                      <w:sz w:val="20"/>
                      <w:szCs w:val="20"/>
                    </w:rPr>
                  </w:pPr>
                  <w:r>
                    <w:rPr>
                      <w:color w:val="000000"/>
                      <w:sz w:val="20"/>
                      <w:szCs w:val="20"/>
                    </w:rPr>
                    <w:t>Projektna dokumentacija</w:t>
                  </w:r>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5822F85A" w14:textId="77777777" w:rsidR="009A5CD5" w:rsidRPr="003834F9" w:rsidRDefault="009A5CD5" w:rsidP="00D83B91">
                  <w:pPr>
                    <w:jc w:val="center"/>
                    <w:rPr>
                      <w:color w:val="000000"/>
                      <w:sz w:val="20"/>
                      <w:szCs w:val="20"/>
                    </w:rPr>
                  </w:pPr>
                  <w:r>
                    <w:rPr>
                      <w:color w:val="000000"/>
                      <w:sz w:val="20"/>
                      <w:szCs w:val="20"/>
                    </w:rPr>
                    <w:t>Izrađena projektna dokumentacija</w:t>
                  </w:r>
                </w:p>
              </w:tc>
              <w:tc>
                <w:tcPr>
                  <w:tcW w:w="1057" w:type="dxa"/>
                  <w:tcBorders>
                    <w:top w:val="single" w:sz="4" w:space="0" w:color="auto"/>
                    <w:left w:val="nil"/>
                    <w:bottom w:val="single" w:sz="4" w:space="0" w:color="auto"/>
                    <w:right w:val="single" w:sz="4" w:space="0" w:color="auto"/>
                  </w:tcBorders>
                </w:tcPr>
                <w:p w14:paraId="509E6F0F" w14:textId="77777777" w:rsidR="009A5CD5" w:rsidRPr="003834F9" w:rsidRDefault="009A5CD5" w:rsidP="00D83B91">
                  <w:pPr>
                    <w:jc w:val="center"/>
                    <w:rPr>
                      <w:color w:val="000000"/>
                      <w:sz w:val="20"/>
                      <w:szCs w:val="20"/>
                    </w:rPr>
                  </w:pPr>
                  <w:r>
                    <w:rPr>
                      <w:color w:val="000000"/>
                      <w:sz w:val="20"/>
                      <w:szCs w:val="20"/>
                    </w:rPr>
                    <w:t>Dokumentacija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69176E89" w14:textId="77777777" w:rsidR="009A5CD5" w:rsidRPr="003834F9" w:rsidRDefault="009A5CD5" w:rsidP="00D83B91">
                  <w:pPr>
                    <w:jc w:val="center"/>
                    <w:rPr>
                      <w:color w:val="000000"/>
                      <w:sz w:val="20"/>
                      <w:szCs w:val="20"/>
                    </w:rPr>
                  </w:pPr>
                  <w:r>
                    <w:rPr>
                      <w:color w:val="000000"/>
                      <w:sz w:val="20"/>
                      <w:szCs w:val="20"/>
                    </w:rPr>
                    <w:t>0</w:t>
                  </w:r>
                </w:p>
              </w:tc>
              <w:tc>
                <w:tcPr>
                  <w:tcW w:w="1150" w:type="dxa"/>
                  <w:tcBorders>
                    <w:top w:val="single" w:sz="4" w:space="0" w:color="auto"/>
                    <w:left w:val="nil"/>
                    <w:bottom w:val="single" w:sz="4" w:space="0" w:color="auto"/>
                    <w:right w:val="single" w:sz="4" w:space="0" w:color="auto"/>
                  </w:tcBorders>
                  <w:shd w:val="clear" w:color="auto" w:fill="auto"/>
                  <w:vAlign w:val="bottom"/>
                </w:tcPr>
                <w:p w14:paraId="42F860AD" w14:textId="77777777" w:rsidR="009A5CD5" w:rsidRPr="003834F9" w:rsidRDefault="009A5CD5" w:rsidP="00D83B91">
                  <w:pPr>
                    <w:jc w:val="center"/>
                    <w:rPr>
                      <w:color w:val="000000"/>
                      <w:sz w:val="20"/>
                      <w:szCs w:val="20"/>
                    </w:rPr>
                  </w:pPr>
                  <w:r>
                    <w:rPr>
                      <w:color w:val="000000"/>
                      <w:sz w:val="20"/>
                      <w:szCs w:val="20"/>
                    </w:rPr>
                    <w:t>3</w:t>
                  </w:r>
                </w:p>
              </w:tc>
              <w:tc>
                <w:tcPr>
                  <w:tcW w:w="1150" w:type="dxa"/>
                  <w:tcBorders>
                    <w:top w:val="single" w:sz="4" w:space="0" w:color="auto"/>
                    <w:left w:val="nil"/>
                    <w:bottom w:val="single" w:sz="4" w:space="0" w:color="auto"/>
                    <w:right w:val="single" w:sz="4" w:space="0" w:color="auto"/>
                  </w:tcBorders>
                  <w:vAlign w:val="bottom"/>
                </w:tcPr>
                <w:p w14:paraId="4DA19DB2" w14:textId="77777777" w:rsidR="009A5CD5" w:rsidRPr="003834F9" w:rsidRDefault="009A5CD5" w:rsidP="00D83B91">
                  <w:pPr>
                    <w:jc w:val="center"/>
                    <w:rPr>
                      <w:color w:val="000000"/>
                      <w:sz w:val="20"/>
                      <w:szCs w:val="20"/>
                    </w:rPr>
                  </w:pPr>
                  <w:r>
                    <w:rPr>
                      <w:color w:val="000000"/>
                      <w:sz w:val="20"/>
                      <w:szCs w:val="20"/>
                    </w:rPr>
                    <w:t>0</w:t>
                  </w:r>
                </w:p>
              </w:tc>
              <w:tc>
                <w:tcPr>
                  <w:tcW w:w="1350" w:type="dxa"/>
                  <w:tcBorders>
                    <w:top w:val="single" w:sz="4" w:space="0" w:color="auto"/>
                    <w:left w:val="nil"/>
                    <w:bottom w:val="single" w:sz="4" w:space="0" w:color="auto"/>
                    <w:right w:val="single" w:sz="4" w:space="0" w:color="auto"/>
                  </w:tcBorders>
                  <w:vAlign w:val="bottom"/>
                </w:tcPr>
                <w:p w14:paraId="4C2B8F21" w14:textId="77777777" w:rsidR="009A5CD5" w:rsidRPr="003834F9" w:rsidRDefault="009A5CD5" w:rsidP="00D83B91">
                  <w:pPr>
                    <w:jc w:val="center"/>
                    <w:rPr>
                      <w:color w:val="000000"/>
                      <w:sz w:val="20"/>
                      <w:szCs w:val="20"/>
                    </w:rPr>
                  </w:pPr>
                  <w:r>
                    <w:rPr>
                      <w:color w:val="000000"/>
                      <w:sz w:val="20"/>
                      <w:szCs w:val="20"/>
                    </w:rPr>
                    <w:t>0</w:t>
                  </w:r>
                </w:p>
              </w:tc>
            </w:tr>
            <w:tr w:rsidR="009A5CD5" w:rsidRPr="003834F9" w14:paraId="10E45091" w14:textId="77777777" w:rsidTr="00D83B91">
              <w:trPr>
                <w:trHeight w:val="282"/>
              </w:trPr>
              <w:tc>
                <w:tcPr>
                  <w:tcW w:w="1433" w:type="dxa"/>
                  <w:tcBorders>
                    <w:top w:val="single" w:sz="4" w:space="0" w:color="auto"/>
                    <w:left w:val="single" w:sz="4" w:space="0" w:color="auto"/>
                    <w:bottom w:val="single" w:sz="4" w:space="0" w:color="auto"/>
                    <w:right w:val="single" w:sz="4" w:space="0" w:color="auto"/>
                  </w:tcBorders>
                  <w:shd w:val="clear" w:color="auto" w:fill="auto"/>
                </w:tcPr>
                <w:p w14:paraId="3BD964B5" w14:textId="77777777" w:rsidR="009A5CD5" w:rsidRPr="003834F9" w:rsidRDefault="009A5CD5" w:rsidP="00D83B91">
                  <w:pPr>
                    <w:rPr>
                      <w:color w:val="000000"/>
                      <w:sz w:val="20"/>
                      <w:szCs w:val="20"/>
                    </w:rPr>
                  </w:pPr>
                  <w:r>
                    <w:rPr>
                      <w:color w:val="000000"/>
                      <w:sz w:val="20"/>
                      <w:szCs w:val="20"/>
                    </w:rPr>
                    <w:t>Završni radovi (sanacija zgrada oštećenih u potresu)</w:t>
                  </w:r>
                </w:p>
              </w:tc>
              <w:tc>
                <w:tcPr>
                  <w:tcW w:w="1417" w:type="dxa"/>
                  <w:tcBorders>
                    <w:top w:val="nil"/>
                    <w:left w:val="nil"/>
                    <w:bottom w:val="single" w:sz="4" w:space="0" w:color="auto"/>
                    <w:right w:val="single" w:sz="4" w:space="0" w:color="auto"/>
                  </w:tcBorders>
                  <w:shd w:val="clear" w:color="auto" w:fill="auto"/>
                  <w:noWrap/>
                  <w:vAlign w:val="bottom"/>
                </w:tcPr>
                <w:p w14:paraId="1DF9401C" w14:textId="77777777" w:rsidR="009A5CD5" w:rsidRPr="003834F9" w:rsidRDefault="009A5CD5" w:rsidP="00D83B91">
                  <w:pPr>
                    <w:rPr>
                      <w:color w:val="000000"/>
                      <w:sz w:val="20"/>
                      <w:szCs w:val="20"/>
                    </w:rPr>
                  </w:pPr>
                  <w:r>
                    <w:rPr>
                      <w:color w:val="000000"/>
                      <w:sz w:val="20"/>
                      <w:szCs w:val="20"/>
                    </w:rPr>
                    <w:t>Izvršeni radovi</w:t>
                  </w:r>
                </w:p>
              </w:tc>
              <w:tc>
                <w:tcPr>
                  <w:tcW w:w="1057" w:type="dxa"/>
                  <w:tcBorders>
                    <w:top w:val="nil"/>
                    <w:left w:val="nil"/>
                    <w:bottom w:val="single" w:sz="4" w:space="0" w:color="auto"/>
                    <w:right w:val="single" w:sz="4" w:space="0" w:color="auto"/>
                  </w:tcBorders>
                </w:tcPr>
                <w:p w14:paraId="7E1D292A" w14:textId="77777777" w:rsidR="009A5CD5" w:rsidRPr="003834F9" w:rsidRDefault="009A5CD5" w:rsidP="00D83B91">
                  <w:pPr>
                    <w:jc w:val="center"/>
                    <w:rPr>
                      <w:color w:val="000000"/>
                      <w:sz w:val="20"/>
                      <w:szCs w:val="20"/>
                    </w:rPr>
                  </w:pPr>
                  <w:r>
                    <w:rPr>
                      <w:color w:val="000000"/>
                      <w:sz w:val="20"/>
                      <w:szCs w:val="20"/>
                    </w:rPr>
                    <w:t>Broj zgrada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13CE6" w14:textId="77777777" w:rsidR="009A5CD5" w:rsidRPr="003834F9" w:rsidRDefault="009A5CD5" w:rsidP="00D83B91">
                  <w:pPr>
                    <w:jc w:val="center"/>
                    <w:rPr>
                      <w:color w:val="000000"/>
                      <w:sz w:val="20"/>
                      <w:szCs w:val="20"/>
                    </w:rPr>
                  </w:pPr>
                  <w:r>
                    <w:rPr>
                      <w:color w:val="000000"/>
                      <w:sz w:val="20"/>
                      <w:szCs w:val="20"/>
                    </w:rPr>
                    <w:t>0</w:t>
                  </w:r>
                </w:p>
              </w:tc>
              <w:tc>
                <w:tcPr>
                  <w:tcW w:w="1150" w:type="dxa"/>
                  <w:tcBorders>
                    <w:top w:val="nil"/>
                    <w:left w:val="nil"/>
                    <w:bottom w:val="single" w:sz="4" w:space="0" w:color="auto"/>
                    <w:right w:val="single" w:sz="4" w:space="0" w:color="auto"/>
                  </w:tcBorders>
                  <w:shd w:val="clear" w:color="auto" w:fill="auto"/>
                  <w:noWrap/>
                  <w:vAlign w:val="bottom"/>
                </w:tcPr>
                <w:p w14:paraId="734A1B25" w14:textId="77777777" w:rsidR="009A5CD5" w:rsidRPr="003834F9" w:rsidRDefault="009A5CD5" w:rsidP="00D83B91">
                  <w:pPr>
                    <w:jc w:val="center"/>
                    <w:rPr>
                      <w:color w:val="000000"/>
                      <w:sz w:val="20"/>
                      <w:szCs w:val="20"/>
                    </w:rPr>
                  </w:pPr>
                  <w:r>
                    <w:rPr>
                      <w:color w:val="000000"/>
                      <w:sz w:val="20"/>
                      <w:szCs w:val="20"/>
                    </w:rPr>
                    <w:t>3</w:t>
                  </w:r>
                </w:p>
              </w:tc>
              <w:tc>
                <w:tcPr>
                  <w:tcW w:w="1150" w:type="dxa"/>
                  <w:tcBorders>
                    <w:top w:val="nil"/>
                    <w:left w:val="nil"/>
                    <w:bottom w:val="single" w:sz="4" w:space="0" w:color="auto"/>
                    <w:right w:val="single" w:sz="4" w:space="0" w:color="auto"/>
                  </w:tcBorders>
                  <w:vAlign w:val="bottom"/>
                </w:tcPr>
                <w:p w14:paraId="7D00413D" w14:textId="77777777" w:rsidR="009A5CD5" w:rsidRPr="003834F9" w:rsidRDefault="009A5CD5" w:rsidP="00D83B91">
                  <w:pPr>
                    <w:jc w:val="center"/>
                    <w:rPr>
                      <w:color w:val="000000"/>
                      <w:sz w:val="20"/>
                      <w:szCs w:val="20"/>
                    </w:rPr>
                  </w:pPr>
                  <w:r>
                    <w:rPr>
                      <w:color w:val="000000"/>
                      <w:sz w:val="20"/>
                      <w:szCs w:val="20"/>
                    </w:rPr>
                    <w:t>0</w:t>
                  </w:r>
                </w:p>
              </w:tc>
              <w:tc>
                <w:tcPr>
                  <w:tcW w:w="1350" w:type="dxa"/>
                  <w:tcBorders>
                    <w:top w:val="nil"/>
                    <w:left w:val="nil"/>
                    <w:bottom w:val="single" w:sz="4" w:space="0" w:color="auto"/>
                    <w:right w:val="single" w:sz="4" w:space="0" w:color="auto"/>
                  </w:tcBorders>
                  <w:vAlign w:val="bottom"/>
                </w:tcPr>
                <w:p w14:paraId="0DD3C975" w14:textId="77777777" w:rsidR="009A5CD5" w:rsidRPr="003834F9" w:rsidRDefault="009A5CD5" w:rsidP="00D83B91">
                  <w:pPr>
                    <w:jc w:val="center"/>
                    <w:rPr>
                      <w:color w:val="000000"/>
                      <w:sz w:val="20"/>
                      <w:szCs w:val="20"/>
                    </w:rPr>
                  </w:pPr>
                  <w:r>
                    <w:rPr>
                      <w:color w:val="000000"/>
                      <w:sz w:val="20"/>
                      <w:szCs w:val="20"/>
                    </w:rPr>
                    <w:t>0</w:t>
                  </w:r>
                </w:p>
              </w:tc>
            </w:tr>
          </w:tbl>
          <w:p w14:paraId="21F393F5" w14:textId="77777777" w:rsidR="009A5CD5" w:rsidRDefault="009A5CD5" w:rsidP="00D83B91">
            <w:pPr>
              <w:rPr>
                <w:color w:val="000000"/>
                <w:sz w:val="20"/>
                <w:szCs w:val="20"/>
              </w:rPr>
            </w:pPr>
          </w:p>
          <w:p w14:paraId="187FEA35" w14:textId="77777777" w:rsidR="009A5CD5" w:rsidRPr="003834F9" w:rsidRDefault="009A5CD5" w:rsidP="00D83B91">
            <w:pPr>
              <w:rPr>
                <w:color w:val="000000"/>
                <w:sz w:val="20"/>
                <w:szCs w:val="20"/>
              </w:rPr>
            </w:pPr>
          </w:p>
        </w:tc>
      </w:tr>
    </w:tbl>
    <w:p w14:paraId="46955761" w14:textId="77777777" w:rsidR="009A5CD5" w:rsidRDefault="009A5CD5" w:rsidP="002E19F8">
      <w:pPr>
        <w:jc w:val="both"/>
      </w:pPr>
    </w:p>
    <w:sectPr w:rsidR="009A5CD5" w:rsidSect="00261DD4">
      <w:footerReference w:type="default" r:id="rId12"/>
      <w:footerReference w:type="first" r:id="rId13"/>
      <w:pgSz w:w="11906" w:h="16838"/>
      <w:pgMar w:top="289" w:right="851" w:bottom="1701"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4E0B3" w14:textId="77777777" w:rsidR="003D5608" w:rsidRDefault="003D5608" w:rsidP="003B76D8">
      <w:r>
        <w:separator/>
      </w:r>
    </w:p>
  </w:endnote>
  <w:endnote w:type="continuationSeparator" w:id="0">
    <w:p w14:paraId="17E80365" w14:textId="77777777" w:rsidR="003D5608" w:rsidRDefault="003D5608" w:rsidP="003B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186320"/>
      <w:docPartObj>
        <w:docPartGallery w:val="Page Numbers (Bottom of Page)"/>
        <w:docPartUnique/>
      </w:docPartObj>
    </w:sdtPr>
    <w:sdtContent>
      <w:p w14:paraId="6CF189C4" w14:textId="77777777" w:rsidR="00261DD4" w:rsidRDefault="007F1A59">
        <w:pPr>
          <w:pStyle w:val="Podnoje"/>
          <w:jc w:val="right"/>
        </w:pPr>
        <w:r>
          <w:fldChar w:fldCharType="begin"/>
        </w:r>
        <w:r w:rsidR="00261DD4">
          <w:instrText>PAGE   \* MERGEFORMAT</w:instrText>
        </w:r>
        <w:r>
          <w:fldChar w:fldCharType="separate"/>
        </w:r>
        <w:r w:rsidR="00DB5C19">
          <w:rPr>
            <w:noProof/>
          </w:rPr>
          <w:t>19</w:t>
        </w:r>
        <w:r>
          <w:fldChar w:fldCharType="end"/>
        </w:r>
      </w:p>
    </w:sdtContent>
  </w:sdt>
  <w:p w14:paraId="093F1918" w14:textId="77777777" w:rsidR="00261DD4" w:rsidRDefault="00261DD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899716"/>
      <w:docPartObj>
        <w:docPartGallery w:val="Page Numbers (Bottom of Page)"/>
        <w:docPartUnique/>
      </w:docPartObj>
    </w:sdtPr>
    <w:sdtContent>
      <w:p w14:paraId="2CA7D6E3" w14:textId="77777777" w:rsidR="00261DD4" w:rsidRDefault="007F1A59">
        <w:pPr>
          <w:pStyle w:val="Podnoje"/>
          <w:jc w:val="right"/>
        </w:pPr>
        <w:r>
          <w:fldChar w:fldCharType="begin"/>
        </w:r>
        <w:r w:rsidR="00261DD4">
          <w:instrText>PAGE   \* MERGEFORMAT</w:instrText>
        </w:r>
        <w:r>
          <w:fldChar w:fldCharType="separate"/>
        </w:r>
        <w:r w:rsidR="00DB5C19">
          <w:rPr>
            <w:noProof/>
          </w:rPr>
          <w:t>0</w:t>
        </w:r>
        <w:r>
          <w:fldChar w:fldCharType="end"/>
        </w:r>
      </w:p>
    </w:sdtContent>
  </w:sdt>
  <w:p w14:paraId="3DEB926A" w14:textId="77777777" w:rsidR="00F61154" w:rsidRDefault="00F611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43920" w14:textId="77777777" w:rsidR="003D5608" w:rsidRDefault="003D5608" w:rsidP="003B76D8">
      <w:r>
        <w:separator/>
      </w:r>
    </w:p>
  </w:footnote>
  <w:footnote w:type="continuationSeparator" w:id="0">
    <w:p w14:paraId="19C6BD6E" w14:textId="77777777" w:rsidR="003D5608" w:rsidRDefault="003D5608" w:rsidP="003B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E3D"/>
    <w:multiLevelType w:val="hybridMultilevel"/>
    <w:tmpl w:val="05D66610"/>
    <w:lvl w:ilvl="0" w:tplc="7834F57A">
      <w:start w:val="1"/>
      <w:numFmt w:val="decimal"/>
      <w:lvlText w:val="%1."/>
      <w:lvlJc w:val="left"/>
      <w:pPr>
        <w:tabs>
          <w:tab w:val="num" w:pos="576"/>
        </w:tabs>
        <w:ind w:left="576" w:hanging="360"/>
      </w:pPr>
      <w:rPr>
        <w:rFonts w:hint="default"/>
      </w:rPr>
    </w:lvl>
    <w:lvl w:ilvl="1" w:tplc="1D664DA0">
      <w:start w:val="1"/>
      <w:numFmt w:val="bullet"/>
      <w:lvlText w:val=""/>
      <w:lvlJc w:val="left"/>
      <w:pPr>
        <w:tabs>
          <w:tab w:val="num" w:pos="1548"/>
        </w:tabs>
        <w:ind w:left="1548" w:hanging="360"/>
      </w:pPr>
      <w:rPr>
        <w:rFonts w:ascii="Wingdings" w:hAnsi="Wingdings" w:hint="default"/>
      </w:rPr>
    </w:lvl>
    <w:lvl w:ilvl="2" w:tplc="041A001B" w:tentative="1">
      <w:start w:val="1"/>
      <w:numFmt w:val="lowerRoman"/>
      <w:lvlText w:val="%3."/>
      <w:lvlJc w:val="right"/>
      <w:pPr>
        <w:tabs>
          <w:tab w:val="num" w:pos="2268"/>
        </w:tabs>
        <w:ind w:left="2268" w:hanging="180"/>
      </w:pPr>
    </w:lvl>
    <w:lvl w:ilvl="3" w:tplc="041A000F" w:tentative="1">
      <w:start w:val="1"/>
      <w:numFmt w:val="decimal"/>
      <w:lvlText w:val="%4."/>
      <w:lvlJc w:val="left"/>
      <w:pPr>
        <w:tabs>
          <w:tab w:val="num" w:pos="2988"/>
        </w:tabs>
        <w:ind w:left="2988" w:hanging="360"/>
      </w:pPr>
    </w:lvl>
    <w:lvl w:ilvl="4" w:tplc="041A0019" w:tentative="1">
      <w:start w:val="1"/>
      <w:numFmt w:val="lowerLetter"/>
      <w:lvlText w:val="%5."/>
      <w:lvlJc w:val="left"/>
      <w:pPr>
        <w:tabs>
          <w:tab w:val="num" w:pos="3708"/>
        </w:tabs>
        <w:ind w:left="3708" w:hanging="360"/>
      </w:pPr>
    </w:lvl>
    <w:lvl w:ilvl="5" w:tplc="041A001B" w:tentative="1">
      <w:start w:val="1"/>
      <w:numFmt w:val="lowerRoman"/>
      <w:lvlText w:val="%6."/>
      <w:lvlJc w:val="right"/>
      <w:pPr>
        <w:tabs>
          <w:tab w:val="num" w:pos="4428"/>
        </w:tabs>
        <w:ind w:left="4428" w:hanging="180"/>
      </w:pPr>
    </w:lvl>
    <w:lvl w:ilvl="6" w:tplc="041A000F" w:tentative="1">
      <w:start w:val="1"/>
      <w:numFmt w:val="decimal"/>
      <w:lvlText w:val="%7."/>
      <w:lvlJc w:val="left"/>
      <w:pPr>
        <w:tabs>
          <w:tab w:val="num" w:pos="5148"/>
        </w:tabs>
        <w:ind w:left="5148" w:hanging="360"/>
      </w:pPr>
    </w:lvl>
    <w:lvl w:ilvl="7" w:tplc="041A0019" w:tentative="1">
      <w:start w:val="1"/>
      <w:numFmt w:val="lowerLetter"/>
      <w:lvlText w:val="%8."/>
      <w:lvlJc w:val="left"/>
      <w:pPr>
        <w:tabs>
          <w:tab w:val="num" w:pos="5868"/>
        </w:tabs>
        <w:ind w:left="5868" w:hanging="360"/>
      </w:pPr>
    </w:lvl>
    <w:lvl w:ilvl="8" w:tplc="041A001B" w:tentative="1">
      <w:start w:val="1"/>
      <w:numFmt w:val="lowerRoman"/>
      <w:lvlText w:val="%9."/>
      <w:lvlJc w:val="right"/>
      <w:pPr>
        <w:tabs>
          <w:tab w:val="num" w:pos="6588"/>
        </w:tabs>
        <w:ind w:left="6588" w:hanging="180"/>
      </w:pPr>
    </w:lvl>
  </w:abstractNum>
  <w:abstractNum w:abstractNumId="1" w15:restartNumberingAfterBreak="0">
    <w:nsid w:val="01634FB6"/>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2" w15:restartNumberingAfterBreak="0">
    <w:nsid w:val="01891850"/>
    <w:multiLevelType w:val="hybridMultilevel"/>
    <w:tmpl w:val="E312DE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C3EA4"/>
    <w:multiLevelType w:val="hybridMultilevel"/>
    <w:tmpl w:val="09185922"/>
    <w:lvl w:ilvl="0" w:tplc="4C4C7778">
      <w:start w:val="1"/>
      <w:numFmt w:val="bullet"/>
      <w:lvlText w:val=""/>
      <w:lvlJc w:val="left"/>
      <w:pPr>
        <w:ind w:left="720" w:hanging="360"/>
      </w:pPr>
      <w:rPr>
        <w:rFonts w:ascii="Symbol" w:hAnsi="Symbol" w:hint="default"/>
      </w:rPr>
    </w:lvl>
    <w:lvl w:ilvl="1" w:tplc="BBF2E5DC" w:tentative="1">
      <w:start w:val="1"/>
      <w:numFmt w:val="bullet"/>
      <w:lvlText w:val="o"/>
      <w:lvlJc w:val="left"/>
      <w:pPr>
        <w:ind w:left="1440" w:hanging="360"/>
      </w:pPr>
      <w:rPr>
        <w:rFonts w:ascii="Courier New" w:hAnsi="Courier New" w:cs="Courier New" w:hint="default"/>
      </w:rPr>
    </w:lvl>
    <w:lvl w:ilvl="2" w:tplc="CCF2E192" w:tentative="1">
      <w:start w:val="1"/>
      <w:numFmt w:val="bullet"/>
      <w:lvlText w:val=""/>
      <w:lvlJc w:val="left"/>
      <w:pPr>
        <w:ind w:left="2160" w:hanging="360"/>
      </w:pPr>
      <w:rPr>
        <w:rFonts w:ascii="Wingdings" w:hAnsi="Wingdings" w:hint="default"/>
      </w:rPr>
    </w:lvl>
    <w:lvl w:ilvl="3" w:tplc="23782084" w:tentative="1">
      <w:start w:val="1"/>
      <w:numFmt w:val="bullet"/>
      <w:lvlText w:val=""/>
      <w:lvlJc w:val="left"/>
      <w:pPr>
        <w:ind w:left="2880" w:hanging="360"/>
      </w:pPr>
      <w:rPr>
        <w:rFonts w:ascii="Symbol" w:hAnsi="Symbol" w:hint="default"/>
      </w:rPr>
    </w:lvl>
    <w:lvl w:ilvl="4" w:tplc="AF68D0DE" w:tentative="1">
      <w:start w:val="1"/>
      <w:numFmt w:val="bullet"/>
      <w:lvlText w:val="o"/>
      <w:lvlJc w:val="left"/>
      <w:pPr>
        <w:ind w:left="3600" w:hanging="360"/>
      </w:pPr>
      <w:rPr>
        <w:rFonts w:ascii="Courier New" w:hAnsi="Courier New" w:cs="Courier New" w:hint="default"/>
      </w:rPr>
    </w:lvl>
    <w:lvl w:ilvl="5" w:tplc="9016FF7A" w:tentative="1">
      <w:start w:val="1"/>
      <w:numFmt w:val="bullet"/>
      <w:lvlText w:val=""/>
      <w:lvlJc w:val="left"/>
      <w:pPr>
        <w:ind w:left="4320" w:hanging="360"/>
      </w:pPr>
      <w:rPr>
        <w:rFonts w:ascii="Wingdings" w:hAnsi="Wingdings" w:hint="default"/>
      </w:rPr>
    </w:lvl>
    <w:lvl w:ilvl="6" w:tplc="B38C861E" w:tentative="1">
      <w:start w:val="1"/>
      <w:numFmt w:val="bullet"/>
      <w:lvlText w:val=""/>
      <w:lvlJc w:val="left"/>
      <w:pPr>
        <w:ind w:left="5040" w:hanging="360"/>
      </w:pPr>
      <w:rPr>
        <w:rFonts w:ascii="Symbol" w:hAnsi="Symbol" w:hint="default"/>
      </w:rPr>
    </w:lvl>
    <w:lvl w:ilvl="7" w:tplc="D34A78AC" w:tentative="1">
      <w:start w:val="1"/>
      <w:numFmt w:val="bullet"/>
      <w:lvlText w:val="o"/>
      <w:lvlJc w:val="left"/>
      <w:pPr>
        <w:ind w:left="5760" w:hanging="360"/>
      </w:pPr>
      <w:rPr>
        <w:rFonts w:ascii="Courier New" w:hAnsi="Courier New" w:cs="Courier New" w:hint="default"/>
      </w:rPr>
    </w:lvl>
    <w:lvl w:ilvl="8" w:tplc="E30036C2" w:tentative="1">
      <w:start w:val="1"/>
      <w:numFmt w:val="bullet"/>
      <w:lvlText w:val=""/>
      <w:lvlJc w:val="left"/>
      <w:pPr>
        <w:ind w:left="6480" w:hanging="360"/>
      </w:pPr>
      <w:rPr>
        <w:rFonts w:ascii="Wingdings" w:hAnsi="Wingdings" w:hint="default"/>
      </w:rPr>
    </w:lvl>
  </w:abstractNum>
  <w:abstractNum w:abstractNumId="4" w15:restartNumberingAfterBreak="0">
    <w:nsid w:val="0BBE252E"/>
    <w:multiLevelType w:val="hybridMultilevel"/>
    <w:tmpl w:val="0F9AEA26"/>
    <w:lvl w:ilvl="0" w:tplc="31CA6AE8">
      <w:numFmt w:val="bullet"/>
      <w:lvlText w:val="-"/>
      <w:lvlJc w:val="left"/>
      <w:pPr>
        <w:ind w:left="720" w:hanging="360"/>
      </w:pPr>
      <w:rPr>
        <w:rFonts w:ascii="Calibri" w:eastAsiaTheme="minorHAnsi" w:hAnsi="Calibri" w:cs="Calibri" w:hint="default"/>
      </w:rPr>
    </w:lvl>
    <w:lvl w:ilvl="1" w:tplc="F032386C" w:tentative="1">
      <w:start w:val="1"/>
      <w:numFmt w:val="bullet"/>
      <w:lvlText w:val="o"/>
      <w:lvlJc w:val="left"/>
      <w:pPr>
        <w:ind w:left="1440" w:hanging="360"/>
      </w:pPr>
      <w:rPr>
        <w:rFonts w:ascii="Courier New" w:hAnsi="Courier New" w:cs="Courier New" w:hint="default"/>
      </w:rPr>
    </w:lvl>
    <w:lvl w:ilvl="2" w:tplc="D05C16D2" w:tentative="1">
      <w:start w:val="1"/>
      <w:numFmt w:val="bullet"/>
      <w:lvlText w:val=""/>
      <w:lvlJc w:val="left"/>
      <w:pPr>
        <w:ind w:left="2160" w:hanging="360"/>
      </w:pPr>
      <w:rPr>
        <w:rFonts w:ascii="Wingdings" w:hAnsi="Wingdings" w:hint="default"/>
      </w:rPr>
    </w:lvl>
    <w:lvl w:ilvl="3" w:tplc="C12676BE" w:tentative="1">
      <w:start w:val="1"/>
      <w:numFmt w:val="bullet"/>
      <w:lvlText w:val=""/>
      <w:lvlJc w:val="left"/>
      <w:pPr>
        <w:ind w:left="2880" w:hanging="360"/>
      </w:pPr>
      <w:rPr>
        <w:rFonts w:ascii="Symbol" w:hAnsi="Symbol" w:hint="default"/>
      </w:rPr>
    </w:lvl>
    <w:lvl w:ilvl="4" w:tplc="F356E394" w:tentative="1">
      <w:start w:val="1"/>
      <w:numFmt w:val="bullet"/>
      <w:lvlText w:val="o"/>
      <w:lvlJc w:val="left"/>
      <w:pPr>
        <w:ind w:left="3600" w:hanging="360"/>
      </w:pPr>
      <w:rPr>
        <w:rFonts w:ascii="Courier New" w:hAnsi="Courier New" w:cs="Courier New" w:hint="default"/>
      </w:rPr>
    </w:lvl>
    <w:lvl w:ilvl="5" w:tplc="4B2C2F0C" w:tentative="1">
      <w:start w:val="1"/>
      <w:numFmt w:val="bullet"/>
      <w:lvlText w:val=""/>
      <w:lvlJc w:val="left"/>
      <w:pPr>
        <w:ind w:left="4320" w:hanging="360"/>
      </w:pPr>
      <w:rPr>
        <w:rFonts w:ascii="Wingdings" w:hAnsi="Wingdings" w:hint="default"/>
      </w:rPr>
    </w:lvl>
    <w:lvl w:ilvl="6" w:tplc="6EF2A592" w:tentative="1">
      <w:start w:val="1"/>
      <w:numFmt w:val="bullet"/>
      <w:lvlText w:val=""/>
      <w:lvlJc w:val="left"/>
      <w:pPr>
        <w:ind w:left="5040" w:hanging="360"/>
      </w:pPr>
      <w:rPr>
        <w:rFonts w:ascii="Symbol" w:hAnsi="Symbol" w:hint="default"/>
      </w:rPr>
    </w:lvl>
    <w:lvl w:ilvl="7" w:tplc="79E25E10" w:tentative="1">
      <w:start w:val="1"/>
      <w:numFmt w:val="bullet"/>
      <w:lvlText w:val="o"/>
      <w:lvlJc w:val="left"/>
      <w:pPr>
        <w:ind w:left="5760" w:hanging="360"/>
      </w:pPr>
      <w:rPr>
        <w:rFonts w:ascii="Courier New" w:hAnsi="Courier New" w:cs="Courier New" w:hint="default"/>
      </w:rPr>
    </w:lvl>
    <w:lvl w:ilvl="8" w:tplc="26A4EAF8" w:tentative="1">
      <w:start w:val="1"/>
      <w:numFmt w:val="bullet"/>
      <w:lvlText w:val=""/>
      <w:lvlJc w:val="left"/>
      <w:pPr>
        <w:ind w:left="6480" w:hanging="360"/>
      </w:pPr>
      <w:rPr>
        <w:rFonts w:ascii="Wingdings" w:hAnsi="Wingdings" w:hint="default"/>
      </w:rPr>
    </w:lvl>
  </w:abstractNum>
  <w:abstractNum w:abstractNumId="5" w15:restartNumberingAfterBreak="0">
    <w:nsid w:val="10480E6A"/>
    <w:multiLevelType w:val="hybridMultilevel"/>
    <w:tmpl w:val="A1025AC8"/>
    <w:lvl w:ilvl="0" w:tplc="31CA6AE8">
      <w:numFmt w:val="bullet"/>
      <w:lvlText w:val="-"/>
      <w:lvlJc w:val="left"/>
      <w:pPr>
        <w:ind w:left="720" w:hanging="360"/>
      </w:pPr>
      <w:rPr>
        <w:rFonts w:ascii="Calibri" w:eastAsiaTheme="minorHAnsi" w:hAnsi="Calibri" w:cs="Calibri" w:hint="default"/>
      </w:rPr>
    </w:lvl>
    <w:lvl w:ilvl="1" w:tplc="E33C2C74" w:tentative="1">
      <w:start w:val="1"/>
      <w:numFmt w:val="bullet"/>
      <w:lvlText w:val="o"/>
      <w:lvlJc w:val="left"/>
      <w:pPr>
        <w:ind w:left="1440" w:hanging="360"/>
      </w:pPr>
      <w:rPr>
        <w:rFonts w:ascii="Courier New" w:hAnsi="Courier New" w:cs="Courier New" w:hint="default"/>
      </w:rPr>
    </w:lvl>
    <w:lvl w:ilvl="2" w:tplc="A52039E4" w:tentative="1">
      <w:start w:val="1"/>
      <w:numFmt w:val="bullet"/>
      <w:lvlText w:val=""/>
      <w:lvlJc w:val="left"/>
      <w:pPr>
        <w:ind w:left="2160" w:hanging="360"/>
      </w:pPr>
      <w:rPr>
        <w:rFonts w:ascii="Wingdings" w:hAnsi="Wingdings" w:hint="default"/>
      </w:rPr>
    </w:lvl>
    <w:lvl w:ilvl="3" w:tplc="6D14295A" w:tentative="1">
      <w:start w:val="1"/>
      <w:numFmt w:val="bullet"/>
      <w:lvlText w:val=""/>
      <w:lvlJc w:val="left"/>
      <w:pPr>
        <w:ind w:left="2880" w:hanging="360"/>
      </w:pPr>
      <w:rPr>
        <w:rFonts w:ascii="Symbol" w:hAnsi="Symbol" w:hint="default"/>
      </w:rPr>
    </w:lvl>
    <w:lvl w:ilvl="4" w:tplc="D81A0E46" w:tentative="1">
      <w:start w:val="1"/>
      <w:numFmt w:val="bullet"/>
      <w:lvlText w:val="o"/>
      <w:lvlJc w:val="left"/>
      <w:pPr>
        <w:ind w:left="3600" w:hanging="360"/>
      </w:pPr>
      <w:rPr>
        <w:rFonts w:ascii="Courier New" w:hAnsi="Courier New" w:cs="Courier New" w:hint="default"/>
      </w:rPr>
    </w:lvl>
    <w:lvl w:ilvl="5" w:tplc="FE0A8D3E" w:tentative="1">
      <w:start w:val="1"/>
      <w:numFmt w:val="bullet"/>
      <w:lvlText w:val=""/>
      <w:lvlJc w:val="left"/>
      <w:pPr>
        <w:ind w:left="4320" w:hanging="360"/>
      </w:pPr>
      <w:rPr>
        <w:rFonts w:ascii="Wingdings" w:hAnsi="Wingdings" w:hint="default"/>
      </w:rPr>
    </w:lvl>
    <w:lvl w:ilvl="6" w:tplc="0096FBB8" w:tentative="1">
      <w:start w:val="1"/>
      <w:numFmt w:val="bullet"/>
      <w:lvlText w:val=""/>
      <w:lvlJc w:val="left"/>
      <w:pPr>
        <w:ind w:left="5040" w:hanging="360"/>
      </w:pPr>
      <w:rPr>
        <w:rFonts w:ascii="Symbol" w:hAnsi="Symbol" w:hint="default"/>
      </w:rPr>
    </w:lvl>
    <w:lvl w:ilvl="7" w:tplc="5492C034" w:tentative="1">
      <w:start w:val="1"/>
      <w:numFmt w:val="bullet"/>
      <w:lvlText w:val="o"/>
      <w:lvlJc w:val="left"/>
      <w:pPr>
        <w:ind w:left="5760" w:hanging="360"/>
      </w:pPr>
      <w:rPr>
        <w:rFonts w:ascii="Courier New" w:hAnsi="Courier New" w:cs="Courier New" w:hint="default"/>
      </w:rPr>
    </w:lvl>
    <w:lvl w:ilvl="8" w:tplc="42447A58" w:tentative="1">
      <w:start w:val="1"/>
      <w:numFmt w:val="bullet"/>
      <w:lvlText w:val=""/>
      <w:lvlJc w:val="left"/>
      <w:pPr>
        <w:ind w:left="6480" w:hanging="360"/>
      </w:pPr>
      <w:rPr>
        <w:rFonts w:ascii="Wingdings" w:hAnsi="Wingdings" w:hint="default"/>
      </w:rPr>
    </w:lvl>
  </w:abstractNum>
  <w:abstractNum w:abstractNumId="6" w15:restartNumberingAfterBreak="0">
    <w:nsid w:val="145C38F8"/>
    <w:multiLevelType w:val="hybridMultilevel"/>
    <w:tmpl w:val="9E00DE92"/>
    <w:lvl w:ilvl="0" w:tplc="A1C22C2C">
      <w:numFmt w:val="bullet"/>
      <w:lvlText w:val="-"/>
      <w:lvlJc w:val="left"/>
      <w:pPr>
        <w:ind w:left="720" w:hanging="360"/>
      </w:pPr>
      <w:rPr>
        <w:rFonts w:ascii="Calibri" w:eastAsiaTheme="minorHAnsi" w:hAnsi="Calibri" w:cs="Calibri" w:hint="default"/>
      </w:rPr>
    </w:lvl>
    <w:lvl w:ilvl="1" w:tplc="E0B638EA" w:tentative="1">
      <w:start w:val="1"/>
      <w:numFmt w:val="bullet"/>
      <w:lvlText w:val="o"/>
      <w:lvlJc w:val="left"/>
      <w:pPr>
        <w:ind w:left="1440" w:hanging="360"/>
      </w:pPr>
      <w:rPr>
        <w:rFonts w:ascii="Courier New" w:hAnsi="Courier New" w:cs="Courier New" w:hint="default"/>
      </w:rPr>
    </w:lvl>
    <w:lvl w:ilvl="2" w:tplc="EF48465E" w:tentative="1">
      <w:start w:val="1"/>
      <w:numFmt w:val="bullet"/>
      <w:lvlText w:val=""/>
      <w:lvlJc w:val="left"/>
      <w:pPr>
        <w:ind w:left="2160" w:hanging="360"/>
      </w:pPr>
      <w:rPr>
        <w:rFonts w:ascii="Wingdings" w:hAnsi="Wingdings" w:hint="default"/>
      </w:rPr>
    </w:lvl>
    <w:lvl w:ilvl="3" w:tplc="D5D2735C" w:tentative="1">
      <w:start w:val="1"/>
      <w:numFmt w:val="bullet"/>
      <w:lvlText w:val=""/>
      <w:lvlJc w:val="left"/>
      <w:pPr>
        <w:ind w:left="2880" w:hanging="360"/>
      </w:pPr>
      <w:rPr>
        <w:rFonts w:ascii="Symbol" w:hAnsi="Symbol" w:hint="default"/>
      </w:rPr>
    </w:lvl>
    <w:lvl w:ilvl="4" w:tplc="2C4851A8" w:tentative="1">
      <w:start w:val="1"/>
      <w:numFmt w:val="bullet"/>
      <w:lvlText w:val="o"/>
      <w:lvlJc w:val="left"/>
      <w:pPr>
        <w:ind w:left="3600" w:hanging="360"/>
      </w:pPr>
      <w:rPr>
        <w:rFonts w:ascii="Courier New" w:hAnsi="Courier New" w:cs="Courier New" w:hint="default"/>
      </w:rPr>
    </w:lvl>
    <w:lvl w:ilvl="5" w:tplc="24BA74DA" w:tentative="1">
      <w:start w:val="1"/>
      <w:numFmt w:val="bullet"/>
      <w:lvlText w:val=""/>
      <w:lvlJc w:val="left"/>
      <w:pPr>
        <w:ind w:left="4320" w:hanging="360"/>
      </w:pPr>
      <w:rPr>
        <w:rFonts w:ascii="Wingdings" w:hAnsi="Wingdings" w:hint="default"/>
      </w:rPr>
    </w:lvl>
    <w:lvl w:ilvl="6" w:tplc="593E3CEC" w:tentative="1">
      <w:start w:val="1"/>
      <w:numFmt w:val="bullet"/>
      <w:lvlText w:val=""/>
      <w:lvlJc w:val="left"/>
      <w:pPr>
        <w:ind w:left="5040" w:hanging="360"/>
      </w:pPr>
      <w:rPr>
        <w:rFonts w:ascii="Symbol" w:hAnsi="Symbol" w:hint="default"/>
      </w:rPr>
    </w:lvl>
    <w:lvl w:ilvl="7" w:tplc="83D890A8" w:tentative="1">
      <w:start w:val="1"/>
      <w:numFmt w:val="bullet"/>
      <w:lvlText w:val="o"/>
      <w:lvlJc w:val="left"/>
      <w:pPr>
        <w:ind w:left="5760" w:hanging="360"/>
      </w:pPr>
      <w:rPr>
        <w:rFonts w:ascii="Courier New" w:hAnsi="Courier New" w:cs="Courier New" w:hint="default"/>
      </w:rPr>
    </w:lvl>
    <w:lvl w:ilvl="8" w:tplc="FE082D8C" w:tentative="1">
      <w:start w:val="1"/>
      <w:numFmt w:val="bullet"/>
      <w:lvlText w:val=""/>
      <w:lvlJc w:val="left"/>
      <w:pPr>
        <w:ind w:left="6480" w:hanging="360"/>
      </w:pPr>
      <w:rPr>
        <w:rFonts w:ascii="Wingdings" w:hAnsi="Wingdings" w:hint="default"/>
      </w:rPr>
    </w:lvl>
  </w:abstractNum>
  <w:abstractNum w:abstractNumId="7" w15:restartNumberingAfterBreak="0">
    <w:nsid w:val="162538C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8" w15:restartNumberingAfterBreak="0">
    <w:nsid w:val="167C4699"/>
    <w:multiLevelType w:val="hybridMultilevel"/>
    <w:tmpl w:val="183AD528"/>
    <w:lvl w:ilvl="0" w:tplc="31CA6AE8">
      <w:numFmt w:val="bullet"/>
      <w:lvlText w:val="-"/>
      <w:lvlJc w:val="left"/>
      <w:pPr>
        <w:ind w:left="844" w:hanging="360"/>
      </w:pPr>
      <w:rPr>
        <w:rFonts w:ascii="Calibri" w:eastAsiaTheme="minorHAnsi" w:hAnsi="Calibri" w:cs="Calibri" w:hint="default"/>
      </w:rPr>
    </w:lvl>
    <w:lvl w:ilvl="1" w:tplc="041A0003" w:tentative="1">
      <w:start w:val="1"/>
      <w:numFmt w:val="bullet"/>
      <w:lvlText w:val="o"/>
      <w:lvlJc w:val="left"/>
      <w:pPr>
        <w:ind w:left="1564" w:hanging="360"/>
      </w:pPr>
      <w:rPr>
        <w:rFonts w:ascii="Courier New" w:hAnsi="Courier New" w:cs="Courier New" w:hint="default"/>
      </w:rPr>
    </w:lvl>
    <w:lvl w:ilvl="2" w:tplc="041A0005" w:tentative="1">
      <w:start w:val="1"/>
      <w:numFmt w:val="bullet"/>
      <w:lvlText w:val=""/>
      <w:lvlJc w:val="left"/>
      <w:pPr>
        <w:ind w:left="2284" w:hanging="360"/>
      </w:pPr>
      <w:rPr>
        <w:rFonts w:ascii="Wingdings" w:hAnsi="Wingdings" w:hint="default"/>
      </w:rPr>
    </w:lvl>
    <w:lvl w:ilvl="3" w:tplc="041A0001" w:tentative="1">
      <w:start w:val="1"/>
      <w:numFmt w:val="bullet"/>
      <w:lvlText w:val=""/>
      <w:lvlJc w:val="left"/>
      <w:pPr>
        <w:ind w:left="3004" w:hanging="360"/>
      </w:pPr>
      <w:rPr>
        <w:rFonts w:ascii="Symbol" w:hAnsi="Symbol" w:hint="default"/>
      </w:rPr>
    </w:lvl>
    <w:lvl w:ilvl="4" w:tplc="041A0003" w:tentative="1">
      <w:start w:val="1"/>
      <w:numFmt w:val="bullet"/>
      <w:lvlText w:val="o"/>
      <w:lvlJc w:val="left"/>
      <w:pPr>
        <w:ind w:left="3724" w:hanging="360"/>
      </w:pPr>
      <w:rPr>
        <w:rFonts w:ascii="Courier New" w:hAnsi="Courier New" w:cs="Courier New" w:hint="default"/>
      </w:rPr>
    </w:lvl>
    <w:lvl w:ilvl="5" w:tplc="041A0005" w:tentative="1">
      <w:start w:val="1"/>
      <w:numFmt w:val="bullet"/>
      <w:lvlText w:val=""/>
      <w:lvlJc w:val="left"/>
      <w:pPr>
        <w:ind w:left="4444" w:hanging="360"/>
      </w:pPr>
      <w:rPr>
        <w:rFonts w:ascii="Wingdings" w:hAnsi="Wingdings" w:hint="default"/>
      </w:rPr>
    </w:lvl>
    <w:lvl w:ilvl="6" w:tplc="041A0001" w:tentative="1">
      <w:start w:val="1"/>
      <w:numFmt w:val="bullet"/>
      <w:lvlText w:val=""/>
      <w:lvlJc w:val="left"/>
      <w:pPr>
        <w:ind w:left="5164" w:hanging="360"/>
      </w:pPr>
      <w:rPr>
        <w:rFonts w:ascii="Symbol" w:hAnsi="Symbol" w:hint="default"/>
      </w:rPr>
    </w:lvl>
    <w:lvl w:ilvl="7" w:tplc="041A0003" w:tentative="1">
      <w:start w:val="1"/>
      <w:numFmt w:val="bullet"/>
      <w:lvlText w:val="o"/>
      <w:lvlJc w:val="left"/>
      <w:pPr>
        <w:ind w:left="5884" w:hanging="360"/>
      </w:pPr>
      <w:rPr>
        <w:rFonts w:ascii="Courier New" w:hAnsi="Courier New" w:cs="Courier New" w:hint="default"/>
      </w:rPr>
    </w:lvl>
    <w:lvl w:ilvl="8" w:tplc="041A0005" w:tentative="1">
      <w:start w:val="1"/>
      <w:numFmt w:val="bullet"/>
      <w:lvlText w:val=""/>
      <w:lvlJc w:val="left"/>
      <w:pPr>
        <w:ind w:left="6604" w:hanging="360"/>
      </w:pPr>
      <w:rPr>
        <w:rFonts w:ascii="Wingdings" w:hAnsi="Wingdings" w:hint="default"/>
      </w:rPr>
    </w:lvl>
  </w:abstractNum>
  <w:abstractNum w:abstractNumId="9" w15:restartNumberingAfterBreak="0">
    <w:nsid w:val="171F4151"/>
    <w:multiLevelType w:val="hybridMultilevel"/>
    <w:tmpl w:val="24AC320C"/>
    <w:lvl w:ilvl="0" w:tplc="145C72CA">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811072A"/>
    <w:multiLevelType w:val="hybridMultilevel"/>
    <w:tmpl w:val="305A55A8"/>
    <w:lvl w:ilvl="0" w:tplc="31CA6AE8">
      <w:numFmt w:val="bullet"/>
      <w:lvlText w:val="-"/>
      <w:lvlJc w:val="left"/>
      <w:pPr>
        <w:ind w:left="360" w:hanging="360"/>
      </w:pPr>
      <w:rPr>
        <w:rFonts w:ascii="Calibri" w:eastAsiaTheme="minorHAnsi" w:hAnsi="Calibri" w:cs="Calibri" w:hint="default"/>
      </w:rPr>
    </w:lvl>
    <w:lvl w:ilvl="1" w:tplc="E6562C38">
      <w:start w:val="1"/>
      <w:numFmt w:val="bullet"/>
      <w:lvlText w:val="o"/>
      <w:lvlJc w:val="left"/>
      <w:pPr>
        <w:ind w:left="1080" w:hanging="360"/>
      </w:pPr>
      <w:rPr>
        <w:rFonts w:ascii="Courier New" w:hAnsi="Courier New" w:hint="default"/>
      </w:rPr>
    </w:lvl>
    <w:lvl w:ilvl="2" w:tplc="BCC4669A">
      <w:start w:val="1"/>
      <w:numFmt w:val="bullet"/>
      <w:lvlText w:val=""/>
      <w:lvlJc w:val="left"/>
      <w:pPr>
        <w:ind w:left="1800" w:hanging="360"/>
      </w:pPr>
      <w:rPr>
        <w:rFonts w:ascii="Wingdings" w:hAnsi="Wingdings" w:hint="default"/>
      </w:rPr>
    </w:lvl>
    <w:lvl w:ilvl="3" w:tplc="99CEFC84">
      <w:start w:val="1"/>
      <w:numFmt w:val="bullet"/>
      <w:lvlText w:val=""/>
      <w:lvlJc w:val="left"/>
      <w:pPr>
        <w:ind w:left="2520" w:hanging="360"/>
      </w:pPr>
      <w:rPr>
        <w:rFonts w:ascii="Symbol" w:hAnsi="Symbol" w:hint="default"/>
      </w:rPr>
    </w:lvl>
    <w:lvl w:ilvl="4" w:tplc="DACC78DC">
      <w:start w:val="1"/>
      <w:numFmt w:val="bullet"/>
      <w:lvlText w:val="o"/>
      <w:lvlJc w:val="left"/>
      <w:pPr>
        <w:ind w:left="3240" w:hanging="360"/>
      </w:pPr>
      <w:rPr>
        <w:rFonts w:ascii="Courier New" w:hAnsi="Courier New" w:hint="default"/>
      </w:rPr>
    </w:lvl>
    <w:lvl w:ilvl="5" w:tplc="2DC8A7E6">
      <w:start w:val="1"/>
      <w:numFmt w:val="bullet"/>
      <w:lvlText w:val=""/>
      <w:lvlJc w:val="left"/>
      <w:pPr>
        <w:ind w:left="3960" w:hanging="360"/>
      </w:pPr>
      <w:rPr>
        <w:rFonts w:ascii="Wingdings" w:hAnsi="Wingdings" w:hint="default"/>
      </w:rPr>
    </w:lvl>
    <w:lvl w:ilvl="6" w:tplc="8E0CE864">
      <w:start w:val="1"/>
      <w:numFmt w:val="bullet"/>
      <w:lvlText w:val=""/>
      <w:lvlJc w:val="left"/>
      <w:pPr>
        <w:ind w:left="4680" w:hanging="360"/>
      </w:pPr>
      <w:rPr>
        <w:rFonts w:ascii="Symbol" w:hAnsi="Symbol" w:hint="default"/>
      </w:rPr>
    </w:lvl>
    <w:lvl w:ilvl="7" w:tplc="095453FC">
      <w:start w:val="1"/>
      <w:numFmt w:val="bullet"/>
      <w:lvlText w:val="o"/>
      <w:lvlJc w:val="left"/>
      <w:pPr>
        <w:ind w:left="5400" w:hanging="360"/>
      </w:pPr>
      <w:rPr>
        <w:rFonts w:ascii="Courier New" w:hAnsi="Courier New" w:hint="default"/>
      </w:rPr>
    </w:lvl>
    <w:lvl w:ilvl="8" w:tplc="7BEC8DF6">
      <w:start w:val="1"/>
      <w:numFmt w:val="bullet"/>
      <w:lvlText w:val=""/>
      <w:lvlJc w:val="left"/>
      <w:pPr>
        <w:ind w:left="6120" w:hanging="360"/>
      </w:pPr>
      <w:rPr>
        <w:rFonts w:ascii="Wingdings" w:hAnsi="Wingdings" w:hint="default"/>
      </w:rPr>
    </w:lvl>
  </w:abstractNum>
  <w:abstractNum w:abstractNumId="11" w15:restartNumberingAfterBreak="0">
    <w:nsid w:val="1C53584D"/>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C0241A"/>
    <w:multiLevelType w:val="hybridMultilevel"/>
    <w:tmpl w:val="51C431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66D5A22"/>
    <w:multiLevelType w:val="hybridMultilevel"/>
    <w:tmpl w:val="CC403682"/>
    <w:lvl w:ilvl="0" w:tplc="14B4BD68">
      <w:start w:val="1"/>
      <w:numFmt w:val="decimal"/>
      <w:lvlText w:val="%1."/>
      <w:lvlJc w:val="left"/>
      <w:pPr>
        <w:ind w:left="1271" w:hanging="360"/>
      </w:pPr>
      <w:rPr>
        <w:rFonts w:hint="default"/>
      </w:rPr>
    </w:lvl>
    <w:lvl w:ilvl="1" w:tplc="041A0019" w:tentative="1">
      <w:start w:val="1"/>
      <w:numFmt w:val="lowerLetter"/>
      <w:lvlText w:val="%2."/>
      <w:lvlJc w:val="left"/>
      <w:pPr>
        <w:ind w:left="1991" w:hanging="360"/>
      </w:pPr>
    </w:lvl>
    <w:lvl w:ilvl="2" w:tplc="041A001B" w:tentative="1">
      <w:start w:val="1"/>
      <w:numFmt w:val="lowerRoman"/>
      <w:lvlText w:val="%3."/>
      <w:lvlJc w:val="right"/>
      <w:pPr>
        <w:ind w:left="2711" w:hanging="180"/>
      </w:pPr>
    </w:lvl>
    <w:lvl w:ilvl="3" w:tplc="041A000F" w:tentative="1">
      <w:start w:val="1"/>
      <w:numFmt w:val="decimal"/>
      <w:lvlText w:val="%4."/>
      <w:lvlJc w:val="left"/>
      <w:pPr>
        <w:ind w:left="3431" w:hanging="360"/>
      </w:pPr>
    </w:lvl>
    <w:lvl w:ilvl="4" w:tplc="041A0019" w:tentative="1">
      <w:start w:val="1"/>
      <w:numFmt w:val="lowerLetter"/>
      <w:lvlText w:val="%5."/>
      <w:lvlJc w:val="left"/>
      <w:pPr>
        <w:ind w:left="4151" w:hanging="360"/>
      </w:pPr>
    </w:lvl>
    <w:lvl w:ilvl="5" w:tplc="041A001B" w:tentative="1">
      <w:start w:val="1"/>
      <w:numFmt w:val="lowerRoman"/>
      <w:lvlText w:val="%6."/>
      <w:lvlJc w:val="right"/>
      <w:pPr>
        <w:ind w:left="4871" w:hanging="180"/>
      </w:pPr>
    </w:lvl>
    <w:lvl w:ilvl="6" w:tplc="041A000F" w:tentative="1">
      <w:start w:val="1"/>
      <w:numFmt w:val="decimal"/>
      <w:lvlText w:val="%7."/>
      <w:lvlJc w:val="left"/>
      <w:pPr>
        <w:ind w:left="5591" w:hanging="360"/>
      </w:pPr>
    </w:lvl>
    <w:lvl w:ilvl="7" w:tplc="041A0019" w:tentative="1">
      <w:start w:val="1"/>
      <w:numFmt w:val="lowerLetter"/>
      <w:lvlText w:val="%8."/>
      <w:lvlJc w:val="left"/>
      <w:pPr>
        <w:ind w:left="6311" w:hanging="360"/>
      </w:pPr>
    </w:lvl>
    <w:lvl w:ilvl="8" w:tplc="041A001B" w:tentative="1">
      <w:start w:val="1"/>
      <w:numFmt w:val="lowerRoman"/>
      <w:lvlText w:val="%9."/>
      <w:lvlJc w:val="right"/>
      <w:pPr>
        <w:ind w:left="7031" w:hanging="180"/>
      </w:pPr>
    </w:lvl>
  </w:abstractNum>
  <w:abstractNum w:abstractNumId="14" w15:restartNumberingAfterBreak="0">
    <w:nsid w:val="2BDC608E"/>
    <w:multiLevelType w:val="hybridMultilevel"/>
    <w:tmpl w:val="3B22F43E"/>
    <w:lvl w:ilvl="0" w:tplc="39943B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2FAD3C45"/>
    <w:multiLevelType w:val="hybridMultilevel"/>
    <w:tmpl w:val="D4EE2CA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31CC133E"/>
    <w:multiLevelType w:val="hybridMultilevel"/>
    <w:tmpl w:val="316208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3CB2E71"/>
    <w:multiLevelType w:val="hybridMultilevel"/>
    <w:tmpl w:val="D0EA4C6E"/>
    <w:lvl w:ilvl="0" w:tplc="7C86A488">
      <w:start w:val="1"/>
      <w:numFmt w:val="decimal"/>
      <w:lvlText w:val="%1."/>
      <w:lvlJc w:val="left"/>
      <w:pPr>
        <w:ind w:left="720" w:hanging="360"/>
      </w:pPr>
    </w:lvl>
    <w:lvl w:ilvl="1" w:tplc="5E984864" w:tentative="1">
      <w:start w:val="1"/>
      <w:numFmt w:val="lowerLetter"/>
      <w:lvlText w:val="%2."/>
      <w:lvlJc w:val="left"/>
      <w:pPr>
        <w:ind w:left="1440" w:hanging="360"/>
      </w:pPr>
    </w:lvl>
    <w:lvl w:ilvl="2" w:tplc="939EB256" w:tentative="1">
      <w:start w:val="1"/>
      <w:numFmt w:val="lowerRoman"/>
      <w:lvlText w:val="%3."/>
      <w:lvlJc w:val="right"/>
      <w:pPr>
        <w:ind w:left="2160" w:hanging="180"/>
      </w:pPr>
    </w:lvl>
    <w:lvl w:ilvl="3" w:tplc="0F64BE3C" w:tentative="1">
      <w:start w:val="1"/>
      <w:numFmt w:val="decimal"/>
      <w:lvlText w:val="%4."/>
      <w:lvlJc w:val="left"/>
      <w:pPr>
        <w:ind w:left="2880" w:hanging="360"/>
      </w:pPr>
    </w:lvl>
    <w:lvl w:ilvl="4" w:tplc="8408BF96" w:tentative="1">
      <w:start w:val="1"/>
      <w:numFmt w:val="lowerLetter"/>
      <w:lvlText w:val="%5."/>
      <w:lvlJc w:val="left"/>
      <w:pPr>
        <w:ind w:left="3600" w:hanging="360"/>
      </w:pPr>
    </w:lvl>
    <w:lvl w:ilvl="5" w:tplc="5A9C718A" w:tentative="1">
      <w:start w:val="1"/>
      <w:numFmt w:val="lowerRoman"/>
      <w:lvlText w:val="%6."/>
      <w:lvlJc w:val="right"/>
      <w:pPr>
        <w:ind w:left="4320" w:hanging="180"/>
      </w:pPr>
    </w:lvl>
    <w:lvl w:ilvl="6" w:tplc="22F81088" w:tentative="1">
      <w:start w:val="1"/>
      <w:numFmt w:val="decimal"/>
      <w:lvlText w:val="%7."/>
      <w:lvlJc w:val="left"/>
      <w:pPr>
        <w:ind w:left="5040" w:hanging="360"/>
      </w:pPr>
    </w:lvl>
    <w:lvl w:ilvl="7" w:tplc="B3069B52" w:tentative="1">
      <w:start w:val="1"/>
      <w:numFmt w:val="lowerLetter"/>
      <w:lvlText w:val="%8."/>
      <w:lvlJc w:val="left"/>
      <w:pPr>
        <w:ind w:left="5760" w:hanging="360"/>
      </w:pPr>
    </w:lvl>
    <w:lvl w:ilvl="8" w:tplc="2A50C2E4" w:tentative="1">
      <w:start w:val="1"/>
      <w:numFmt w:val="lowerRoman"/>
      <w:lvlText w:val="%9."/>
      <w:lvlJc w:val="right"/>
      <w:pPr>
        <w:ind w:left="6480" w:hanging="180"/>
      </w:pPr>
    </w:lvl>
  </w:abstractNum>
  <w:abstractNum w:abstractNumId="18" w15:restartNumberingAfterBreak="0">
    <w:nsid w:val="3595417A"/>
    <w:multiLevelType w:val="hybridMultilevel"/>
    <w:tmpl w:val="5A085F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3F7242C3"/>
    <w:multiLevelType w:val="hybridMultilevel"/>
    <w:tmpl w:val="F36AE2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154759A"/>
    <w:multiLevelType w:val="hybridMultilevel"/>
    <w:tmpl w:val="A740BC84"/>
    <w:lvl w:ilvl="0" w:tplc="31CA6AE8">
      <w:numFmt w:val="bullet"/>
      <w:lvlText w:val="-"/>
      <w:lvlJc w:val="left"/>
      <w:pPr>
        <w:ind w:left="1102" w:hanging="360"/>
      </w:pPr>
      <w:rPr>
        <w:rFonts w:ascii="Calibri" w:eastAsiaTheme="minorHAnsi" w:hAnsi="Calibri" w:cs="Calibri" w:hint="default"/>
      </w:rPr>
    </w:lvl>
    <w:lvl w:ilvl="1" w:tplc="041A0003" w:tentative="1">
      <w:start w:val="1"/>
      <w:numFmt w:val="bullet"/>
      <w:lvlText w:val="o"/>
      <w:lvlJc w:val="left"/>
      <w:pPr>
        <w:ind w:left="1822" w:hanging="360"/>
      </w:pPr>
      <w:rPr>
        <w:rFonts w:ascii="Courier New" w:hAnsi="Courier New" w:cs="Courier New" w:hint="default"/>
      </w:rPr>
    </w:lvl>
    <w:lvl w:ilvl="2" w:tplc="041A0005" w:tentative="1">
      <w:start w:val="1"/>
      <w:numFmt w:val="bullet"/>
      <w:lvlText w:val=""/>
      <w:lvlJc w:val="left"/>
      <w:pPr>
        <w:ind w:left="2542" w:hanging="360"/>
      </w:pPr>
      <w:rPr>
        <w:rFonts w:ascii="Wingdings" w:hAnsi="Wingdings" w:hint="default"/>
      </w:rPr>
    </w:lvl>
    <w:lvl w:ilvl="3" w:tplc="041A0001" w:tentative="1">
      <w:start w:val="1"/>
      <w:numFmt w:val="bullet"/>
      <w:lvlText w:val=""/>
      <w:lvlJc w:val="left"/>
      <w:pPr>
        <w:ind w:left="3262" w:hanging="360"/>
      </w:pPr>
      <w:rPr>
        <w:rFonts w:ascii="Symbol" w:hAnsi="Symbol" w:hint="default"/>
      </w:rPr>
    </w:lvl>
    <w:lvl w:ilvl="4" w:tplc="041A0003" w:tentative="1">
      <w:start w:val="1"/>
      <w:numFmt w:val="bullet"/>
      <w:lvlText w:val="o"/>
      <w:lvlJc w:val="left"/>
      <w:pPr>
        <w:ind w:left="3982" w:hanging="360"/>
      </w:pPr>
      <w:rPr>
        <w:rFonts w:ascii="Courier New" w:hAnsi="Courier New" w:cs="Courier New" w:hint="default"/>
      </w:rPr>
    </w:lvl>
    <w:lvl w:ilvl="5" w:tplc="041A0005" w:tentative="1">
      <w:start w:val="1"/>
      <w:numFmt w:val="bullet"/>
      <w:lvlText w:val=""/>
      <w:lvlJc w:val="left"/>
      <w:pPr>
        <w:ind w:left="4702" w:hanging="360"/>
      </w:pPr>
      <w:rPr>
        <w:rFonts w:ascii="Wingdings" w:hAnsi="Wingdings" w:hint="default"/>
      </w:rPr>
    </w:lvl>
    <w:lvl w:ilvl="6" w:tplc="041A0001" w:tentative="1">
      <w:start w:val="1"/>
      <w:numFmt w:val="bullet"/>
      <w:lvlText w:val=""/>
      <w:lvlJc w:val="left"/>
      <w:pPr>
        <w:ind w:left="5422" w:hanging="360"/>
      </w:pPr>
      <w:rPr>
        <w:rFonts w:ascii="Symbol" w:hAnsi="Symbol" w:hint="default"/>
      </w:rPr>
    </w:lvl>
    <w:lvl w:ilvl="7" w:tplc="041A0003" w:tentative="1">
      <w:start w:val="1"/>
      <w:numFmt w:val="bullet"/>
      <w:lvlText w:val="o"/>
      <w:lvlJc w:val="left"/>
      <w:pPr>
        <w:ind w:left="6142" w:hanging="360"/>
      </w:pPr>
      <w:rPr>
        <w:rFonts w:ascii="Courier New" w:hAnsi="Courier New" w:cs="Courier New" w:hint="default"/>
      </w:rPr>
    </w:lvl>
    <w:lvl w:ilvl="8" w:tplc="041A0005" w:tentative="1">
      <w:start w:val="1"/>
      <w:numFmt w:val="bullet"/>
      <w:lvlText w:val=""/>
      <w:lvlJc w:val="left"/>
      <w:pPr>
        <w:ind w:left="6862" w:hanging="360"/>
      </w:pPr>
      <w:rPr>
        <w:rFonts w:ascii="Wingdings" w:hAnsi="Wingdings" w:hint="default"/>
      </w:rPr>
    </w:lvl>
  </w:abstractNum>
  <w:abstractNum w:abstractNumId="21" w15:restartNumberingAfterBreak="0">
    <w:nsid w:val="487F617B"/>
    <w:multiLevelType w:val="hybridMultilevel"/>
    <w:tmpl w:val="D65E57EC"/>
    <w:lvl w:ilvl="0" w:tplc="3008EDF6">
      <w:start w:val="1"/>
      <w:numFmt w:val="decimal"/>
      <w:lvlText w:val="%1."/>
      <w:lvlJc w:val="left"/>
      <w:pPr>
        <w:ind w:left="720" w:hanging="360"/>
      </w:pPr>
    </w:lvl>
    <w:lvl w:ilvl="1" w:tplc="7616B380" w:tentative="1">
      <w:start w:val="1"/>
      <w:numFmt w:val="lowerLetter"/>
      <w:lvlText w:val="%2."/>
      <w:lvlJc w:val="left"/>
      <w:pPr>
        <w:ind w:left="1440" w:hanging="360"/>
      </w:pPr>
    </w:lvl>
    <w:lvl w:ilvl="2" w:tplc="E318A1C8" w:tentative="1">
      <w:start w:val="1"/>
      <w:numFmt w:val="lowerRoman"/>
      <w:lvlText w:val="%3."/>
      <w:lvlJc w:val="right"/>
      <w:pPr>
        <w:ind w:left="2160" w:hanging="180"/>
      </w:pPr>
    </w:lvl>
    <w:lvl w:ilvl="3" w:tplc="FDE4D5E6" w:tentative="1">
      <w:start w:val="1"/>
      <w:numFmt w:val="decimal"/>
      <w:lvlText w:val="%4."/>
      <w:lvlJc w:val="left"/>
      <w:pPr>
        <w:ind w:left="2880" w:hanging="360"/>
      </w:pPr>
    </w:lvl>
    <w:lvl w:ilvl="4" w:tplc="745451F0" w:tentative="1">
      <w:start w:val="1"/>
      <w:numFmt w:val="lowerLetter"/>
      <w:lvlText w:val="%5."/>
      <w:lvlJc w:val="left"/>
      <w:pPr>
        <w:ind w:left="3600" w:hanging="360"/>
      </w:pPr>
    </w:lvl>
    <w:lvl w:ilvl="5" w:tplc="B2E697C0" w:tentative="1">
      <w:start w:val="1"/>
      <w:numFmt w:val="lowerRoman"/>
      <w:lvlText w:val="%6."/>
      <w:lvlJc w:val="right"/>
      <w:pPr>
        <w:ind w:left="4320" w:hanging="180"/>
      </w:pPr>
    </w:lvl>
    <w:lvl w:ilvl="6" w:tplc="4314A82E" w:tentative="1">
      <w:start w:val="1"/>
      <w:numFmt w:val="decimal"/>
      <w:lvlText w:val="%7."/>
      <w:lvlJc w:val="left"/>
      <w:pPr>
        <w:ind w:left="5040" w:hanging="360"/>
      </w:pPr>
    </w:lvl>
    <w:lvl w:ilvl="7" w:tplc="A1500E0C" w:tentative="1">
      <w:start w:val="1"/>
      <w:numFmt w:val="lowerLetter"/>
      <w:lvlText w:val="%8."/>
      <w:lvlJc w:val="left"/>
      <w:pPr>
        <w:ind w:left="5760" w:hanging="360"/>
      </w:pPr>
    </w:lvl>
    <w:lvl w:ilvl="8" w:tplc="5694D602" w:tentative="1">
      <w:start w:val="1"/>
      <w:numFmt w:val="lowerRoman"/>
      <w:lvlText w:val="%9."/>
      <w:lvlJc w:val="right"/>
      <w:pPr>
        <w:ind w:left="6480" w:hanging="180"/>
      </w:pPr>
    </w:lvl>
  </w:abstractNum>
  <w:abstractNum w:abstractNumId="22" w15:restartNumberingAfterBreak="0">
    <w:nsid w:val="487F6A6B"/>
    <w:multiLevelType w:val="hybridMultilevel"/>
    <w:tmpl w:val="968C0354"/>
    <w:lvl w:ilvl="0" w:tplc="31CA6AE8">
      <w:numFmt w:val="bullet"/>
      <w:lvlText w:val="-"/>
      <w:lvlJc w:val="left"/>
      <w:pPr>
        <w:ind w:left="818" w:hanging="360"/>
      </w:pPr>
      <w:rPr>
        <w:rFonts w:ascii="Calibri" w:eastAsiaTheme="minorHAnsi" w:hAnsi="Calibri" w:cs="Calibri" w:hint="default"/>
      </w:rPr>
    </w:lvl>
    <w:lvl w:ilvl="1" w:tplc="041A0003" w:tentative="1">
      <w:start w:val="1"/>
      <w:numFmt w:val="bullet"/>
      <w:lvlText w:val="o"/>
      <w:lvlJc w:val="left"/>
      <w:pPr>
        <w:ind w:left="1538" w:hanging="360"/>
      </w:pPr>
      <w:rPr>
        <w:rFonts w:ascii="Courier New" w:hAnsi="Courier New" w:cs="Courier New" w:hint="default"/>
      </w:rPr>
    </w:lvl>
    <w:lvl w:ilvl="2" w:tplc="041A0005" w:tentative="1">
      <w:start w:val="1"/>
      <w:numFmt w:val="bullet"/>
      <w:lvlText w:val=""/>
      <w:lvlJc w:val="left"/>
      <w:pPr>
        <w:ind w:left="2258" w:hanging="360"/>
      </w:pPr>
      <w:rPr>
        <w:rFonts w:ascii="Wingdings" w:hAnsi="Wingdings" w:hint="default"/>
      </w:rPr>
    </w:lvl>
    <w:lvl w:ilvl="3" w:tplc="041A0001" w:tentative="1">
      <w:start w:val="1"/>
      <w:numFmt w:val="bullet"/>
      <w:lvlText w:val=""/>
      <w:lvlJc w:val="left"/>
      <w:pPr>
        <w:ind w:left="2978" w:hanging="360"/>
      </w:pPr>
      <w:rPr>
        <w:rFonts w:ascii="Symbol" w:hAnsi="Symbol" w:hint="default"/>
      </w:rPr>
    </w:lvl>
    <w:lvl w:ilvl="4" w:tplc="041A0003" w:tentative="1">
      <w:start w:val="1"/>
      <w:numFmt w:val="bullet"/>
      <w:lvlText w:val="o"/>
      <w:lvlJc w:val="left"/>
      <w:pPr>
        <w:ind w:left="3698" w:hanging="360"/>
      </w:pPr>
      <w:rPr>
        <w:rFonts w:ascii="Courier New" w:hAnsi="Courier New" w:cs="Courier New" w:hint="default"/>
      </w:rPr>
    </w:lvl>
    <w:lvl w:ilvl="5" w:tplc="041A0005" w:tentative="1">
      <w:start w:val="1"/>
      <w:numFmt w:val="bullet"/>
      <w:lvlText w:val=""/>
      <w:lvlJc w:val="left"/>
      <w:pPr>
        <w:ind w:left="4418" w:hanging="360"/>
      </w:pPr>
      <w:rPr>
        <w:rFonts w:ascii="Wingdings" w:hAnsi="Wingdings" w:hint="default"/>
      </w:rPr>
    </w:lvl>
    <w:lvl w:ilvl="6" w:tplc="041A0001" w:tentative="1">
      <w:start w:val="1"/>
      <w:numFmt w:val="bullet"/>
      <w:lvlText w:val=""/>
      <w:lvlJc w:val="left"/>
      <w:pPr>
        <w:ind w:left="5138" w:hanging="360"/>
      </w:pPr>
      <w:rPr>
        <w:rFonts w:ascii="Symbol" w:hAnsi="Symbol" w:hint="default"/>
      </w:rPr>
    </w:lvl>
    <w:lvl w:ilvl="7" w:tplc="041A0003" w:tentative="1">
      <w:start w:val="1"/>
      <w:numFmt w:val="bullet"/>
      <w:lvlText w:val="o"/>
      <w:lvlJc w:val="left"/>
      <w:pPr>
        <w:ind w:left="5858" w:hanging="360"/>
      </w:pPr>
      <w:rPr>
        <w:rFonts w:ascii="Courier New" w:hAnsi="Courier New" w:cs="Courier New" w:hint="default"/>
      </w:rPr>
    </w:lvl>
    <w:lvl w:ilvl="8" w:tplc="041A0005" w:tentative="1">
      <w:start w:val="1"/>
      <w:numFmt w:val="bullet"/>
      <w:lvlText w:val=""/>
      <w:lvlJc w:val="left"/>
      <w:pPr>
        <w:ind w:left="6578" w:hanging="360"/>
      </w:pPr>
      <w:rPr>
        <w:rFonts w:ascii="Wingdings" w:hAnsi="Wingdings" w:hint="default"/>
      </w:rPr>
    </w:lvl>
  </w:abstractNum>
  <w:abstractNum w:abstractNumId="23" w15:restartNumberingAfterBreak="0">
    <w:nsid w:val="49BA2578"/>
    <w:multiLevelType w:val="hybridMultilevel"/>
    <w:tmpl w:val="2794D3BC"/>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E474DD"/>
    <w:multiLevelType w:val="hybridMultilevel"/>
    <w:tmpl w:val="079C3F44"/>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4F64B1"/>
    <w:multiLevelType w:val="hybridMultilevel"/>
    <w:tmpl w:val="47609180"/>
    <w:lvl w:ilvl="0" w:tplc="31CA6AE8">
      <w:numFmt w:val="bullet"/>
      <w:lvlText w:val="-"/>
      <w:lvlJc w:val="left"/>
      <w:pPr>
        <w:ind w:left="960" w:hanging="360"/>
      </w:pPr>
      <w:rPr>
        <w:rFonts w:ascii="Calibri" w:eastAsiaTheme="minorHAnsi" w:hAnsi="Calibri" w:cs="Calibri"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26" w15:restartNumberingAfterBreak="0">
    <w:nsid w:val="4B677ADA"/>
    <w:multiLevelType w:val="hybridMultilevel"/>
    <w:tmpl w:val="BD0ADEB8"/>
    <w:lvl w:ilvl="0" w:tplc="31CA6AE8">
      <w:numFmt w:val="bullet"/>
      <w:lvlText w:val="-"/>
      <w:lvlJc w:val="left"/>
      <w:pPr>
        <w:ind w:left="720" w:hanging="360"/>
      </w:pPr>
      <w:rPr>
        <w:rFonts w:ascii="Calibri" w:eastAsiaTheme="minorHAnsi" w:hAnsi="Calibri" w:cs="Calibri" w:hint="default"/>
      </w:rPr>
    </w:lvl>
    <w:lvl w:ilvl="1" w:tplc="9C38B876" w:tentative="1">
      <w:start w:val="1"/>
      <w:numFmt w:val="bullet"/>
      <w:lvlText w:val="o"/>
      <w:lvlJc w:val="left"/>
      <w:pPr>
        <w:ind w:left="1440" w:hanging="360"/>
      </w:pPr>
      <w:rPr>
        <w:rFonts w:ascii="Courier New" w:hAnsi="Courier New" w:cs="Courier New" w:hint="default"/>
      </w:rPr>
    </w:lvl>
    <w:lvl w:ilvl="2" w:tplc="185861B4" w:tentative="1">
      <w:start w:val="1"/>
      <w:numFmt w:val="bullet"/>
      <w:lvlText w:val=""/>
      <w:lvlJc w:val="left"/>
      <w:pPr>
        <w:ind w:left="2160" w:hanging="360"/>
      </w:pPr>
      <w:rPr>
        <w:rFonts w:ascii="Wingdings" w:hAnsi="Wingdings" w:hint="default"/>
      </w:rPr>
    </w:lvl>
    <w:lvl w:ilvl="3" w:tplc="B74C73BA" w:tentative="1">
      <w:start w:val="1"/>
      <w:numFmt w:val="bullet"/>
      <w:lvlText w:val=""/>
      <w:lvlJc w:val="left"/>
      <w:pPr>
        <w:ind w:left="2880" w:hanging="360"/>
      </w:pPr>
      <w:rPr>
        <w:rFonts w:ascii="Symbol" w:hAnsi="Symbol" w:hint="default"/>
      </w:rPr>
    </w:lvl>
    <w:lvl w:ilvl="4" w:tplc="2530F940" w:tentative="1">
      <w:start w:val="1"/>
      <w:numFmt w:val="bullet"/>
      <w:lvlText w:val="o"/>
      <w:lvlJc w:val="left"/>
      <w:pPr>
        <w:ind w:left="3600" w:hanging="360"/>
      </w:pPr>
      <w:rPr>
        <w:rFonts w:ascii="Courier New" w:hAnsi="Courier New" w:cs="Courier New" w:hint="default"/>
      </w:rPr>
    </w:lvl>
    <w:lvl w:ilvl="5" w:tplc="CD76D05A" w:tentative="1">
      <w:start w:val="1"/>
      <w:numFmt w:val="bullet"/>
      <w:lvlText w:val=""/>
      <w:lvlJc w:val="left"/>
      <w:pPr>
        <w:ind w:left="4320" w:hanging="360"/>
      </w:pPr>
      <w:rPr>
        <w:rFonts w:ascii="Wingdings" w:hAnsi="Wingdings" w:hint="default"/>
      </w:rPr>
    </w:lvl>
    <w:lvl w:ilvl="6" w:tplc="A9C0D3E0" w:tentative="1">
      <w:start w:val="1"/>
      <w:numFmt w:val="bullet"/>
      <w:lvlText w:val=""/>
      <w:lvlJc w:val="left"/>
      <w:pPr>
        <w:ind w:left="5040" w:hanging="360"/>
      </w:pPr>
      <w:rPr>
        <w:rFonts w:ascii="Symbol" w:hAnsi="Symbol" w:hint="default"/>
      </w:rPr>
    </w:lvl>
    <w:lvl w:ilvl="7" w:tplc="B9F6AEEE" w:tentative="1">
      <w:start w:val="1"/>
      <w:numFmt w:val="bullet"/>
      <w:lvlText w:val="o"/>
      <w:lvlJc w:val="left"/>
      <w:pPr>
        <w:ind w:left="5760" w:hanging="360"/>
      </w:pPr>
      <w:rPr>
        <w:rFonts w:ascii="Courier New" w:hAnsi="Courier New" w:cs="Courier New" w:hint="default"/>
      </w:rPr>
    </w:lvl>
    <w:lvl w:ilvl="8" w:tplc="928A5946" w:tentative="1">
      <w:start w:val="1"/>
      <w:numFmt w:val="bullet"/>
      <w:lvlText w:val=""/>
      <w:lvlJc w:val="left"/>
      <w:pPr>
        <w:ind w:left="6480" w:hanging="360"/>
      </w:pPr>
      <w:rPr>
        <w:rFonts w:ascii="Wingdings" w:hAnsi="Wingdings" w:hint="default"/>
      </w:rPr>
    </w:lvl>
  </w:abstractNum>
  <w:abstractNum w:abstractNumId="27" w15:restartNumberingAfterBreak="0">
    <w:nsid w:val="4D0904F1"/>
    <w:multiLevelType w:val="hybridMultilevel"/>
    <w:tmpl w:val="6978B9BA"/>
    <w:lvl w:ilvl="0" w:tplc="73EEEC80">
      <w:start w:val="1"/>
      <w:numFmt w:val="upperRoman"/>
      <w:lvlText w:val="%1."/>
      <w:lvlJc w:val="left"/>
      <w:pPr>
        <w:ind w:left="1004" w:hanging="7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8" w15:restartNumberingAfterBreak="0">
    <w:nsid w:val="4D9A507D"/>
    <w:multiLevelType w:val="hybridMultilevel"/>
    <w:tmpl w:val="4510D6B6"/>
    <w:lvl w:ilvl="0" w:tplc="145C72CA">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107F8"/>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30" w15:restartNumberingAfterBreak="0">
    <w:nsid w:val="53570005"/>
    <w:multiLevelType w:val="hybridMultilevel"/>
    <w:tmpl w:val="87CC081A"/>
    <w:lvl w:ilvl="0" w:tplc="796CA724">
      <w:start w:val="6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394237A"/>
    <w:multiLevelType w:val="hybridMultilevel"/>
    <w:tmpl w:val="D5944230"/>
    <w:lvl w:ilvl="0" w:tplc="FFFFFFFF">
      <w:start w:val="1"/>
      <w:numFmt w:val="decimal"/>
      <w:lvlText w:val="%1."/>
      <w:lvlJc w:val="left"/>
      <w:pPr>
        <w:ind w:left="1068" w:hanging="360"/>
      </w:pPr>
      <w:rPr>
        <w:rFonts w:ascii="Times New Roman" w:eastAsiaTheme="minorEastAsia" w:hAnsi="Times New Roman" w:cs="Times New Roman"/>
      </w:rPr>
    </w:lvl>
    <w:lvl w:ilvl="1" w:tplc="FFFFFFFF">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2" w15:restartNumberingAfterBreak="0">
    <w:nsid w:val="5703689E"/>
    <w:multiLevelType w:val="hybridMultilevel"/>
    <w:tmpl w:val="6F4AE6FA"/>
    <w:lvl w:ilvl="0" w:tplc="145C72C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C676D0"/>
    <w:multiLevelType w:val="hybridMultilevel"/>
    <w:tmpl w:val="B0ECDA72"/>
    <w:lvl w:ilvl="0" w:tplc="31CA6AE8">
      <w:numFmt w:val="bullet"/>
      <w:lvlText w:val="-"/>
      <w:lvlJc w:val="left"/>
      <w:pPr>
        <w:ind w:left="945" w:hanging="360"/>
      </w:pPr>
      <w:rPr>
        <w:rFonts w:ascii="Calibri" w:eastAsiaTheme="minorHAnsi" w:hAnsi="Calibri" w:cs="Calibri" w:hint="default"/>
      </w:rPr>
    </w:lvl>
    <w:lvl w:ilvl="1" w:tplc="041A0003" w:tentative="1">
      <w:start w:val="1"/>
      <w:numFmt w:val="bullet"/>
      <w:lvlText w:val="o"/>
      <w:lvlJc w:val="left"/>
      <w:pPr>
        <w:ind w:left="1665" w:hanging="360"/>
      </w:pPr>
      <w:rPr>
        <w:rFonts w:ascii="Courier New" w:hAnsi="Courier New" w:cs="Courier New" w:hint="default"/>
      </w:rPr>
    </w:lvl>
    <w:lvl w:ilvl="2" w:tplc="041A0005" w:tentative="1">
      <w:start w:val="1"/>
      <w:numFmt w:val="bullet"/>
      <w:lvlText w:val=""/>
      <w:lvlJc w:val="left"/>
      <w:pPr>
        <w:ind w:left="2385" w:hanging="360"/>
      </w:pPr>
      <w:rPr>
        <w:rFonts w:ascii="Wingdings" w:hAnsi="Wingdings" w:hint="default"/>
      </w:rPr>
    </w:lvl>
    <w:lvl w:ilvl="3" w:tplc="041A0001" w:tentative="1">
      <w:start w:val="1"/>
      <w:numFmt w:val="bullet"/>
      <w:lvlText w:val=""/>
      <w:lvlJc w:val="left"/>
      <w:pPr>
        <w:ind w:left="3105" w:hanging="360"/>
      </w:pPr>
      <w:rPr>
        <w:rFonts w:ascii="Symbol" w:hAnsi="Symbol" w:hint="default"/>
      </w:rPr>
    </w:lvl>
    <w:lvl w:ilvl="4" w:tplc="041A0003" w:tentative="1">
      <w:start w:val="1"/>
      <w:numFmt w:val="bullet"/>
      <w:lvlText w:val="o"/>
      <w:lvlJc w:val="left"/>
      <w:pPr>
        <w:ind w:left="3825" w:hanging="360"/>
      </w:pPr>
      <w:rPr>
        <w:rFonts w:ascii="Courier New" w:hAnsi="Courier New" w:cs="Courier New" w:hint="default"/>
      </w:rPr>
    </w:lvl>
    <w:lvl w:ilvl="5" w:tplc="041A0005" w:tentative="1">
      <w:start w:val="1"/>
      <w:numFmt w:val="bullet"/>
      <w:lvlText w:val=""/>
      <w:lvlJc w:val="left"/>
      <w:pPr>
        <w:ind w:left="4545" w:hanging="360"/>
      </w:pPr>
      <w:rPr>
        <w:rFonts w:ascii="Wingdings" w:hAnsi="Wingdings" w:hint="default"/>
      </w:rPr>
    </w:lvl>
    <w:lvl w:ilvl="6" w:tplc="041A0001" w:tentative="1">
      <w:start w:val="1"/>
      <w:numFmt w:val="bullet"/>
      <w:lvlText w:val=""/>
      <w:lvlJc w:val="left"/>
      <w:pPr>
        <w:ind w:left="5265" w:hanging="360"/>
      </w:pPr>
      <w:rPr>
        <w:rFonts w:ascii="Symbol" w:hAnsi="Symbol" w:hint="default"/>
      </w:rPr>
    </w:lvl>
    <w:lvl w:ilvl="7" w:tplc="041A0003" w:tentative="1">
      <w:start w:val="1"/>
      <w:numFmt w:val="bullet"/>
      <w:lvlText w:val="o"/>
      <w:lvlJc w:val="left"/>
      <w:pPr>
        <w:ind w:left="5985" w:hanging="360"/>
      </w:pPr>
      <w:rPr>
        <w:rFonts w:ascii="Courier New" w:hAnsi="Courier New" w:cs="Courier New" w:hint="default"/>
      </w:rPr>
    </w:lvl>
    <w:lvl w:ilvl="8" w:tplc="041A0005" w:tentative="1">
      <w:start w:val="1"/>
      <w:numFmt w:val="bullet"/>
      <w:lvlText w:val=""/>
      <w:lvlJc w:val="left"/>
      <w:pPr>
        <w:ind w:left="6705" w:hanging="360"/>
      </w:pPr>
      <w:rPr>
        <w:rFonts w:ascii="Wingdings" w:hAnsi="Wingdings" w:hint="default"/>
      </w:rPr>
    </w:lvl>
  </w:abstractNum>
  <w:abstractNum w:abstractNumId="34" w15:restartNumberingAfterBreak="0">
    <w:nsid w:val="5B7153B9"/>
    <w:multiLevelType w:val="hybridMultilevel"/>
    <w:tmpl w:val="00BCA59C"/>
    <w:lvl w:ilvl="0" w:tplc="1F58E4C6">
      <w:start w:val="1"/>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5" w15:restartNumberingAfterBreak="0">
    <w:nsid w:val="5EB75869"/>
    <w:multiLevelType w:val="hybridMultilevel"/>
    <w:tmpl w:val="E44E13C6"/>
    <w:lvl w:ilvl="0" w:tplc="31CA6AE8">
      <w:numFmt w:val="bullet"/>
      <w:lvlText w:val="-"/>
      <w:lvlJc w:val="left"/>
      <w:pPr>
        <w:ind w:left="360" w:hanging="360"/>
      </w:pPr>
      <w:rPr>
        <w:rFonts w:ascii="Calibri" w:eastAsiaTheme="minorHAnsi" w:hAnsi="Calibri" w:cs="Calibri" w:hint="default"/>
      </w:rPr>
    </w:lvl>
    <w:lvl w:ilvl="1" w:tplc="E6562C38">
      <w:start w:val="1"/>
      <w:numFmt w:val="bullet"/>
      <w:lvlText w:val="o"/>
      <w:lvlJc w:val="left"/>
      <w:pPr>
        <w:ind w:left="1080" w:hanging="360"/>
      </w:pPr>
      <w:rPr>
        <w:rFonts w:ascii="Courier New" w:hAnsi="Courier New" w:hint="default"/>
      </w:rPr>
    </w:lvl>
    <w:lvl w:ilvl="2" w:tplc="BCC4669A">
      <w:start w:val="1"/>
      <w:numFmt w:val="bullet"/>
      <w:lvlText w:val=""/>
      <w:lvlJc w:val="left"/>
      <w:pPr>
        <w:ind w:left="1800" w:hanging="360"/>
      </w:pPr>
      <w:rPr>
        <w:rFonts w:ascii="Wingdings" w:hAnsi="Wingdings" w:hint="default"/>
      </w:rPr>
    </w:lvl>
    <w:lvl w:ilvl="3" w:tplc="99CEFC84">
      <w:start w:val="1"/>
      <w:numFmt w:val="bullet"/>
      <w:lvlText w:val=""/>
      <w:lvlJc w:val="left"/>
      <w:pPr>
        <w:ind w:left="2520" w:hanging="360"/>
      </w:pPr>
      <w:rPr>
        <w:rFonts w:ascii="Symbol" w:hAnsi="Symbol" w:hint="default"/>
      </w:rPr>
    </w:lvl>
    <w:lvl w:ilvl="4" w:tplc="DACC78DC">
      <w:start w:val="1"/>
      <w:numFmt w:val="bullet"/>
      <w:lvlText w:val="o"/>
      <w:lvlJc w:val="left"/>
      <w:pPr>
        <w:ind w:left="3240" w:hanging="360"/>
      </w:pPr>
      <w:rPr>
        <w:rFonts w:ascii="Courier New" w:hAnsi="Courier New" w:hint="default"/>
      </w:rPr>
    </w:lvl>
    <w:lvl w:ilvl="5" w:tplc="2DC8A7E6">
      <w:start w:val="1"/>
      <w:numFmt w:val="bullet"/>
      <w:lvlText w:val=""/>
      <w:lvlJc w:val="left"/>
      <w:pPr>
        <w:ind w:left="3960" w:hanging="360"/>
      </w:pPr>
      <w:rPr>
        <w:rFonts w:ascii="Wingdings" w:hAnsi="Wingdings" w:hint="default"/>
      </w:rPr>
    </w:lvl>
    <w:lvl w:ilvl="6" w:tplc="8E0CE864">
      <w:start w:val="1"/>
      <w:numFmt w:val="bullet"/>
      <w:lvlText w:val=""/>
      <w:lvlJc w:val="left"/>
      <w:pPr>
        <w:ind w:left="4680" w:hanging="360"/>
      </w:pPr>
      <w:rPr>
        <w:rFonts w:ascii="Symbol" w:hAnsi="Symbol" w:hint="default"/>
      </w:rPr>
    </w:lvl>
    <w:lvl w:ilvl="7" w:tplc="095453FC">
      <w:start w:val="1"/>
      <w:numFmt w:val="bullet"/>
      <w:lvlText w:val="o"/>
      <w:lvlJc w:val="left"/>
      <w:pPr>
        <w:ind w:left="5400" w:hanging="360"/>
      </w:pPr>
      <w:rPr>
        <w:rFonts w:ascii="Courier New" w:hAnsi="Courier New" w:hint="default"/>
      </w:rPr>
    </w:lvl>
    <w:lvl w:ilvl="8" w:tplc="7BEC8DF6">
      <w:start w:val="1"/>
      <w:numFmt w:val="bullet"/>
      <w:lvlText w:val=""/>
      <w:lvlJc w:val="left"/>
      <w:pPr>
        <w:ind w:left="6120" w:hanging="360"/>
      </w:pPr>
      <w:rPr>
        <w:rFonts w:ascii="Wingdings" w:hAnsi="Wingdings" w:hint="default"/>
      </w:rPr>
    </w:lvl>
  </w:abstractNum>
  <w:abstractNum w:abstractNumId="36" w15:restartNumberingAfterBreak="0">
    <w:nsid w:val="5F5345B1"/>
    <w:multiLevelType w:val="hybridMultilevel"/>
    <w:tmpl w:val="7E6C96AA"/>
    <w:lvl w:ilvl="0" w:tplc="F942170C">
      <w:numFmt w:val="bullet"/>
      <w:lvlText w:val="-"/>
      <w:lvlJc w:val="left"/>
      <w:pPr>
        <w:ind w:left="1068" w:hanging="360"/>
      </w:pPr>
      <w:rPr>
        <w:rFonts w:ascii="Times New Roman" w:eastAsiaTheme="minorEastAsia"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601B486A"/>
    <w:multiLevelType w:val="hybridMultilevel"/>
    <w:tmpl w:val="7346C5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17B07DA"/>
    <w:multiLevelType w:val="hybridMultilevel"/>
    <w:tmpl w:val="F3D2892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61B94CF6"/>
    <w:multiLevelType w:val="hybridMultilevel"/>
    <w:tmpl w:val="33CC8796"/>
    <w:lvl w:ilvl="0" w:tplc="6E7E619C">
      <w:start w:val="1"/>
      <w:numFmt w:val="decimal"/>
      <w:lvlText w:val="%1."/>
      <w:lvlJc w:val="left"/>
      <w:pPr>
        <w:ind w:left="1080" w:hanging="360"/>
      </w:pPr>
      <w:rPr>
        <w:rFonts w:hint="default"/>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0" w15:restartNumberingAfterBreak="0">
    <w:nsid w:val="62715AE9"/>
    <w:multiLevelType w:val="hybridMultilevel"/>
    <w:tmpl w:val="CCF0CB2C"/>
    <w:lvl w:ilvl="0" w:tplc="041A000F">
      <w:start w:val="1"/>
      <w:numFmt w:val="decimal"/>
      <w:lvlText w:val="%1."/>
      <w:lvlJc w:val="left"/>
      <w:pPr>
        <w:ind w:left="960" w:hanging="360"/>
      </w:pPr>
      <w:rPr>
        <w:rFonts w:hint="default"/>
      </w:rPr>
    </w:lvl>
    <w:lvl w:ilvl="1" w:tplc="041A0003" w:tentative="1">
      <w:start w:val="1"/>
      <w:numFmt w:val="bullet"/>
      <w:lvlText w:val="o"/>
      <w:lvlJc w:val="left"/>
      <w:pPr>
        <w:ind w:left="1680" w:hanging="360"/>
      </w:pPr>
      <w:rPr>
        <w:rFonts w:ascii="Courier New" w:hAnsi="Courier New" w:cs="Courier New" w:hint="default"/>
      </w:rPr>
    </w:lvl>
    <w:lvl w:ilvl="2" w:tplc="041A0005" w:tentative="1">
      <w:start w:val="1"/>
      <w:numFmt w:val="bullet"/>
      <w:lvlText w:val=""/>
      <w:lvlJc w:val="left"/>
      <w:pPr>
        <w:ind w:left="2400" w:hanging="360"/>
      </w:pPr>
      <w:rPr>
        <w:rFonts w:ascii="Wingdings" w:hAnsi="Wingdings" w:hint="default"/>
      </w:rPr>
    </w:lvl>
    <w:lvl w:ilvl="3" w:tplc="041A0001" w:tentative="1">
      <w:start w:val="1"/>
      <w:numFmt w:val="bullet"/>
      <w:lvlText w:val=""/>
      <w:lvlJc w:val="left"/>
      <w:pPr>
        <w:ind w:left="3120" w:hanging="360"/>
      </w:pPr>
      <w:rPr>
        <w:rFonts w:ascii="Symbol" w:hAnsi="Symbol" w:hint="default"/>
      </w:rPr>
    </w:lvl>
    <w:lvl w:ilvl="4" w:tplc="041A0003" w:tentative="1">
      <w:start w:val="1"/>
      <w:numFmt w:val="bullet"/>
      <w:lvlText w:val="o"/>
      <w:lvlJc w:val="left"/>
      <w:pPr>
        <w:ind w:left="3840" w:hanging="360"/>
      </w:pPr>
      <w:rPr>
        <w:rFonts w:ascii="Courier New" w:hAnsi="Courier New" w:cs="Courier New" w:hint="default"/>
      </w:rPr>
    </w:lvl>
    <w:lvl w:ilvl="5" w:tplc="041A0005" w:tentative="1">
      <w:start w:val="1"/>
      <w:numFmt w:val="bullet"/>
      <w:lvlText w:val=""/>
      <w:lvlJc w:val="left"/>
      <w:pPr>
        <w:ind w:left="4560" w:hanging="360"/>
      </w:pPr>
      <w:rPr>
        <w:rFonts w:ascii="Wingdings" w:hAnsi="Wingdings" w:hint="default"/>
      </w:rPr>
    </w:lvl>
    <w:lvl w:ilvl="6" w:tplc="041A0001" w:tentative="1">
      <w:start w:val="1"/>
      <w:numFmt w:val="bullet"/>
      <w:lvlText w:val=""/>
      <w:lvlJc w:val="left"/>
      <w:pPr>
        <w:ind w:left="5280" w:hanging="360"/>
      </w:pPr>
      <w:rPr>
        <w:rFonts w:ascii="Symbol" w:hAnsi="Symbol" w:hint="default"/>
      </w:rPr>
    </w:lvl>
    <w:lvl w:ilvl="7" w:tplc="041A0003" w:tentative="1">
      <w:start w:val="1"/>
      <w:numFmt w:val="bullet"/>
      <w:lvlText w:val="o"/>
      <w:lvlJc w:val="left"/>
      <w:pPr>
        <w:ind w:left="6000" w:hanging="360"/>
      </w:pPr>
      <w:rPr>
        <w:rFonts w:ascii="Courier New" w:hAnsi="Courier New" w:cs="Courier New" w:hint="default"/>
      </w:rPr>
    </w:lvl>
    <w:lvl w:ilvl="8" w:tplc="041A0005" w:tentative="1">
      <w:start w:val="1"/>
      <w:numFmt w:val="bullet"/>
      <w:lvlText w:val=""/>
      <w:lvlJc w:val="left"/>
      <w:pPr>
        <w:ind w:left="6720" w:hanging="360"/>
      </w:pPr>
      <w:rPr>
        <w:rFonts w:ascii="Wingdings" w:hAnsi="Wingdings" w:hint="default"/>
      </w:rPr>
    </w:lvl>
  </w:abstractNum>
  <w:abstractNum w:abstractNumId="41" w15:restartNumberingAfterBreak="0">
    <w:nsid w:val="63613ADF"/>
    <w:multiLevelType w:val="hybridMultilevel"/>
    <w:tmpl w:val="3C7EF9BE"/>
    <w:lvl w:ilvl="0" w:tplc="0D06074A">
      <w:start w:val="1"/>
      <w:numFmt w:val="decimal"/>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9B20ABDC">
      <w:numFmt w:val="bullet"/>
      <w:lvlText w:val="-"/>
      <w:lvlJc w:val="left"/>
      <w:pPr>
        <w:ind w:left="2508" w:hanging="360"/>
      </w:pPr>
      <w:rPr>
        <w:rFonts w:ascii="Times New Roman" w:eastAsia="Times New Roman" w:hAnsi="Times New Roman" w:cs="Times New Roman" w:hint="default"/>
      </w:rPr>
    </w:lvl>
    <w:lvl w:ilvl="3" w:tplc="6ED8DC9E">
      <w:start w:val="1"/>
      <w:numFmt w:val="upperRoman"/>
      <w:lvlText w:val="%4."/>
      <w:lvlJc w:val="left"/>
      <w:pPr>
        <w:ind w:left="3588" w:hanging="720"/>
      </w:pPr>
      <w:rPr>
        <w:rFonts w:hint="default"/>
      </w:rPr>
    </w:lvl>
    <w:lvl w:ilvl="4" w:tplc="7AE0644E">
      <w:start w:val="1"/>
      <w:numFmt w:val="lowerRoman"/>
      <w:lvlText w:val="%5."/>
      <w:lvlJc w:val="left"/>
      <w:pPr>
        <w:ind w:left="4308" w:hanging="720"/>
      </w:pPr>
      <w:rPr>
        <w:rFonts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2" w15:restartNumberingAfterBreak="0">
    <w:nsid w:val="677129E3"/>
    <w:multiLevelType w:val="hybridMultilevel"/>
    <w:tmpl w:val="DDE67494"/>
    <w:lvl w:ilvl="0" w:tplc="F60A63B0">
      <w:start w:val="1"/>
      <w:numFmt w:val="decimal"/>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3" w15:restartNumberingAfterBreak="0">
    <w:nsid w:val="682B0F3A"/>
    <w:multiLevelType w:val="multilevel"/>
    <w:tmpl w:val="1DF6E04C"/>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sz w:val="24"/>
      </w:rPr>
    </w:lvl>
    <w:lvl w:ilvl="2">
      <w:start w:val="1"/>
      <w:numFmt w:val="decimal"/>
      <w:isLgl/>
      <w:lvlText w:val="%1.%2.%3."/>
      <w:lvlJc w:val="left"/>
      <w:pPr>
        <w:ind w:left="2490" w:hanging="720"/>
      </w:pPr>
      <w:rPr>
        <w:rFonts w:hint="default"/>
        <w:sz w:val="24"/>
      </w:rPr>
    </w:lvl>
    <w:lvl w:ilvl="3">
      <w:start w:val="1"/>
      <w:numFmt w:val="decimal"/>
      <w:isLgl/>
      <w:lvlText w:val="%1.%2.%3.%4."/>
      <w:lvlJc w:val="left"/>
      <w:pPr>
        <w:ind w:left="3195" w:hanging="720"/>
      </w:pPr>
      <w:rPr>
        <w:rFonts w:hint="default"/>
        <w:sz w:val="24"/>
      </w:rPr>
    </w:lvl>
    <w:lvl w:ilvl="4">
      <w:start w:val="1"/>
      <w:numFmt w:val="decimal"/>
      <w:isLgl/>
      <w:lvlText w:val="%1.%2.%3.%4.%5."/>
      <w:lvlJc w:val="left"/>
      <w:pPr>
        <w:ind w:left="4260" w:hanging="1080"/>
      </w:pPr>
      <w:rPr>
        <w:rFonts w:hint="default"/>
        <w:sz w:val="24"/>
      </w:rPr>
    </w:lvl>
    <w:lvl w:ilvl="5">
      <w:start w:val="1"/>
      <w:numFmt w:val="decimal"/>
      <w:isLgl/>
      <w:lvlText w:val="%1.%2.%3.%4.%5.%6."/>
      <w:lvlJc w:val="left"/>
      <w:pPr>
        <w:ind w:left="4965" w:hanging="1080"/>
      </w:pPr>
      <w:rPr>
        <w:rFonts w:hint="default"/>
        <w:sz w:val="24"/>
      </w:rPr>
    </w:lvl>
    <w:lvl w:ilvl="6">
      <w:start w:val="1"/>
      <w:numFmt w:val="decimal"/>
      <w:isLgl/>
      <w:lvlText w:val="%1.%2.%3.%4.%5.%6.%7."/>
      <w:lvlJc w:val="left"/>
      <w:pPr>
        <w:ind w:left="6030" w:hanging="1440"/>
      </w:pPr>
      <w:rPr>
        <w:rFonts w:hint="default"/>
        <w:sz w:val="24"/>
      </w:rPr>
    </w:lvl>
    <w:lvl w:ilvl="7">
      <w:start w:val="1"/>
      <w:numFmt w:val="decimal"/>
      <w:isLgl/>
      <w:lvlText w:val="%1.%2.%3.%4.%5.%6.%7.%8."/>
      <w:lvlJc w:val="left"/>
      <w:pPr>
        <w:ind w:left="6735" w:hanging="1440"/>
      </w:pPr>
      <w:rPr>
        <w:rFonts w:hint="default"/>
        <w:sz w:val="24"/>
      </w:rPr>
    </w:lvl>
    <w:lvl w:ilvl="8">
      <w:start w:val="1"/>
      <w:numFmt w:val="decimal"/>
      <w:isLgl/>
      <w:lvlText w:val="%1.%2.%3.%4.%5.%6.%7.%8.%9."/>
      <w:lvlJc w:val="left"/>
      <w:pPr>
        <w:ind w:left="7800" w:hanging="1800"/>
      </w:pPr>
      <w:rPr>
        <w:rFonts w:hint="default"/>
        <w:sz w:val="24"/>
      </w:rPr>
    </w:lvl>
  </w:abstractNum>
  <w:abstractNum w:abstractNumId="44" w15:restartNumberingAfterBreak="0">
    <w:nsid w:val="697F0B2F"/>
    <w:multiLevelType w:val="hybridMultilevel"/>
    <w:tmpl w:val="7EA4B714"/>
    <w:lvl w:ilvl="0" w:tplc="16EA7C0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5" w15:restartNumberingAfterBreak="0">
    <w:nsid w:val="6AFB7C5D"/>
    <w:multiLevelType w:val="hybridMultilevel"/>
    <w:tmpl w:val="D500DD08"/>
    <w:lvl w:ilvl="0" w:tplc="4D7050D0">
      <w:start w:val="1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417D00"/>
    <w:multiLevelType w:val="hybridMultilevel"/>
    <w:tmpl w:val="39D62F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2515BC2"/>
    <w:multiLevelType w:val="hybridMultilevel"/>
    <w:tmpl w:val="EA6A9838"/>
    <w:lvl w:ilvl="0" w:tplc="AF668202">
      <w:start w:val="1"/>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8" w15:restartNumberingAfterBreak="0">
    <w:nsid w:val="728F29D2"/>
    <w:multiLevelType w:val="hybridMultilevel"/>
    <w:tmpl w:val="3BC2E238"/>
    <w:lvl w:ilvl="0" w:tplc="9B86F0B8">
      <w:start w:val="1"/>
      <w:numFmt w:val="decimal"/>
      <w:lvlText w:val="%1."/>
      <w:lvlJc w:val="left"/>
      <w:pPr>
        <w:ind w:left="720" w:hanging="360"/>
      </w:pPr>
    </w:lvl>
    <w:lvl w:ilvl="1" w:tplc="8814EB64">
      <w:start w:val="1"/>
      <w:numFmt w:val="lowerLetter"/>
      <w:lvlText w:val="%2."/>
      <w:lvlJc w:val="left"/>
      <w:pPr>
        <w:ind w:left="1440" w:hanging="360"/>
      </w:pPr>
    </w:lvl>
    <w:lvl w:ilvl="2" w:tplc="DFE86394" w:tentative="1">
      <w:start w:val="1"/>
      <w:numFmt w:val="lowerRoman"/>
      <w:lvlText w:val="%3."/>
      <w:lvlJc w:val="right"/>
      <w:pPr>
        <w:ind w:left="2160" w:hanging="180"/>
      </w:pPr>
    </w:lvl>
    <w:lvl w:ilvl="3" w:tplc="BFDCE522" w:tentative="1">
      <w:start w:val="1"/>
      <w:numFmt w:val="decimal"/>
      <w:lvlText w:val="%4."/>
      <w:lvlJc w:val="left"/>
      <w:pPr>
        <w:ind w:left="2880" w:hanging="360"/>
      </w:pPr>
    </w:lvl>
    <w:lvl w:ilvl="4" w:tplc="07F4598A" w:tentative="1">
      <w:start w:val="1"/>
      <w:numFmt w:val="lowerLetter"/>
      <w:lvlText w:val="%5."/>
      <w:lvlJc w:val="left"/>
      <w:pPr>
        <w:ind w:left="3600" w:hanging="360"/>
      </w:pPr>
    </w:lvl>
    <w:lvl w:ilvl="5" w:tplc="6712B67A" w:tentative="1">
      <w:start w:val="1"/>
      <w:numFmt w:val="lowerRoman"/>
      <w:lvlText w:val="%6."/>
      <w:lvlJc w:val="right"/>
      <w:pPr>
        <w:ind w:left="4320" w:hanging="180"/>
      </w:pPr>
    </w:lvl>
    <w:lvl w:ilvl="6" w:tplc="DD9EA5AA" w:tentative="1">
      <w:start w:val="1"/>
      <w:numFmt w:val="decimal"/>
      <w:lvlText w:val="%7."/>
      <w:lvlJc w:val="left"/>
      <w:pPr>
        <w:ind w:left="5040" w:hanging="360"/>
      </w:pPr>
    </w:lvl>
    <w:lvl w:ilvl="7" w:tplc="F3CEAB66" w:tentative="1">
      <w:start w:val="1"/>
      <w:numFmt w:val="lowerLetter"/>
      <w:lvlText w:val="%8."/>
      <w:lvlJc w:val="left"/>
      <w:pPr>
        <w:ind w:left="5760" w:hanging="360"/>
      </w:pPr>
    </w:lvl>
    <w:lvl w:ilvl="8" w:tplc="F8E879CA" w:tentative="1">
      <w:start w:val="1"/>
      <w:numFmt w:val="lowerRoman"/>
      <w:lvlText w:val="%9."/>
      <w:lvlJc w:val="right"/>
      <w:pPr>
        <w:ind w:left="6480" w:hanging="180"/>
      </w:pPr>
    </w:lvl>
  </w:abstractNum>
  <w:abstractNum w:abstractNumId="49" w15:restartNumberingAfterBreak="0">
    <w:nsid w:val="74A24CDE"/>
    <w:multiLevelType w:val="hybridMultilevel"/>
    <w:tmpl w:val="3E92EFCE"/>
    <w:lvl w:ilvl="0" w:tplc="31CA6AE8">
      <w:numFmt w:val="bullet"/>
      <w:lvlText w:val="-"/>
      <w:lvlJc w:val="left"/>
      <w:pPr>
        <w:ind w:left="720" w:hanging="360"/>
      </w:pPr>
      <w:rPr>
        <w:rFonts w:ascii="Calibri" w:eastAsiaTheme="minorHAnsi" w:hAnsi="Calibri" w:cs="Calibri" w:hint="default"/>
      </w:rPr>
    </w:lvl>
    <w:lvl w:ilvl="1" w:tplc="BA4A1DF2" w:tentative="1">
      <w:start w:val="1"/>
      <w:numFmt w:val="bullet"/>
      <w:lvlText w:val="o"/>
      <w:lvlJc w:val="left"/>
      <w:pPr>
        <w:ind w:left="1440" w:hanging="360"/>
      </w:pPr>
      <w:rPr>
        <w:rFonts w:ascii="Courier New" w:hAnsi="Courier New" w:cs="Courier New" w:hint="default"/>
      </w:rPr>
    </w:lvl>
    <w:lvl w:ilvl="2" w:tplc="3EFA9056" w:tentative="1">
      <w:start w:val="1"/>
      <w:numFmt w:val="bullet"/>
      <w:lvlText w:val=""/>
      <w:lvlJc w:val="left"/>
      <w:pPr>
        <w:ind w:left="2160" w:hanging="360"/>
      </w:pPr>
      <w:rPr>
        <w:rFonts w:ascii="Wingdings" w:hAnsi="Wingdings" w:hint="default"/>
      </w:rPr>
    </w:lvl>
    <w:lvl w:ilvl="3" w:tplc="AC44266C" w:tentative="1">
      <w:start w:val="1"/>
      <w:numFmt w:val="bullet"/>
      <w:lvlText w:val=""/>
      <w:lvlJc w:val="left"/>
      <w:pPr>
        <w:ind w:left="2880" w:hanging="360"/>
      </w:pPr>
      <w:rPr>
        <w:rFonts w:ascii="Symbol" w:hAnsi="Symbol" w:hint="default"/>
      </w:rPr>
    </w:lvl>
    <w:lvl w:ilvl="4" w:tplc="4D7C0062" w:tentative="1">
      <w:start w:val="1"/>
      <w:numFmt w:val="bullet"/>
      <w:lvlText w:val="o"/>
      <w:lvlJc w:val="left"/>
      <w:pPr>
        <w:ind w:left="3600" w:hanging="360"/>
      </w:pPr>
      <w:rPr>
        <w:rFonts w:ascii="Courier New" w:hAnsi="Courier New" w:cs="Courier New" w:hint="default"/>
      </w:rPr>
    </w:lvl>
    <w:lvl w:ilvl="5" w:tplc="F7122D98" w:tentative="1">
      <w:start w:val="1"/>
      <w:numFmt w:val="bullet"/>
      <w:lvlText w:val=""/>
      <w:lvlJc w:val="left"/>
      <w:pPr>
        <w:ind w:left="4320" w:hanging="360"/>
      </w:pPr>
      <w:rPr>
        <w:rFonts w:ascii="Wingdings" w:hAnsi="Wingdings" w:hint="default"/>
      </w:rPr>
    </w:lvl>
    <w:lvl w:ilvl="6" w:tplc="6942A806" w:tentative="1">
      <w:start w:val="1"/>
      <w:numFmt w:val="bullet"/>
      <w:lvlText w:val=""/>
      <w:lvlJc w:val="left"/>
      <w:pPr>
        <w:ind w:left="5040" w:hanging="360"/>
      </w:pPr>
      <w:rPr>
        <w:rFonts w:ascii="Symbol" w:hAnsi="Symbol" w:hint="default"/>
      </w:rPr>
    </w:lvl>
    <w:lvl w:ilvl="7" w:tplc="592A2350" w:tentative="1">
      <w:start w:val="1"/>
      <w:numFmt w:val="bullet"/>
      <w:lvlText w:val="o"/>
      <w:lvlJc w:val="left"/>
      <w:pPr>
        <w:ind w:left="5760" w:hanging="360"/>
      </w:pPr>
      <w:rPr>
        <w:rFonts w:ascii="Courier New" w:hAnsi="Courier New" w:cs="Courier New" w:hint="default"/>
      </w:rPr>
    </w:lvl>
    <w:lvl w:ilvl="8" w:tplc="19B0B3DA" w:tentative="1">
      <w:start w:val="1"/>
      <w:numFmt w:val="bullet"/>
      <w:lvlText w:val=""/>
      <w:lvlJc w:val="left"/>
      <w:pPr>
        <w:ind w:left="6480" w:hanging="360"/>
      </w:pPr>
      <w:rPr>
        <w:rFonts w:ascii="Wingdings" w:hAnsi="Wingdings" w:hint="default"/>
      </w:rPr>
    </w:lvl>
  </w:abstractNum>
  <w:abstractNum w:abstractNumId="50" w15:restartNumberingAfterBreak="0">
    <w:nsid w:val="76AF66C8"/>
    <w:multiLevelType w:val="hybridMultilevel"/>
    <w:tmpl w:val="B224B0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8CB48D0"/>
    <w:multiLevelType w:val="hybridMultilevel"/>
    <w:tmpl w:val="4F50024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A6F361D"/>
    <w:multiLevelType w:val="hybridMultilevel"/>
    <w:tmpl w:val="E5C2D5D0"/>
    <w:lvl w:ilvl="0" w:tplc="8AEC200A">
      <w:numFmt w:val="bullet"/>
      <w:lvlText w:val="-"/>
      <w:lvlJc w:val="left"/>
      <w:pPr>
        <w:ind w:left="720" w:hanging="360"/>
      </w:pPr>
      <w:rPr>
        <w:rFonts w:ascii="Calibri" w:eastAsiaTheme="minorHAnsi" w:hAnsi="Calibri" w:cs="Calibri" w:hint="default"/>
      </w:rPr>
    </w:lvl>
    <w:lvl w:ilvl="1" w:tplc="933A9BF6" w:tentative="1">
      <w:start w:val="1"/>
      <w:numFmt w:val="bullet"/>
      <w:lvlText w:val="o"/>
      <w:lvlJc w:val="left"/>
      <w:pPr>
        <w:ind w:left="1440" w:hanging="360"/>
      </w:pPr>
      <w:rPr>
        <w:rFonts w:ascii="Courier New" w:hAnsi="Courier New" w:cs="Courier New" w:hint="default"/>
      </w:rPr>
    </w:lvl>
    <w:lvl w:ilvl="2" w:tplc="BCE4272A" w:tentative="1">
      <w:start w:val="1"/>
      <w:numFmt w:val="bullet"/>
      <w:lvlText w:val=""/>
      <w:lvlJc w:val="left"/>
      <w:pPr>
        <w:ind w:left="2160" w:hanging="360"/>
      </w:pPr>
      <w:rPr>
        <w:rFonts w:ascii="Wingdings" w:hAnsi="Wingdings" w:hint="default"/>
      </w:rPr>
    </w:lvl>
    <w:lvl w:ilvl="3" w:tplc="D7F43E86" w:tentative="1">
      <w:start w:val="1"/>
      <w:numFmt w:val="bullet"/>
      <w:lvlText w:val=""/>
      <w:lvlJc w:val="left"/>
      <w:pPr>
        <w:ind w:left="2880" w:hanging="360"/>
      </w:pPr>
      <w:rPr>
        <w:rFonts w:ascii="Symbol" w:hAnsi="Symbol" w:hint="default"/>
      </w:rPr>
    </w:lvl>
    <w:lvl w:ilvl="4" w:tplc="FE8E5672" w:tentative="1">
      <w:start w:val="1"/>
      <w:numFmt w:val="bullet"/>
      <w:lvlText w:val="o"/>
      <w:lvlJc w:val="left"/>
      <w:pPr>
        <w:ind w:left="3600" w:hanging="360"/>
      </w:pPr>
      <w:rPr>
        <w:rFonts w:ascii="Courier New" w:hAnsi="Courier New" w:cs="Courier New" w:hint="default"/>
      </w:rPr>
    </w:lvl>
    <w:lvl w:ilvl="5" w:tplc="AC68B1D0" w:tentative="1">
      <w:start w:val="1"/>
      <w:numFmt w:val="bullet"/>
      <w:lvlText w:val=""/>
      <w:lvlJc w:val="left"/>
      <w:pPr>
        <w:ind w:left="4320" w:hanging="360"/>
      </w:pPr>
      <w:rPr>
        <w:rFonts w:ascii="Wingdings" w:hAnsi="Wingdings" w:hint="default"/>
      </w:rPr>
    </w:lvl>
    <w:lvl w:ilvl="6" w:tplc="1CBCB414" w:tentative="1">
      <w:start w:val="1"/>
      <w:numFmt w:val="bullet"/>
      <w:lvlText w:val=""/>
      <w:lvlJc w:val="left"/>
      <w:pPr>
        <w:ind w:left="5040" w:hanging="360"/>
      </w:pPr>
      <w:rPr>
        <w:rFonts w:ascii="Symbol" w:hAnsi="Symbol" w:hint="default"/>
      </w:rPr>
    </w:lvl>
    <w:lvl w:ilvl="7" w:tplc="09ECFDB0" w:tentative="1">
      <w:start w:val="1"/>
      <w:numFmt w:val="bullet"/>
      <w:lvlText w:val="o"/>
      <w:lvlJc w:val="left"/>
      <w:pPr>
        <w:ind w:left="5760" w:hanging="360"/>
      </w:pPr>
      <w:rPr>
        <w:rFonts w:ascii="Courier New" w:hAnsi="Courier New" w:cs="Courier New" w:hint="default"/>
      </w:rPr>
    </w:lvl>
    <w:lvl w:ilvl="8" w:tplc="E814E550" w:tentative="1">
      <w:start w:val="1"/>
      <w:numFmt w:val="bullet"/>
      <w:lvlText w:val=""/>
      <w:lvlJc w:val="left"/>
      <w:pPr>
        <w:ind w:left="6480" w:hanging="360"/>
      </w:pPr>
      <w:rPr>
        <w:rFonts w:ascii="Wingdings" w:hAnsi="Wingdings" w:hint="default"/>
      </w:rPr>
    </w:lvl>
  </w:abstractNum>
  <w:abstractNum w:abstractNumId="53" w15:restartNumberingAfterBreak="0">
    <w:nsid w:val="7B94237B"/>
    <w:multiLevelType w:val="hybridMultilevel"/>
    <w:tmpl w:val="E8A6D420"/>
    <w:lvl w:ilvl="0" w:tplc="DE02ACC8">
      <w:start w:val="1"/>
      <w:numFmt w:val="decimal"/>
      <w:lvlText w:val="%1."/>
      <w:lvlJc w:val="left"/>
      <w:pPr>
        <w:ind w:left="720" w:hanging="360"/>
      </w:pPr>
      <w:rPr>
        <w:rFonts w:cs="Times New Roman" w:hint="default"/>
      </w:rPr>
    </w:lvl>
    <w:lvl w:ilvl="1" w:tplc="EC8A227A" w:tentative="1">
      <w:start w:val="1"/>
      <w:numFmt w:val="lowerLetter"/>
      <w:lvlText w:val="%2."/>
      <w:lvlJc w:val="left"/>
      <w:pPr>
        <w:ind w:left="1440" w:hanging="360"/>
      </w:pPr>
    </w:lvl>
    <w:lvl w:ilvl="2" w:tplc="EF9E0EA0" w:tentative="1">
      <w:start w:val="1"/>
      <w:numFmt w:val="lowerRoman"/>
      <w:lvlText w:val="%3."/>
      <w:lvlJc w:val="right"/>
      <w:pPr>
        <w:ind w:left="2160" w:hanging="180"/>
      </w:pPr>
    </w:lvl>
    <w:lvl w:ilvl="3" w:tplc="51C2EF40" w:tentative="1">
      <w:start w:val="1"/>
      <w:numFmt w:val="decimal"/>
      <w:lvlText w:val="%4."/>
      <w:lvlJc w:val="left"/>
      <w:pPr>
        <w:ind w:left="2880" w:hanging="360"/>
      </w:pPr>
    </w:lvl>
    <w:lvl w:ilvl="4" w:tplc="FFF61966" w:tentative="1">
      <w:start w:val="1"/>
      <w:numFmt w:val="lowerLetter"/>
      <w:lvlText w:val="%5."/>
      <w:lvlJc w:val="left"/>
      <w:pPr>
        <w:ind w:left="3600" w:hanging="360"/>
      </w:pPr>
    </w:lvl>
    <w:lvl w:ilvl="5" w:tplc="D9BA5F3A" w:tentative="1">
      <w:start w:val="1"/>
      <w:numFmt w:val="lowerRoman"/>
      <w:lvlText w:val="%6."/>
      <w:lvlJc w:val="right"/>
      <w:pPr>
        <w:ind w:left="4320" w:hanging="180"/>
      </w:pPr>
    </w:lvl>
    <w:lvl w:ilvl="6" w:tplc="CA42D84C" w:tentative="1">
      <w:start w:val="1"/>
      <w:numFmt w:val="decimal"/>
      <w:lvlText w:val="%7."/>
      <w:lvlJc w:val="left"/>
      <w:pPr>
        <w:ind w:left="5040" w:hanging="360"/>
      </w:pPr>
    </w:lvl>
    <w:lvl w:ilvl="7" w:tplc="8676DCD2" w:tentative="1">
      <w:start w:val="1"/>
      <w:numFmt w:val="lowerLetter"/>
      <w:lvlText w:val="%8."/>
      <w:lvlJc w:val="left"/>
      <w:pPr>
        <w:ind w:left="5760" w:hanging="360"/>
      </w:pPr>
    </w:lvl>
    <w:lvl w:ilvl="8" w:tplc="07EC4A30" w:tentative="1">
      <w:start w:val="1"/>
      <w:numFmt w:val="lowerRoman"/>
      <w:lvlText w:val="%9."/>
      <w:lvlJc w:val="right"/>
      <w:pPr>
        <w:ind w:left="6480" w:hanging="180"/>
      </w:pPr>
    </w:lvl>
  </w:abstractNum>
  <w:abstractNum w:abstractNumId="54" w15:restartNumberingAfterBreak="0">
    <w:nsid w:val="7C0E67C2"/>
    <w:multiLevelType w:val="hybridMultilevel"/>
    <w:tmpl w:val="BB3202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C5D4814"/>
    <w:multiLevelType w:val="hybridMultilevel"/>
    <w:tmpl w:val="DD7A3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ECA571F"/>
    <w:multiLevelType w:val="hybridMultilevel"/>
    <w:tmpl w:val="1C764236"/>
    <w:lvl w:ilvl="0" w:tplc="31CA6AE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59116212">
    <w:abstractNumId w:val="45"/>
  </w:num>
  <w:num w:numId="2" w16cid:durableId="1736392753">
    <w:abstractNumId w:val="29"/>
  </w:num>
  <w:num w:numId="3" w16cid:durableId="1355106529">
    <w:abstractNumId w:val="34"/>
  </w:num>
  <w:num w:numId="4" w16cid:durableId="2086804227">
    <w:abstractNumId w:val="0"/>
  </w:num>
  <w:num w:numId="5" w16cid:durableId="152070077">
    <w:abstractNumId w:val="9"/>
  </w:num>
  <w:num w:numId="6" w16cid:durableId="497039983">
    <w:abstractNumId w:val="32"/>
  </w:num>
  <w:num w:numId="7" w16cid:durableId="279296">
    <w:abstractNumId w:val="13"/>
  </w:num>
  <w:num w:numId="8" w16cid:durableId="438334883">
    <w:abstractNumId w:val="47"/>
  </w:num>
  <w:num w:numId="9" w16cid:durableId="532040752">
    <w:abstractNumId w:val="19"/>
  </w:num>
  <w:num w:numId="10" w16cid:durableId="8718729">
    <w:abstractNumId w:val="2"/>
  </w:num>
  <w:num w:numId="11" w16cid:durableId="1747721660">
    <w:abstractNumId w:val="39"/>
  </w:num>
  <w:num w:numId="12" w16cid:durableId="411583726">
    <w:abstractNumId w:val="46"/>
  </w:num>
  <w:num w:numId="13" w16cid:durableId="1443458007">
    <w:abstractNumId w:val="50"/>
  </w:num>
  <w:num w:numId="14" w16cid:durableId="1018435705">
    <w:abstractNumId w:val="11"/>
  </w:num>
  <w:num w:numId="15" w16cid:durableId="948974138">
    <w:abstractNumId w:val="28"/>
  </w:num>
  <w:num w:numId="16" w16cid:durableId="1291984047">
    <w:abstractNumId w:val="41"/>
  </w:num>
  <w:num w:numId="17" w16cid:durableId="1834370954">
    <w:abstractNumId w:val="42"/>
  </w:num>
  <w:num w:numId="18" w16cid:durableId="682784817">
    <w:abstractNumId w:val="31"/>
  </w:num>
  <w:num w:numId="19" w16cid:durableId="1003512277">
    <w:abstractNumId w:val="36"/>
  </w:num>
  <w:num w:numId="20" w16cid:durableId="1476991361">
    <w:abstractNumId w:val="14"/>
  </w:num>
  <w:num w:numId="21" w16cid:durableId="242230309">
    <w:abstractNumId w:val="7"/>
  </w:num>
  <w:num w:numId="22" w16cid:durableId="1075587255">
    <w:abstractNumId w:val="27"/>
  </w:num>
  <w:num w:numId="23" w16cid:durableId="798569830">
    <w:abstractNumId w:val="1"/>
  </w:num>
  <w:num w:numId="24" w16cid:durableId="1357073664">
    <w:abstractNumId w:val="43"/>
  </w:num>
  <w:num w:numId="25" w16cid:durableId="17002433">
    <w:abstractNumId w:val="10"/>
  </w:num>
  <w:num w:numId="26" w16cid:durableId="356466873">
    <w:abstractNumId w:val="35"/>
  </w:num>
  <w:num w:numId="27" w16cid:durableId="1767967267">
    <w:abstractNumId w:val="25"/>
  </w:num>
  <w:num w:numId="28" w16cid:durableId="2133287291">
    <w:abstractNumId w:val="40"/>
  </w:num>
  <w:num w:numId="29" w16cid:durableId="1200363743">
    <w:abstractNumId w:val="20"/>
  </w:num>
  <w:num w:numId="30" w16cid:durableId="1521549821">
    <w:abstractNumId w:val="24"/>
  </w:num>
  <w:num w:numId="31" w16cid:durableId="171996132">
    <w:abstractNumId w:val="17"/>
  </w:num>
  <w:num w:numId="32" w16cid:durableId="936913165">
    <w:abstractNumId w:val="21"/>
  </w:num>
  <w:num w:numId="33" w16cid:durableId="149292565">
    <w:abstractNumId w:val="12"/>
  </w:num>
  <w:num w:numId="34" w16cid:durableId="2096702093">
    <w:abstractNumId w:val="5"/>
  </w:num>
  <w:num w:numId="35" w16cid:durableId="1431582456">
    <w:abstractNumId w:val="6"/>
  </w:num>
  <w:num w:numId="36" w16cid:durableId="1204713895">
    <w:abstractNumId w:val="38"/>
  </w:num>
  <w:num w:numId="37" w16cid:durableId="1867910785">
    <w:abstractNumId w:val="52"/>
  </w:num>
  <w:num w:numId="38" w16cid:durableId="306666111">
    <w:abstractNumId w:val="48"/>
  </w:num>
  <w:num w:numId="39" w16cid:durableId="125776991">
    <w:abstractNumId w:val="8"/>
  </w:num>
  <w:num w:numId="40" w16cid:durableId="1360399719">
    <w:abstractNumId w:val="3"/>
  </w:num>
  <w:num w:numId="41" w16cid:durableId="1300114277">
    <w:abstractNumId w:val="33"/>
  </w:num>
  <w:num w:numId="42" w16cid:durableId="2104453277">
    <w:abstractNumId w:val="37"/>
  </w:num>
  <w:num w:numId="43" w16cid:durableId="731972668">
    <w:abstractNumId w:val="54"/>
  </w:num>
  <w:num w:numId="44" w16cid:durableId="383870066">
    <w:abstractNumId w:val="18"/>
  </w:num>
  <w:num w:numId="45" w16cid:durableId="797260973">
    <w:abstractNumId w:val="15"/>
  </w:num>
  <w:num w:numId="46" w16cid:durableId="1807896659">
    <w:abstractNumId w:val="22"/>
  </w:num>
  <w:num w:numId="47" w16cid:durableId="596866363">
    <w:abstractNumId w:val="30"/>
  </w:num>
  <w:num w:numId="48" w16cid:durableId="539515279">
    <w:abstractNumId w:val="44"/>
  </w:num>
  <w:num w:numId="49" w16cid:durableId="2049454715">
    <w:abstractNumId w:val="16"/>
  </w:num>
  <w:num w:numId="50" w16cid:durableId="1796369476">
    <w:abstractNumId w:val="55"/>
  </w:num>
  <w:num w:numId="51" w16cid:durableId="1486554426">
    <w:abstractNumId w:val="4"/>
  </w:num>
  <w:num w:numId="52" w16cid:durableId="868252751">
    <w:abstractNumId w:val="49"/>
  </w:num>
  <w:num w:numId="53" w16cid:durableId="766194950">
    <w:abstractNumId w:val="56"/>
  </w:num>
  <w:num w:numId="54" w16cid:durableId="1967545065">
    <w:abstractNumId w:val="26"/>
  </w:num>
  <w:num w:numId="55" w16cid:durableId="2113285080">
    <w:abstractNumId w:val="53"/>
  </w:num>
  <w:num w:numId="56" w16cid:durableId="1495149362">
    <w:abstractNumId w:val="51"/>
  </w:num>
  <w:num w:numId="57" w16cid:durableId="2022900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D8"/>
    <w:rsid w:val="0000013E"/>
    <w:rsid w:val="00000C9E"/>
    <w:rsid w:val="00003734"/>
    <w:rsid w:val="00004C97"/>
    <w:rsid w:val="000065B2"/>
    <w:rsid w:val="00007289"/>
    <w:rsid w:val="00010E2B"/>
    <w:rsid w:val="00012B51"/>
    <w:rsid w:val="00020D16"/>
    <w:rsid w:val="000235F7"/>
    <w:rsid w:val="000253D5"/>
    <w:rsid w:val="00025D3D"/>
    <w:rsid w:val="00025D86"/>
    <w:rsid w:val="000262EF"/>
    <w:rsid w:val="00026CE6"/>
    <w:rsid w:val="00030685"/>
    <w:rsid w:val="0003168F"/>
    <w:rsid w:val="000334FD"/>
    <w:rsid w:val="00041C0E"/>
    <w:rsid w:val="00041CA8"/>
    <w:rsid w:val="000434F7"/>
    <w:rsid w:val="00047FB4"/>
    <w:rsid w:val="0005446B"/>
    <w:rsid w:val="00057680"/>
    <w:rsid w:val="00063E55"/>
    <w:rsid w:val="0006795C"/>
    <w:rsid w:val="000801F9"/>
    <w:rsid w:val="000878A7"/>
    <w:rsid w:val="00091EF2"/>
    <w:rsid w:val="00092267"/>
    <w:rsid w:val="00092A65"/>
    <w:rsid w:val="000A1348"/>
    <w:rsid w:val="000A30D5"/>
    <w:rsid w:val="000A4B70"/>
    <w:rsid w:val="000B269B"/>
    <w:rsid w:val="000B27BE"/>
    <w:rsid w:val="000B304A"/>
    <w:rsid w:val="000B7C91"/>
    <w:rsid w:val="000C18AC"/>
    <w:rsid w:val="000C31FB"/>
    <w:rsid w:val="000D213F"/>
    <w:rsid w:val="000D3F2B"/>
    <w:rsid w:val="000D44FB"/>
    <w:rsid w:val="000D4BC5"/>
    <w:rsid w:val="000D6864"/>
    <w:rsid w:val="000D7F20"/>
    <w:rsid w:val="000E28CD"/>
    <w:rsid w:val="000E63BC"/>
    <w:rsid w:val="000E6B8C"/>
    <w:rsid w:val="000E6DB8"/>
    <w:rsid w:val="000F0423"/>
    <w:rsid w:val="000F058B"/>
    <w:rsid w:val="000F0CA1"/>
    <w:rsid w:val="000F3268"/>
    <w:rsid w:val="000F4450"/>
    <w:rsid w:val="000F5253"/>
    <w:rsid w:val="000F5D20"/>
    <w:rsid w:val="000F7D6B"/>
    <w:rsid w:val="00100616"/>
    <w:rsid w:val="0010223B"/>
    <w:rsid w:val="00110B56"/>
    <w:rsid w:val="0011404E"/>
    <w:rsid w:val="00115ABB"/>
    <w:rsid w:val="0011603F"/>
    <w:rsid w:val="0012133D"/>
    <w:rsid w:val="00122433"/>
    <w:rsid w:val="00125776"/>
    <w:rsid w:val="001376AE"/>
    <w:rsid w:val="00146583"/>
    <w:rsid w:val="0014745F"/>
    <w:rsid w:val="00147FC8"/>
    <w:rsid w:val="00153618"/>
    <w:rsid w:val="00154987"/>
    <w:rsid w:val="001570BE"/>
    <w:rsid w:val="00160EF9"/>
    <w:rsid w:val="001617EF"/>
    <w:rsid w:val="0016250F"/>
    <w:rsid w:val="001656B9"/>
    <w:rsid w:val="00167FB2"/>
    <w:rsid w:val="00171423"/>
    <w:rsid w:val="001722EB"/>
    <w:rsid w:val="0017233F"/>
    <w:rsid w:val="001734D3"/>
    <w:rsid w:val="00175C0F"/>
    <w:rsid w:val="001762A5"/>
    <w:rsid w:val="001769B8"/>
    <w:rsid w:val="00176E6E"/>
    <w:rsid w:val="0017744B"/>
    <w:rsid w:val="00177771"/>
    <w:rsid w:val="001829F4"/>
    <w:rsid w:val="00191A48"/>
    <w:rsid w:val="00191FD5"/>
    <w:rsid w:val="0019321A"/>
    <w:rsid w:val="0019499E"/>
    <w:rsid w:val="0019634C"/>
    <w:rsid w:val="001A0D3E"/>
    <w:rsid w:val="001A247A"/>
    <w:rsid w:val="001A33B9"/>
    <w:rsid w:val="001A3699"/>
    <w:rsid w:val="001B041F"/>
    <w:rsid w:val="001B2DF6"/>
    <w:rsid w:val="001B6208"/>
    <w:rsid w:val="001B6AA4"/>
    <w:rsid w:val="001C1163"/>
    <w:rsid w:val="001C204A"/>
    <w:rsid w:val="001C3285"/>
    <w:rsid w:val="001C397F"/>
    <w:rsid w:val="001C3A98"/>
    <w:rsid w:val="001C5421"/>
    <w:rsid w:val="001C6502"/>
    <w:rsid w:val="001D041F"/>
    <w:rsid w:val="001D3E40"/>
    <w:rsid w:val="001E0C65"/>
    <w:rsid w:val="001E2539"/>
    <w:rsid w:val="001E3768"/>
    <w:rsid w:val="001E6228"/>
    <w:rsid w:val="001E71CE"/>
    <w:rsid w:val="001F01A2"/>
    <w:rsid w:val="001F135F"/>
    <w:rsid w:val="001F17CB"/>
    <w:rsid w:val="001F383C"/>
    <w:rsid w:val="001F3C1F"/>
    <w:rsid w:val="001F4CF2"/>
    <w:rsid w:val="0020445A"/>
    <w:rsid w:val="002149F9"/>
    <w:rsid w:val="00215694"/>
    <w:rsid w:val="00220E1D"/>
    <w:rsid w:val="00222DFE"/>
    <w:rsid w:val="00223C42"/>
    <w:rsid w:val="0022605E"/>
    <w:rsid w:val="002268B0"/>
    <w:rsid w:val="002270B0"/>
    <w:rsid w:val="00227F31"/>
    <w:rsid w:val="002319F5"/>
    <w:rsid w:val="0023250A"/>
    <w:rsid w:val="00232F86"/>
    <w:rsid w:val="002341C1"/>
    <w:rsid w:val="00236288"/>
    <w:rsid w:val="00244083"/>
    <w:rsid w:val="0024547A"/>
    <w:rsid w:val="0025076C"/>
    <w:rsid w:val="0025165B"/>
    <w:rsid w:val="00251EA6"/>
    <w:rsid w:val="00261DD4"/>
    <w:rsid w:val="00263E3B"/>
    <w:rsid w:val="00264C60"/>
    <w:rsid w:val="00276884"/>
    <w:rsid w:val="0027701A"/>
    <w:rsid w:val="00282789"/>
    <w:rsid w:val="002847F4"/>
    <w:rsid w:val="00293AEB"/>
    <w:rsid w:val="00296C27"/>
    <w:rsid w:val="00297EBA"/>
    <w:rsid w:val="002A4BC0"/>
    <w:rsid w:val="002B041B"/>
    <w:rsid w:val="002B2370"/>
    <w:rsid w:val="002B6A39"/>
    <w:rsid w:val="002B71DD"/>
    <w:rsid w:val="002C5131"/>
    <w:rsid w:val="002D274B"/>
    <w:rsid w:val="002D34B2"/>
    <w:rsid w:val="002D5B75"/>
    <w:rsid w:val="002D7049"/>
    <w:rsid w:val="002E0691"/>
    <w:rsid w:val="002E19F8"/>
    <w:rsid w:val="002E1E1E"/>
    <w:rsid w:val="002E3188"/>
    <w:rsid w:val="002E3ACC"/>
    <w:rsid w:val="002F2DF8"/>
    <w:rsid w:val="002F7618"/>
    <w:rsid w:val="002F76C9"/>
    <w:rsid w:val="00300126"/>
    <w:rsid w:val="003001F4"/>
    <w:rsid w:val="00303798"/>
    <w:rsid w:val="00303CC0"/>
    <w:rsid w:val="0030529D"/>
    <w:rsid w:val="00307540"/>
    <w:rsid w:val="00312280"/>
    <w:rsid w:val="0031719B"/>
    <w:rsid w:val="00322AE0"/>
    <w:rsid w:val="0032378C"/>
    <w:rsid w:val="00323EA1"/>
    <w:rsid w:val="00324EBC"/>
    <w:rsid w:val="003271BF"/>
    <w:rsid w:val="0033203D"/>
    <w:rsid w:val="00332908"/>
    <w:rsid w:val="00333642"/>
    <w:rsid w:val="00333A84"/>
    <w:rsid w:val="00335289"/>
    <w:rsid w:val="003402D6"/>
    <w:rsid w:val="00344AA4"/>
    <w:rsid w:val="00344C9F"/>
    <w:rsid w:val="00344EBB"/>
    <w:rsid w:val="00360498"/>
    <w:rsid w:val="00373288"/>
    <w:rsid w:val="003803F6"/>
    <w:rsid w:val="00382742"/>
    <w:rsid w:val="0038395B"/>
    <w:rsid w:val="00390C53"/>
    <w:rsid w:val="00393B9D"/>
    <w:rsid w:val="00394331"/>
    <w:rsid w:val="00394A98"/>
    <w:rsid w:val="00396AC5"/>
    <w:rsid w:val="003A49BA"/>
    <w:rsid w:val="003A7068"/>
    <w:rsid w:val="003B3650"/>
    <w:rsid w:val="003B6435"/>
    <w:rsid w:val="003B6F62"/>
    <w:rsid w:val="003B73C1"/>
    <w:rsid w:val="003B76D8"/>
    <w:rsid w:val="003D10EC"/>
    <w:rsid w:val="003D157A"/>
    <w:rsid w:val="003D1AE6"/>
    <w:rsid w:val="003D409D"/>
    <w:rsid w:val="003D5608"/>
    <w:rsid w:val="003E07FE"/>
    <w:rsid w:val="003E0A5E"/>
    <w:rsid w:val="003E1402"/>
    <w:rsid w:val="003E55D5"/>
    <w:rsid w:val="003F2A66"/>
    <w:rsid w:val="003F5034"/>
    <w:rsid w:val="003F59BE"/>
    <w:rsid w:val="003F7D12"/>
    <w:rsid w:val="0040319A"/>
    <w:rsid w:val="004069DE"/>
    <w:rsid w:val="00410690"/>
    <w:rsid w:val="00414298"/>
    <w:rsid w:val="00414FE8"/>
    <w:rsid w:val="00415C39"/>
    <w:rsid w:val="0041644E"/>
    <w:rsid w:val="004172BF"/>
    <w:rsid w:val="00420CAC"/>
    <w:rsid w:val="00423952"/>
    <w:rsid w:val="00424156"/>
    <w:rsid w:val="00430AC8"/>
    <w:rsid w:val="004311E9"/>
    <w:rsid w:val="0043134C"/>
    <w:rsid w:val="00431ED4"/>
    <w:rsid w:val="004346E6"/>
    <w:rsid w:val="00435DE2"/>
    <w:rsid w:val="00436984"/>
    <w:rsid w:val="004374F6"/>
    <w:rsid w:val="00437D5B"/>
    <w:rsid w:val="00442781"/>
    <w:rsid w:val="0044623F"/>
    <w:rsid w:val="004543DF"/>
    <w:rsid w:val="004579DF"/>
    <w:rsid w:val="00460DE3"/>
    <w:rsid w:val="004612D1"/>
    <w:rsid w:val="004624CE"/>
    <w:rsid w:val="00462D73"/>
    <w:rsid w:val="00463815"/>
    <w:rsid w:val="0046541C"/>
    <w:rsid w:val="00477D15"/>
    <w:rsid w:val="00480A0D"/>
    <w:rsid w:val="00482751"/>
    <w:rsid w:val="00483F7F"/>
    <w:rsid w:val="00484842"/>
    <w:rsid w:val="004866C2"/>
    <w:rsid w:val="0048718C"/>
    <w:rsid w:val="004877B3"/>
    <w:rsid w:val="00492F5A"/>
    <w:rsid w:val="004A37C1"/>
    <w:rsid w:val="004A61DC"/>
    <w:rsid w:val="004A692C"/>
    <w:rsid w:val="004C3184"/>
    <w:rsid w:val="004C4930"/>
    <w:rsid w:val="004C585A"/>
    <w:rsid w:val="004C643E"/>
    <w:rsid w:val="004C69F9"/>
    <w:rsid w:val="004C6F42"/>
    <w:rsid w:val="004C6F72"/>
    <w:rsid w:val="004D2F36"/>
    <w:rsid w:val="004D36AE"/>
    <w:rsid w:val="004D4E87"/>
    <w:rsid w:val="004E0B90"/>
    <w:rsid w:val="004E16DA"/>
    <w:rsid w:val="004E1954"/>
    <w:rsid w:val="004E2C8C"/>
    <w:rsid w:val="004E48C1"/>
    <w:rsid w:val="004F21AF"/>
    <w:rsid w:val="004F407C"/>
    <w:rsid w:val="00500436"/>
    <w:rsid w:val="00501149"/>
    <w:rsid w:val="005043CC"/>
    <w:rsid w:val="0051380F"/>
    <w:rsid w:val="00527A82"/>
    <w:rsid w:val="00531528"/>
    <w:rsid w:val="00531DF5"/>
    <w:rsid w:val="00531ED7"/>
    <w:rsid w:val="00533048"/>
    <w:rsid w:val="005349A8"/>
    <w:rsid w:val="00540A74"/>
    <w:rsid w:val="00543333"/>
    <w:rsid w:val="00551818"/>
    <w:rsid w:val="0055259C"/>
    <w:rsid w:val="005527D9"/>
    <w:rsid w:val="0055297C"/>
    <w:rsid w:val="00553FD4"/>
    <w:rsid w:val="00556046"/>
    <w:rsid w:val="00561FAE"/>
    <w:rsid w:val="00562438"/>
    <w:rsid w:val="00564DD9"/>
    <w:rsid w:val="0056604A"/>
    <w:rsid w:val="005668A1"/>
    <w:rsid w:val="00572771"/>
    <w:rsid w:val="005748A3"/>
    <w:rsid w:val="00577A2A"/>
    <w:rsid w:val="0058203C"/>
    <w:rsid w:val="00586204"/>
    <w:rsid w:val="005868B3"/>
    <w:rsid w:val="00591EC8"/>
    <w:rsid w:val="0059288F"/>
    <w:rsid w:val="0059569F"/>
    <w:rsid w:val="00595E58"/>
    <w:rsid w:val="00597FF9"/>
    <w:rsid w:val="005A363D"/>
    <w:rsid w:val="005A3C14"/>
    <w:rsid w:val="005A3C54"/>
    <w:rsid w:val="005A5676"/>
    <w:rsid w:val="005A59BB"/>
    <w:rsid w:val="005A6CA7"/>
    <w:rsid w:val="005B076A"/>
    <w:rsid w:val="005B1925"/>
    <w:rsid w:val="005B2959"/>
    <w:rsid w:val="005B5DB0"/>
    <w:rsid w:val="005C09AB"/>
    <w:rsid w:val="005C29F7"/>
    <w:rsid w:val="005C2F5C"/>
    <w:rsid w:val="005C3951"/>
    <w:rsid w:val="005C5667"/>
    <w:rsid w:val="005D129D"/>
    <w:rsid w:val="005D1BC4"/>
    <w:rsid w:val="005D3139"/>
    <w:rsid w:val="005D56C1"/>
    <w:rsid w:val="005D5D53"/>
    <w:rsid w:val="005D6669"/>
    <w:rsid w:val="005D6CFE"/>
    <w:rsid w:val="005D7AC2"/>
    <w:rsid w:val="005E08C0"/>
    <w:rsid w:val="005E1FFD"/>
    <w:rsid w:val="005E32A5"/>
    <w:rsid w:val="005E3AB6"/>
    <w:rsid w:val="005E77BA"/>
    <w:rsid w:val="005F1F33"/>
    <w:rsid w:val="005F4E52"/>
    <w:rsid w:val="005F6188"/>
    <w:rsid w:val="006036F6"/>
    <w:rsid w:val="006041AD"/>
    <w:rsid w:val="0060516E"/>
    <w:rsid w:val="00605EC6"/>
    <w:rsid w:val="00607308"/>
    <w:rsid w:val="00612CF9"/>
    <w:rsid w:val="00614E83"/>
    <w:rsid w:val="006226F4"/>
    <w:rsid w:val="0062287E"/>
    <w:rsid w:val="00623733"/>
    <w:rsid w:val="00623EA9"/>
    <w:rsid w:val="00624B91"/>
    <w:rsid w:val="006267DD"/>
    <w:rsid w:val="00626C58"/>
    <w:rsid w:val="00627CAE"/>
    <w:rsid w:val="0063503F"/>
    <w:rsid w:val="00642BEC"/>
    <w:rsid w:val="00651A15"/>
    <w:rsid w:val="006678DE"/>
    <w:rsid w:val="0067282D"/>
    <w:rsid w:val="00675172"/>
    <w:rsid w:val="006759B5"/>
    <w:rsid w:val="006759B8"/>
    <w:rsid w:val="006769C5"/>
    <w:rsid w:val="00677613"/>
    <w:rsid w:val="00682DF5"/>
    <w:rsid w:val="00683047"/>
    <w:rsid w:val="00684376"/>
    <w:rsid w:val="00686DCB"/>
    <w:rsid w:val="00695B27"/>
    <w:rsid w:val="006A2894"/>
    <w:rsid w:val="006A3560"/>
    <w:rsid w:val="006A402D"/>
    <w:rsid w:val="006A60B8"/>
    <w:rsid w:val="006A61ED"/>
    <w:rsid w:val="006B1FC8"/>
    <w:rsid w:val="006B269E"/>
    <w:rsid w:val="006B3489"/>
    <w:rsid w:val="006B3DDB"/>
    <w:rsid w:val="006C2C10"/>
    <w:rsid w:val="006C2C66"/>
    <w:rsid w:val="006D0603"/>
    <w:rsid w:val="006D6C12"/>
    <w:rsid w:val="006E1D6F"/>
    <w:rsid w:val="006E1FA9"/>
    <w:rsid w:val="006E5C1C"/>
    <w:rsid w:val="006E6EEE"/>
    <w:rsid w:val="006E6F65"/>
    <w:rsid w:val="006F21E1"/>
    <w:rsid w:val="006F3A3E"/>
    <w:rsid w:val="006F79C7"/>
    <w:rsid w:val="00700B2A"/>
    <w:rsid w:val="00701EF9"/>
    <w:rsid w:val="0070395A"/>
    <w:rsid w:val="00711D8D"/>
    <w:rsid w:val="00715E85"/>
    <w:rsid w:val="00717606"/>
    <w:rsid w:val="00720D85"/>
    <w:rsid w:val="00724E80"/>
    <w:rsid w:val="00725B06"/>
    <w:rsid w:val="0073171D"/>
    <w:rsid w:val="00736616"/>
    <w:rsid w:val="007379CC"/>
    <w:rsid w:val="00740D1D"/>
    <w:rsid w:val="00745C89"/>
    <w:rsid w:val="00746AA9"/>
    <w:rsid w:val="00746E3E"/>
    <w:rsid w:val="00747769"/>
    <w:rsid w:val="00753573"/>
    <w:rsid w:val="007561FC"/>
    <w:rsid w:val="00761C81"/>
    <w:rsid w:val="00761E9F"/>
    <w:rsid w:val="00775482"/>
    <w:rsid w:val="0078022D"/>
    <w:rsid w:val="0078681B"/>
    <w:rsid w:val="00792FAA"/>
    <w:rsid w:val="00794332"/>
    <w:rsid w:val="007A3E8A"/>
    <w:rsid w:val="007A4540"/>
    <w:rsid w:val="007A51CC"/>
    <w:rsid w:val="007B1031"/>
    <w:rsid w:val="007B4AAC"/>
    <w:rsid w:val="007B6728"/>
    <w:rsid w:val="007C0ACA"/>
    <w:rsid w:val="007C3AE9"/>
    <w:rsid w:val="007C6557"/>
    <w:rsid w:val="007C6C64"/>
    <w:rsid w:val="007D18B7"/>
    <w:rsid w:val="007E1F48"/>
    <w:rsid w:val="007F1A59"/>
    <w:rsid w:val="007F59D5"/>
    <w:rsid w:val="007F5BF5"/>
    <w:rsid w:val="00800BF8"/>
    <w:rsid w:val="00802BFB"/>
    <w:rsid w:val="008070E6"/>
    <w:rsid w:val="00813CFE"/>
    <w:rsid w:val="00815538"/>
    <w:rsid w:val="00816C49"/>
    <w:rsid w:val="00820596"/>
    <w:rsid w:val="00820ED2"/>
    <w:rsid w:val="00824343"/>
    <w:rsid w:val="00832ED9"/>
    <w:rsid w:val="008333F8"/>
    <w:rsid w:val="00835663"/>
    <w:rsid w:val="00837F09"/>
    <w:rsid w:val="00841205"/>
    <w:rsid w:val="008452F1"/>
    <w:rsid w:val="008477A2"/>
    <w:rsid w:val="0085749D"/>
    <w:rsid w:val="0085777F"/>
    <w:rsid w:val="008600C2"/>
    <w:rsid w:val="00861D4D"/>
    <w:rsid w:val="00870E49"/>
    <w:rsid w:val="0087111E"/>
    <w:rsid w:val="00871348"/>
    <w:rsid w:val="008742BC"/>
    <w:rsid w:val="0087612F"/>
    <w:rsid w:val="00876682"/>
    <w:rsid w:val="008776CC"/>
    <w:rsid w:val="00877AB1"/>
    <w:rsid w:val="008805ED"/>
    <w:rsid w:val="00883722"/>
    <w:rsid w:val="0088479D"/>
    <w:rsid w:val="008851DB"/>
    <w:rsid w:val="00891367"/>
    <w:rsid w:val="0089463E"/>
    <w:rsid w:val="0089494D"/>
    <w:rsid w:val="00896F64"/>
    <w:rsid w:val="008A1D3C"/>
    <w:rsid w:val="008A5A2C"/>
    <w:rsid w:val="008A72B7"/>
    <w:rsid w:val="008B1F18"/>
    <w:rsid w:val="008C36C3"/>
    <w:rsid w:val="008C65AE"/>
    <w:rsid w:val="008D18C4"/>
    <w:rsid w:val="008D2DC9"/>
    <w:rsid w:val="008D38C9"/>
    <w:rsid w:val="008D539A"/>
    <w:rsid w:val="008D5B1F"/>
    <w:rsid w:val="008E08C5"/>
    <w:rsid w:val="008E1253"/>
    <w:rsid w:val="008E2EE1"/>
    <w:rsid w:val="008E3EB5"/>
    <w:rsid w:val="008E577B"/>
    <w:rsid w:val="008E6443"/>
    <w:rsid w:val="008E77F5"/>
    <w:rsid w:val="008F0C63"/>
    <w:rsid w:val="008F588F"/>
    <w:rsid w:val="00901537"/>
    <w:rsid w:val="00902F3E"/>
    <w:rsid w:val="00911002"/>
    <w:rsid w:val="00916B11"/>
    <w:rsid w:val="00925D11"/>
    <w:rsid w:val="00933993"/>
    <w:rsid w:val="0093725E"/>
    <w:rsid w:val="0093796A"/>
    <w:rsid w:val="009412D1"/>
    <w:rsid w:val="00942CAA"/>
    <w:rsid w:val="0094341E"/>
    <w:rsid w:val="00943E9C"/>
    <w:rsid w:val="00945F2A"/>
    <w:rsid w:val="00947855"/>
    <w:rsid w:val="00947B5B"/>
    <w:rsid w:val="009510B9"/>
    <w:rsid w:val="009550C4"/>
    <w:rsid w:val="00956990"/>
    <w:rsid w:val="00957E82"/>
    <w:rsid w:val="00960947"/>
    <w:rsid w:val="0096133E"/>
    <w:rsid w:val="009627E9"/>
    <w:rsid w:val="009652EE"/>
    <w:rsid w:val="00974A26"/>
    <w:rsid w:val="0098317D"/>
    <w:rsid w:val="00995EB3"/>
    <w:rsid w:val="009A00BA"/>
    <w:rsid w:val="009A00FF"/>
    <w:rsid w:val="009A078A"/>
    <w:rsid w:val="009A0849"/>
    <w:rsid w:val="009A1551"/>
    <w:rsid w:val="009A47DC"/>
    <w:rsid w:val="009A5CD5"/>
    <w:rsid w:val="009A7A73"/>
    <w:rsid w:val="009B1798"/>
    <w:rsid w:val="009B5024"/>
    <w:rsid w:val="009C0BE5"/>
    <w:rsid w:val="009C176F"/>
    <w:rsid w:val="009C4D8F"/>
    <w:rsid w:val="009C76E4"/>
    <w:rsid w:val="009D2CB3"/>
    <w:rsid w:val="009D61E7"/>
    <w:rsid w:val="009E0878"/>
    <w:rsid w:val="009E0D83"/>
    <w:rsid w:val="009E2907"/>
    <w:rsid w:val="009E47E5"/>
    <w:rsid w:val="009E5CF2"/>
    <w:rsid w:val="009E6604"/>
    <w:rsid w:val="009E6FC1"/>
    <w:rsid w:val="009F2819"/>
    <w:rsid w:val="009F6D81"/>
    <w:rsid w:val="00A0042E"/>
    <w:rsid w:val="00A0503D"/>
    <w:rsid w:val="00A070AF"/>
    <w:rsid w:val="00A10842"/>
    <w:rsid w:val="00A15416"/>
    <w:rsid w:val="00A15B04"/>
    <w:rsid w:val="00A207BF"/>
    <w:rsid w:val="00A21712"/>
    <w:rsid w:val="00A25E83"/>
    <w:rsid w:val="00A273DF"/>
    <w:rsid w:val="00A31135"/>
    <w:rsid w:val="00A311B3"/>
    <w:rsid w:val="00A45394"/>
    <w:rsid w:val="00A4662E"/>
    <w:rsid w:val="00A471C7"/>
    <w:rsid w:val="00A51003"/>
    <w:rsid w:val="00A51A1B"/>
    <w:rsid w:val="00A53D14"/>
    <w:rsid w:val="00A54295"/>
    <w:rsid w:val="00A562E1"/>
    <w:rsid w:val="00A56497"/>
    <w:rsid w:val="00A601A0"/>
    <w:rsid w:val="00A62C47"/>
    <w:rsid w:val="00A72F68"/>
    <w:rsid w:val="00A732A2"/>
    <w:rsid w:val="00A77A2B"/>
    <w:rsid w:val="00A863A8"/>
    <w:rsid w:val="00A96371"/>
    <w:rsid w:val="00AA06B1"/>
    <w:rsid w:val="00AA1EA7"/>
    <w:rsid w:val="00AA2626"/>
    <w:rsid w:val="00AA3E70"/>
    <w:rsid w:val="00AA40B7"/>
    <w:rsid w:val="00AA4EF8"/>
    <w:rsid w:val="00AB0B40"/>
    <w:rsid w:val="00AB2D2E"/>
    <w:rsid w:val="00AB7C4A"/>
    <w:rsid w:val="00AB7F1D"/>
    <w:rsid w:val="00AC22AF"/>
    <w:rsid w:val="00AC2C4E"/>
    <w:rsid w:val="00AC38E8"/>
    <w:rsid w:val="00AD424E"/>
    <w:rsid w:val="00AD5CBA"/>
    <w:rsid w:val="00AE0B07"/>
    <w:rsid w:val="00AF0F26"/>
    <w:rsid w:val="00AF1C32"/>
    <w:rsid w:val="00AF6F69"/>
    <w:rsid w:val="00B021CE"/>
    <w:rsid w:val="00B0401D"/>
    <w:rsid w:val="00B0431D"/>
    <w:rsid w:val="00B06985"/>
    <w:rsid w:val="00B103F3"/>
    <w:rsid w:val="00B13110"/>
    <w:rsid w:val="00B13CC3"/>
    <w:rsid w:val="00B15E9A"/>
    <w:rsid w:val="00B207F0"/>
    <w:rsid w:val="00B266B3"/>
    <w:rsid w:val="00B32FDF"/>
    <w:rsid w:val="00B350B5"/>
    <w:rsid w:val="00B37566"/>
    <w:rsid w:val="00B40ACE"/>
    <w:rsid w:val="00B40B2F"/>
    <w:rsid w:val="00B41595"/>
    <w:rsid w:val="00B51C9A"/>
    <w:rsid w:val="00B536D7"/>
    <w:rsid w:val="00B542AA"/>
    <w:rsid w:val="00B5495E"/>
    <w:rsid w:val="00B57457"/>
    <w:rsid w:val="00B57BA6"/>
    <w:rsid w:val="00B60CB4"/>
    <w:rsid w:val="00B61D95"/>
    <w:rsid w:val="00B654A5"/>
    <w:rsid w:val="00B6659C"/>
    <w:rsid w:val="00B66D4A"/>
    <w:rsid w:val="00B71CF8"/>
    <w:rsid w:val="00B72454"/>
    <w:rsid w:val="00B72D2A"/>
    <w:rsid w:val="00B776CF"/>
    <w:rsid w:val="00B82BB1"/>
    <w:rsid w:val="00B86379"/>
    <w:rsid w:val="00B8652E"/>
    <w:rsid w:val="00B87826"/>
    <w:rsid w:val="00B90F98"/>
    <w:rsid w:val="00B9138D"/>
    <w:rsid w:val="00B9194E"/>
    <w:rsid w:val="00B94AF3"/>
    <w:rsid w:val="00B95F1C"/>
    <w:rsid w:val="00B961F8"/>
    <w:rsid w:val="00BA3063"/>
    <w:rsid w:val="00BA407C"/>
    <w:rsid w:val="00BA44B1"/>
    <w:rsid w:val="00BB0451"/>
    <w:rsid w:val="00BB3C3D"/>
    <w:rsid w:val="00BB42F2"/>
    <w:rsid w:val="00BB4502"/>
    <w:rsid w:val="00BB5555"/>
    <w:rsid w:val="00BC1AA5"/>
    <w:rsid w:val="00BC459F"/>
    <w:rsid w:val="00BC7E1E"/>
    <w:rsid w:val="00BD1C60"/>
    <w:rsid w:val="00BD285A"/>
    <w:rsid w:val="00BD34C3"/>
    <w:rsid w:val="00BD6A59"/>
    <w:rsid w:val="00BD73A8"/>
    <w:rsid w:val="00BE008F"/>
    <w:rsid w:val="00BE0F5A"/>
    <w:rsid w:val="00BE2193"/>
    <w:rsid w:val="00BE3524"/>
    <w:rsid w:val="00BE49A5"/>
    <w:rsid w:val="00BE6588"/>
    <w:rsid w:val="00BE6B41"/>
    <w:rsid w:val="00BF726F"/>
    <w:rsid w:val="00BF7B73"/>
    <w:rsid w:val="00C05548"/>
    <w:rsid w:val="00C05975"/>
    <w:rsid w:val="00C13932"/>
    <w:rsid w:val="00C13CAD"/>
    <w:rsid w:val="00C14CE3"/>
    <w:rsid w:val="00C14DD9"/>
    <w:rsid w:val="00C1560A"/>
    <w:rsid w:val="00C207F5"/>
    <w:rsid w:val="00C20A2C"/>
    <w:rsid w:val="00C21024"/>
    <w:rsid w:val="00C230DB"/>
    <w:rsid w:val="00C2351D"/>
    <w:rsid w:val="00C23FED"/>
    <w:rsid w:val="00C2535B"/>
    <w:rsid w:val="00C34D65"/>
    <w:rsid w:val="00C37289"/>
    <w:rsid w:val="00C4045C"/>
    <w:rsid w:val="00C428EE"/>
    <w:rsid w:val="00C43032"/>
    <w:rsid w:val="00C54AF6"/>
    <w:rsid w:val="00C55778"/>
    <w:rsid w:val="00C56F68"/>
    <w:rsid w:val="00C6639D"/>
    <w:rsid w:val="00C67963"/>
    <w:rsid w:val="00C70FB4"/>
    <w:rsid w:val="00C736FA"/>
    <w:rsid w:val="00C7572E"/>
    <w:rsid w:val="00C77D8B"/>
    <w:rsid w:val="00C804EF"/>
    <w:rsid w:val="00C815EF"/>
    <w:rsid w:val="00C82D73"/>
    <w:rsid w:val="00C90E22"/>
    <w:rsid w:val="00C945FA"/>
    <w:rsid w:val="00C9595C"/>
    <w:rsid w:val="00C964C7"/>
    <w:rsid w:val="00C97760"/>
    <w:rsid w:val="00CA1767"/>
    <w:rsid w:val="00CA6687"/>
    <w:rsid w:val="00CB0E31"/>
    <w:rsid w:val="00CB2A5F"/>
    <w:rsid w:val="00CB6F19"/>
    <w:rsid w:val="00CC5D4B"/>
    <w:rsid w:val="00CD1463"/>
    <w:rsid w:val="00CD233C"/>
    <w:rsid w:val="00CD2B5C"/>
    <w:rsid w:val="00CD3B8A"/>
    <w:rsid w:val="00CD464F"/>
    <w:rsid w:val="00CD76E9"/>
    <w:rsid w:val="00CD78C5"/>
    <w:rsid w:val="00CE0296"/>
    <w:rsid w:val="00CE1CBB"/>
    <w:rsid w:val="00CE2EFB"/>
    <w:rsid w:val="00CF2D3D"/>
    <w:rsid w:val="00CF57FC"/>
    <w:rsid w:val="00D03013"/>
    <w:rsid w:val="00D11F3C"/>
    <w:rsid w:val="00D14104"/>
    <w:rsid w:val="00D17DC8"/>
    <w:rsid w:val="00D25895"/>
    <w:rsid w:val="00D30A1D"/>
    <w:rsid w:val="00D343DF"/>
    <w:rsid w:val="00D3661C"/>
    <w:rsid w:val="00D37F0D"/>
    <w:rsid w:val="00D40064"/>
    <w:rsid w:val="00D40358"/>
    <w:rsid w:val="00D40C73"/>
    <w:rsid w:val="00D4223B"/>
    <w:rsid w:val="00D43A1D"/>
    <w:rsid w:val="00D443A6"/>
    <w:rsid w:val="00D4568E"/>
    <w:rsid w:val="00D4656D"/>
    <w:rsid w:val="00D51025"/>
    <w:rsid w:val="00D55FC0"/>
    <w:rsid w:val="00D56761"/>
    <w:rsid w:val="00D572D0"/>
    <w:rsid w:val="00D6398E"/>
    <w:rsid w:val="00D66007"/>
    <w:rsid w:val="00D7000F"/>
    <w:rsid w:val="00D71F2D"/>
    <w:rsid w:val="00D74C48"/>
    <w:rsid w:val="00D75772"/>
    <w:rsid w:val="00D77415"/>
    <w:rsid w:val="00D85CB2"/>
    <w:rsid w:val="00D9230D"/>
    <w:rsid w:val="00D957CB"/>
    <w:rsid w:val="00DA72EF"/>
    <w:rsid w:val="00DB05F0"/>
    <w:rsid w:val="00DB476B"/>
    <w:rsid w:val="00DB5C19"/>
    <w:rsid w:val="00DB78F0"/>
    <w:rsid w:val="00DC1EDF"/>
    <w:rsid w:val="00DC5BD0"/>
    <w:rsid w:val="00DC7AFE"/>
    <w:rsid w:val="00DD7EED"/>
    <w:rsid w:val="00DE27AD"/>
    <w:rsid w:val="00DE2CA0"/>
    <w:rsid w:val="00DE3A4A"/>
    <w:rsid w:val="00DF1C1B"/>
    <w:rsid w:val="00DF4376"/>
    <w:rsid w:val="00E02C74"/>
    <w:rsid w:val="00E030F8"/>
    <w:rsid w:val="00E055B3"/>
    <w:rsid w:val="00E0578C"/>
    <w:rsid w:val="00E10579"/>
    <w:rsid w:val="00E107B9"/>
    <w:rsid w:val="00E1100D"/>
    <w:rsid w:val="00E122E7"/>
    <w:rsid w:val="00E14C42"/>
    <w:rsid w:val="00E25518"/>
    <w:rsid w:val="00E27B04"/>
    <w:rsid w:val="00E348AE"/>
    <w:rsid w:val="00E436E0"/>
    <w:rsid w:val="00E446BA"/>
    <w:rsid w:val="00E45058"/>
    <w:rsid w:val="00E4718D"/>
    <w:rsid w:val="00E473E7"/>
    <w:rsid w:val="00E47F1A"/>
    <w:rsid w:val="00E54017"/>
    <w:rsid w:val="00E57EB3"/>
    <w:rsid w:val="00E611A8"/>
    <w:rsid w:val="00E7202C"/>
    <w:rsid w:val="00E77439"/>
    <w:rsid w:val="00E82EFC"/>
    <w:rsid w:val="00E867D0"/>
    <w:rsid w:val="00E9437C"/>
    <w:rsid w:val="00E9770D"/>
    <w:rsid w:val="00EA2F70"/>
    <w:rsid w:val="00EB19B4"/>
    <w:rsid w:val="00EB79B3"/>
    <w:rsid w:val="00EC0F14"/>
    <w:rsid w:val="00EC1116"/>
    <w:rsid w:val="00EC6A01"/>
    <w:rsid w:val="00ED0BA3"/>
    <w:rsid w:val="00ED1082"/>
    <w:rsid w:val="00ED3314"/>
    <w:rsid w:val="00ED65EB"/>
    <w:rsid w:val="00ED7CC8"/>
    <w:rsid w:val="00EE30C3"/>
    <w:rsid w:val="00EF07ED"/>
    <w:rsid w:val="00EF4218"/>
    <w:rsid w:val="00EF7C94"/>
    <w:rsid w:val="00F03828"/>
    <w:rsid w:val="00F0389E"/>
    <w:rsid w:val="00F04411"/>
    <w:rsid w:val="00F06880"/>
    <w:rsid w:val="00F16601"/>
    <w:rsid w:val="00F209EE"/>
    <w:rsid w:val="00F21C22"/>
    <w:rsid w:val="00F22A9D"/>
    <w:rsid w:val="00F3201B"/>
    <w:rsid w:val="00F32CA1"/>
    <w:rsid w:val="00F331B9"/>
    <w:rsid w:val="00F33563"/>
    <w:rsid w:val="00F3573C"/>
    <w:rsid w:val="00F3799C"/>
    <w:rsid w:val="00F40EAF"/>
    <w:rsid w:val="00F46F6B"/>
    <w:rsid w:val="00F537A0"/>
    <w:rsid w:val="00F57EB2"/>
    <w:rsid w:val="00F61154"/>
    <w:rsid w:val="00F6316E"/>
    <w:rsid w:val="00F6369F"/>
    <w:rsid w:val="00F64121"/>
    <w:rsid w:val="00F642ED"/>
    <w:rsid w:val="00F662AC"/>
    <w:rsid w:val="00F71D73"/>
    <w:rsid w:val="00F726B3"/>
    <w:rsid w:val="00F763BA"/>
    <w:rsid w:val="00F8304B"/>
    <w:rsid w:val="00F847B8"/>
    <w:rsid w:val="00F9214E"/>
    <w:rsid w:val="00F95E17"/>
    <w:rsid w:val="00FA3C50"/>
    <w:rsid w:val="00FA4F29"/>
    <w:rsid w:val="00FA6851"/>
    <w:rsid w:val="00FB26B7"/>
    <w:rsid w:val="00FC06DA"/>
    <w:rsid w:val="00FC0975"/>
    <w:rsid w:val="00FC1FAA"/>
    <w:rsid w:val="00FC681A"/>
    <w:rsid w:val="00FC6B71"/>
    <w:rsid w:val="00FC7E4A"/>
    <w:rsid w:val="00FD0ADB"/>
    <w:rsid w:val="00FD1627"/>
    <w:rsid w:val="00FD2968"/>
    <w:rsid w:val="00FD37C6"/>
    <w:rsid w:val="00FD448F"/>
    <w:rsid w:val="00FE588A"/>
    <w:rsid w:val="00FE70BF"/>
    <w:rsid w:val="00FE7C8D"/>
    <w:rsid w:val="00FF041B"/>
    <w:rsid w:val="00FF6D66"/>
    <w:rsid w:val="00FF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3FAC"/>
  <w15:docId w15:val="{A6BEEFAB-4768-4186-BBB5-51492EEE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0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B90F98"/>
    <w:pPr>
      <w:keepNext/>
      <w:outlineLvl w:val="0"/>
    </w:pPr>
    <w:rPr>
      <w:rFonts w:ascii="Arial" w:hAnsi="Arial"/>
      <w:b/>
      <w:bCs/>
      <w:sz w:val="20"/>
      <w:lang w:eastAsia="en-US"/>
    </w:rPr>
  </w:style>
  <w:style w:type="paragraph" w:styleId="Naslov3">
    <w:name w:val="heading 3"/>
    <w:basedOn w:val="Normal"/>
    <w:next w:val="Normal"/>
    <w:link w:val="Naslov3Char"/>
    <w:uiPriority w:val="9"/>
    <w:semiHidden/>
    <w:unhideWhenUsed/>
    <w:qFormat/>
    <w:rsid w:val="00F32CA1"/>
    <w:pPr>
      <w:keepNext/>
      <w:keepLines/>
      <w:spacing w:before="40"/>
      <w:outlineLvl w:val="2"/>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F32CA1"/>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3B76D8"/>
  </w:style>
  <w:style w:type="paragraph" w:styleId="Podnoje">
    <w:name w:val="footer"/>
    <w:basedOn w:val="Normal"/>
    <w:link w:val="PodnojeChar"/>
    <w:uiPriority w:val="99"/>
    <w:unhideWhenUsed/>
    <w:rsid w:val="003B76D8"/>
    <w:pPr>
      <w:tabs>
        <w:tab w:val="center" w:pos="4536"/>
        <w:tab w:val="right" w:pos="9072"/>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3B76D8"/>
  </w:style>
  <w:style w:type="character" w:customStyle="1" w:styleId="Style12pt">
    <w:name w:val="Style 12 pt"/>
    <w:rsid w:val="003B76D8"/>
    <w:rPr>
      <w:rFonts w:ascii="Times New Roman" w:hAnsi="Times New Roman" w:cs="Times New Roman" w:hint="default"/>
      <w:sz w:val="24"/>
      <w:szCs w:val="24"/>
      <w:vertAlign w:val="baseline"/>
    </w:rPr>
  </w:style>
  <w:style w:type="paragraph" w:styleId="Odlomakpopisa">
    <w:name w:val="List Paragraph"/>
    <w:basedOn w:val="Normal"/>
    <w:uiPriority w:val="34"/>
    <w:qFormat/>
    <w:rsid w:val="008452F1"/>
    <w:pPr>
      <w:ind w:left="720"/>
      <w:contextualSpacing/>
    </w:pPr>
  </w:style>
  <w:style w:type="character" w:customStyle="1" w:styleId="bold">
    <w:name w:val="bold"/>
    <w:basedOn w:val="Zadanifontodlomka"/>
    <w:rsid w:val="006F79C7"/>
  </w:style>
  <w:style w:type="paragraph" w:styleId="Tekstbalonia">
    <w:name w:val="Balloon Text"/>
    <w:basedOn w:val="Normal"/>
    <w:link w:val="TekstbaloniaChar"/>
    <w:uiPriority w:val="99"/>
    <w:semiHidden/>
    <w:unhideWhenUsed/>
    <w:rsid w:val="00EC1116"/>
    <w:rPr>
      <w:rFonts w:ascii="Tahoma" w:hAnsi="Tahoma" w:cs="Tahoma"/>
      <w:sz w:val="16"/>
      <w:szCs w:val="16"/>
    </w:rPr>
  </w:style>
  <w:style w:type="character" w:customStyle="1" w:styleId="TekstbaloniaChar">
    <w:name w:val="Tekst balončića Char"/>
    <w:basedOn w:val="Zadanifontodlomka"/>
    <w:link w:val="Tekstbalonia"/>
    <w:uiPriority w:val="99"/>
    <w:semiHidden/>
    <w:rsid w:val="00EC1116"/>
    <w:rPr>
      <w:rFonts w:ascii="Tahoma" w:eastAsia="Times New Roman" w:hAnsi="Tahoma" w:cs="Tahoma"/>
      <w:sz w:val="16"/>
      <w:szCs w:val="16"/>
    </w:rPr>
  </w:style>
  <w:style w:type="paragraph" w:styleId="Tijeloteksta2">
    <w:name w:val="Body Text 2"/>
    <w:basedOn w:val="Normal"/>
    <w:link w:val="Tijeloteksta2Char"/>
    <w:rsid w:val="00223C42"/>
    <w:rPr>
      <w:rFonts w:ascii="Arial" w:hAnsi="Arial" w:cs="Arial"/>
    </w:rPr>
  </w:style>
  <w:style w:type="character" w:customStyle="1" w:styleId="Tijeloteksta2Char">
    <w:name w:val="Tijelo teksta 2 Char"/>
    <w:basedOn w:val="Zadanifontodlomka"/>
    <w:link w:val="Tijeloteksta2"/>
    <w:rsid w:val="00223C42"/>
    <w:rPr>
      <w:rFonts w:ascii="Arial" w:eastAsia="Times New Roman" w:hAnsi="Arial" w:cs="Arial"/>
      <w:sz w:val="20"/>
      <w:szCs w:val="24"/>
      <w:lang w:eastAsia="hr-HR"/>
    </w:rPr>
  </w:style>
  <w:style w:type="character" w:styleId="Referencakomentara">
    <w:name w:val="annotation reference"/>
    <w:basedOn w:val="Zadanifontodlomka"/>
    <w:uiPriority w:val="99"/>
    <w:semiHidden/>
    <w:unhideWhenUsed/>
    <w:rsid w:val="00896F64"/>
    <w:rPr>
      <w:sz w:val="16"/>
      <w:szCs w:val="16"/>
    </w:rPr>
  </w:style>
  <w:style w:type="paragraph" w:styleId="Tekstkomentara">
    <w:name w:val="annotation text"/>
    <w:basedOn w:val="Normal"/>
    <w:link w:val="TekstkomentaraChar"/>
    <w:uiPriority w:val="99"/>
    <w:semiHidden/>
    <w:unhideWhenUsed/>
    <w:rsid w:val="00896F64"/>
  </w:style>
  <w:style w:type="character" w:customStyle="1" w:styleId="TekstkomentaraChar">
    <w:name w:val="Tekst komentara Char"/>
    <w:basedOn w:val="Zadanifontodlomka"/>
    <w:link w:val="Tekstkomentara"/>
    <w:uiPriority w:val="99"/>
    <w:semiHidden/>
    <w:rsid w:val="00896F64"/>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896F64"/>
    <w:rPr>
      <w:b/>
      <w:bCs/>
    </w:rPr>
  </w:style>
  <w:style w:type="character" w:customStyle="1" w:styleId="PredmetkomentaraChar">
    <w:name w:val="Predmet komentara Char"/>
    <w:basedOn w:val="TekstkomentaraChar"/>
    <w:link w:val="Predmetkomentara"/>
    <w:uiPriority w:val="99"/>
    <w:semiHidden/>
    <w:rsid w:val="00896F64"/>
    <w:rPr>
      <w:rFonts w:ascii="Times New Roman" w:eastAsia="Times New Roman" w:hAnsi="Times New Roman" w:cs="Times New Roman"/>
      <w:b/>
      <w:bCs/>
      <w:sz w:val="20"/>
      <w:szCs w:val="20"/>
    </w:rPr>
  </w:style>
  <w:style w:type="character" w:styleId="Hiperveza">
    <w:name w:val="Hyperlink"/>
    <w:basedOn w:val="Zadanifontodlomka"/>
    <w:uiPriority w:val="99"/>
    <w:unhideWhenUsed/>
    <w:rsid w:val="00835663"/>
    <w:rPr>
      <w:color w:val="0000FF"/>
      <w:u w:val="single"/>
    </w:rPr>
  </w:style>
  <w:style w:type="character" w:styleId="Naglaeno">
    <w:name w:val="Strong"/>
    <w:basedOn w:val="Zadanifontodlomka"/>
    <w:uiPriority w:val="22"/>
    <w:qFormat/>
    <w:rsid w:val="001F01A2"/>
    <w:rPr>
      <w:b/>
      <w:bCs/>
    </w:rPr>
  </w:style>
  <w:style w:type="paragraph" w:styleId="StandardWeb">
    <w:name w:val="Normal (Web)"/>
    <w:basedOn w:val="Normal"/>
    <w:uiPriority w:val="99"/>
    <w:unhideWhenUsed/>
    <w:rsid w:val="00C90E22"/>
    <w:pPr>
      <w:spacing w:before="100" w:beforeAutospacing="1" w:after="100" w:afterAutospacing="1"/>
    </w:pPr>
  </w:style>
  <w:style w:type="paragraph" w:styleId="Tekstkrajnjebiljeke">
    <w:name w:val="endnote text"/>
    <w:basedOn w:val="Normal"/>
    <w:link w:val="TekstkrajnjebiljekeChar"/>
    <w:uiPriority w:val="99"/>
    <w:semiHidden/>
    <w:unhideWhenUsed/>
    <w:rsid w:val="00C05548"/>
    <w:rPr>
      <w:sz w:val="20"/>
      <w:szCs w:val="20"/>
    </w:rPr>
  </w:style>
  <w:style w:type="character" w:customStyle="1" w:styleId="TekstkrajnjebiljekeChar">
    <w:name w:val="Tekst krajnje bilješke Char"/>
    <w:basedOn w:val="Zadanifontodlomka"/>
    <w:link w:val="Tekstkrajnjebiljeke"/>
    <w:uiPriority w:val="99"/>
    <w:semiHidden/>
    <w:rsid w:val="00C05548"/>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C05548"/>
    <w:rPr>
      <w:vertAlign w:val="superscript"/>
    </w:rPr>
  </w:style>
  <w:style w:type="paragraph" w:styleId="Bezproreda">
    <w:name w:val="No Spacing"/>
    <w:link w:val="BezproredaChar"/>
    <w:uiPriority w:val="1"/>
    <w:qFormat/>
    <w:rsid w:val="00261DD4"/>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261DD4"/>
    <w:rPr>
      <w:rFonts w:eastAsiaTheme="minorEastAsia"/>
      <w:lang w:eastAsia="hr-HR"/>
    </w:rPr>
  </w:style>
  <w:style w:type="paragraph" w:styleId="Naslov">
    <w:name w:val="Title"/>
    <w:basedOn w:val="Normal"/>
    <w:link w:val="NaslovChar"/>
    <w:uiPriority w:val="1"/>
    <w:qFormat/>
    <w:rsid w:val="00F763BA"/>
    <w:pPr>
      <w:widowControl w:val="0"/>
      <w:autoSpaceDE w:val="0"/>
      <w:autoSpaceDN w:val="0"/>
      <w:ind w:left="612" w:right="607"/>
      <w:jc w:val="center"/>
    </w:pPr>
    <w:rPr>
      <w:rFonts w:ascii="Arial" w:eastAsia="Arial" w:hAnsi="Arial" w:cs="Arial"/>
      <w:b/>
      <w:bCs/>
      <w:sz w:val="40"/>
      <w:szCs w:val="40"/>
      <w:lang w:val="en-US" w:eastAsia="en-US"/>
    </w:rPr>
  </w:style>
  <w:style w:type="character" w:customStyle="1" w:styleId="NaslovChar">
    <w:name w:val="Naslov Char"/>
    <w:basedOn w:val="Zadanifontodlomka"/>
    <w:link w:val="Naslov"/>
    <w:uiPriority w:val="1"/>
    <w:rsid w:val="00F763BA"/>
    <w:rPr>
      <w:rFonts w:ascii="Arial" w:eastAsia="Arial" w:hAnsi="Arial" w:cs="Arial"/>
      <w:b/>
      <w:bCs/>
      <w:sz w:val="40"/>
      <w:szCs w:val="40"/>
      <w:lang w:val="en-US"/>
    </w:rPr>
  </w:style>
  <w:style w:type="paragraph" w:styleId="Tijeloteksta">
    <w:name w:val="Body Text"/>
    <w:basedOn w:val="Normal"/>
    <w:link w:val="TijelotekstaChar"/>
    <w:uiPriority w:val="99"/>
    <w:unhideWhenUsed/>
    <w:rsid w:val="00F763BA"/>
    <w:pPr>
      <w:spacing w:after="120"/>
    </w:pPr>
  </w:style>
  <w:style w:type="character" w:customStyle="1" w:styleId="TijelotekstaChar">
    <w:name w:val="Tijelo teksta Char"/>
    <w:basedOn w:val="Zadanifontodlomka"/>
    <w:link w:val="Tijeloteksta"/>
    <w:uiPriority w:val="99"/>
    <w:rsid w:val="00F763BA"/>
    <w:rPr>
      <w:rFonts w:ascii="Times New Roman" w:eastAsia="Times New Roman" w:hAnsi="Times New Roman" w:cs="Times New Roman"/>
      <w:sz w:val="24"/>
      <w:szCs w:val="24"/>
      <w:lang w:eastAsia="hr-HR"/>
    </w:rPr>
  </w:style>
  <w:style w:type="paragraph" w:customStyle="1" w:styleId="box473084">
    <w:name w:val="box_473084"/>
    <w:basedOn w:val="Normal"/>
    <w:rsid w:val="003F5034"/>
    <w:pPr>
      <w:spacing w:before="100" w:beforeAutospacing="1" w:after="100" w:afterAutospacing="1"/>
    </w:pPr>
  </w:style>
  <w:style w:type="table" w:styleId="Reetkatablice">
    <w:name w:val="Table Grid"/>
    <w:basedOn w:val="Obinatablica"/>
    <w:uiPriority w:val="59"/>
    <w:rsid w:val="00D7000F"/>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F058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058B"/>
    <w:pPr>
      <w:widowControl w:val="0"/>
      <w:autoSpaceDE w:val="0"/>
      <w:autoSpaceDN w:val="0"/>
    </w:pPr>
    <w:rPr>
      <w:rFonts w:ascii="Arial MT" w:eastAsia="Arial MT" w:hAnsi="Arial MT" w:cs="Arial MT"/>
      <w:sz w:val="22"/>
      <w:szCs w:val="22"/>
      <w:lang w:eastAsia="en-US"/>
    </w:rPr>
  </w:style>
  <w:style w:type="character" w:customStyle="1" w:styleId="Naslov1Char">
    <w:name w:val="Naslov 1 Char"/>
    <w:basedOn w:val="Zadanifontodlomka"/>
    <w:link w:val="Naslov1"/>
    <w:rsid w:val="00B90F98"/>
    <w:rPr>
      <w:rFonts w:ascii="Arial" w:eastAsia="Times New Roman" w:hAnsi="Arial" w:cs="Times New Roman"/>
      <w:b/>
      <w:bCs/>
      <w:sz w:val="20"/>
      <w:szCs w:val="24"/>
    </w:rPr>
  </w:style>
  <w:style w:type="character" w:customStyle="1" w:styleId="Naslov3Char">
    <w:name w:val="Naslov 3 Char"/>
    <w:basedOn w:val="Zadanifontodlomka"/>
    <w:link w:val="Naslov3"/>
    <w:uiPriority w:val="9"/>
    <w:semiHidden/>
    <w:rsid w:val="00F32CA1"/>
    <w:rPr>
      <w:rFonts w:asciiTheme="majorHAnsi" w:eastAsiaTheme="majorEastAsia" w:hAnsiTheme="majorHAnsi" w:cstheme="majorBidi"/>
      <w:color w:val="1F4D78" w:themeColor="accent1" w:themeShade="7F"/>
      <w:sz w:val="24"/>
      <w:szCs w:val="24"/>
      <w:lang w:eastAsia="hr-HR"/>
    </w:rPr>
  </w:style>
  <w:style w:type="character" w:customStyle="1" w:styleId="Naslov7Char">
    <w:name w:val="Naslov 7 Char"/>
    <w:basedOn w:val="Zadanifontodlomka"/>
    <w:link w:val="Naslov7"/>
    <w:uiPriority w:val="9"/>
    <w:semiHidden/>
    <w:rsid w:val="00F32CA1"/>
    <w:rPr>
      <w:rFonts w:asciiTheme="majorHAnsi" w:eastAsiaTheme="majorEastAsia" w:hAnsiTheme="majorHAnsi" w:cstheme="majorBidi"/>
      <w:i/>
      <w:iCs/>
      <w:color w:val="1F4D78" w:themeColor="accent1" w:themeShade="7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099">
      <w:bodyDiv w:val="1"/>
      <w:marLeft w:val="0"/>
      <w:marRight w:val="0"/>
      <w:marTop w:val="0"/>
      <w:marBottom w:val="0"/>
      <w:divBdr>
        <w:top w:val="none" w:sz="0" w:space="0" w:color="auto"/>
        <w:left w:val="none" w:sz="0" w:space="0" w:color="auto"/>
        <w:bottom w:val="none" w:sz="0" w:space="0" w:color="auto"/>
        <w:right w:val="none" w:sz="0" w:space="0" w:color="auto"/>
      </w:divBdr>
    </w:div>
    <w:div w:id="32193430">
      <w:bodyDiv w:val="1"/>
      <w:marLeft w:val="0"/>
      <w:marRight w:val="0"/>
      <w:marTop w:val="0"/>
      <w:marBottom w:val="0"/>
      <w:divBdr>
        <w:top w:val="none" w:sz="0" w:space="0" w:color="auto"/>
        <w:left w:val="none" w:sz="0" w:space="0" w:color="auto"/>
        <w:bottom w:val="none" w:sz="0" w:space="0" w:color="auto"/>
        <w:right w:val="none" w:sz="0" w:space="0" w:color="auto"/>
      </w:divBdr>
    </w:div>
    <w:div w:id="88620737">
      <w:bodyDiv w:val="1"/>
      <w:marLeft w:val="0"/>
      <w:marRight w:val="0"/>
      <w:marTop w:val="0"/>
      <w:marBottom w:val="0"/>
      <w:divBdr>
        <w:top w:val="none" w:sz="0" w:space="0" w:color="auto"/>
        <w:left w:val="none" w:sz="0" w:space="0" w:color="auto"/>
        <w:bottom w:val="none" w:sz="0" w:space="0" w:color="auto"/>
        <w:right w:val="none" w:sz="0" w:space="0" w:color="auto"/>
      </w:divBdr>
    </w:div>
    <w:div w:id="90977636">
      <w:bodyDiv w:val="1"/>
      <w:marLeft w:val="0"/>
      <w:marRight w:val="0"/>
      <w:marTop w:val="0"/>
      <w:marBottom w:val="0"/>
      <w:divBdr>
        <w:top w:val="none" w:sz="0" w:space="0" w:color="auto"/>
        <w:left w:val="none" w:sz="0" w:space="0" w:color="auto"/>
        <w:bottom w:val="none" w:sz="0" w:space="0" w:color="auto"/>
        <w:right w:val="none" w:sz="0" w:space="0" w:color="auto"/>
      </w:divBdr>
    </w:div>
    <w:div w:id="100538773">
      <w:bodyDiv w:val="1"/>
      <w:marLeft w:val="0"/>
      <w:marRight w:val="0"/>
      <w:marTop w:val="0"/>
      <w:marBottom w:val="0"/>
      <w:divBdr>
        <w:top w:val="none" w:sz="0" w:space="0" w:color="auto"/>
        <w:left w:val="none" w:sz="0" w:space="0" w:color="auto"/>
        <w:bottom w:val="none" w:sz="0" w:space="0" w:color="auto"/>
        <w:right w:val="none" w:sz="0" w:space="0" w:color="auto"/>
      </w:divBdr>
    </w:div>
    <w:div w:id="167982914">
      <w:bodyDiv w:val="1"/>
      <w:marLeft w:val="0"/>
      <w:marRight w:val="0"/>
      <w:marTop w:val="0"/>
      <w:marBottom w:val="0"/>
      <w:divBdr>
        <w:top w:val="none" w:sz="0" w:space="0" w:color="auto"/>
        <w:left w:val="none" w:sz="0" w:space="0" w:color="auto"/>
        <w:bottom w:val="none" w:sz="0" w:space="0" w:color="auto"/>
        <w:right w:val="none" w:sz="0" w:space="0" w:color="auto"/>
      </w:divBdr>
    </w:div>
    <w:div w:id="205413572">
      <w:bodyDiv w:val="1"/>
      <w:marLeft w:val="0"/>
      <w:marRight w:val="0"/>
      <w:marTop w:val="0"/>
      <w:marBottom w:val="0"/>
      <w:divBdr>
        <w:top w:val="none" w:sz="0" w:space="0" w:color="auto"/>
        <w:left w:val="none" w:sz="0" w:space="0" w:color="auto"/>
        <w:bottom w:val="none" w:sz="0" w:space="0" w:color="auto"/>
        <w:right w:val="none" w:sz="0" w:space="0" w:color="auto"/>
      </w:divBdr>
    </w:div>
    <w:div w:id="253172765">
      <w:bodyDiv w:val="1"/>
      <w:marLeft w:val="0"/>
      <w:marRight w:val="0"/>
      <w:marTop w:val="0"/>
      <w:marBottom w:val="0"/>
      <w:divBdr>
        <w:top w:val="none" w:sz="0" w:space="0" w:color="auto"/>
        <w:left w:val="none" w:sz="0" w:space="0" w:color="auto"/>
        <w:bottom w:val="none" w:sz="0" w:space="0" w:color="auto"/>
        <w:right w:val="none" w:sz="0" w:space="0" w:color="auto"/>
      </w:divBdr>
    </w:div>
    <w:div w:id="257326505">
      <w:bodyDiv w:val="1"/>
      <w:marLeft w:val="0"/>
      <w:marRight w:val="0"/>
      <w:marTop w:val="0"/>
      <w:marBottom w:val="0"/>
      <w:divBdr>
        <w:top w:val="none" w:sz="0" w:space="0" w:color="auto"/>
        <w:left w:val="none" w:sz="0" w:space="0" w:color="auto"/>
        <w:bottom w:val="none" w:sz="0" w:space="0" w:color="auto"/>
        <w:right w:val="none" w:sz="0" w:space="0" w:color="auto"/>
      </w:divBdr>
    </w:div>
    <w:div w:id="312949257">
      <w:bodyDiv w:val="1"/>
      <w:marLeft w:val="0"/>
      <w:marRight w:val="0"/>
      <w:marTop w:val="0"/>
      <w:marBottom w:val="0"/>
      <w:divBdr>
        <w:top w:val="none" w:sz="0" w:space="0" w:color="auto"/>
        <w:left w:val="none" w:sz="0" w:space="0" w:color="auto"/>
        <w:bottom w:val="none" w:sz="0" w:space="0" w:color="auto"/>
        <w:right w:val="none" w:sz="0" w:space="0" w:color="auto"/>
      </w:divBdr>
    </w:div>
    <w:div w:id="316425229">
      <w:bodyDiv w:val="1"/>
      <w:marLeft w:val="0"/>
      <w:marRight w:val="0"/>
      <w:marTop w:val="0"/>
      <w:marBottom w:val="0"/>
      <w:divBdr>
        <w:top w:val="none" w:sz="0" w:space="0" w:color="auto"/>
        <w:left w:val="none" w:sz="0" w:space="0" w:color="auto"/>
        <w:bottom w:val="none" w:sz="0" w:space="0" w:color="auto"/>
        <w:right w:val="none" w:sz="0" w:space="0" w:color="auto"/>
      </w:divBdr>
    </w:div>
    <w:div w:id="317615753">
      <w:bodyDiv w:val="1"/>
      <w:marLeft w:val="0"/>
      <w:marRight w:val="0"/>
      <w:marTop w:val="0"/>
      <w:marBottom w:val="0"/>
      <w:divBdr>
        <w:top w:val="none" w:sz="0" w:space="0" w:color="auto"/>
        <w:left w:val="none" w:sz="0" w:space="0" w:color="auto"/>
        <w:bottom w:val="none" w:sz="0" w:space="0" w:color="auto"/>
        <w:right w:val="none" w:sz="0" w:space="0" w:color="auto"/>
      </w:divBdr>
    </w:div>
    <w:div w:id="445932137">
      <w:bodyDiv w:val="1"/>
      <w:marLeft w:val="0"/>
      <w:marRight w:val="0"/>
      <w:marTop w:val="0"/>
      <w:marBottom w:val="0"/>
      <w:divBdr>
        <w:top w:val="none" w:sz="0" w:space="0" w:color="auto"/>
        <w:left w:val="none" w:sz="0" w:space="0" w:color="auto"/>
        <w:bottom w:val="none" w:sz="0" w:space="0" w:color="auto"/>
        <w:right w:val="none" w:sz="0" w:space="0" w:color="auto"/>
      </w:divBdr>
    </w:div>
    <w:div w:id="484396093">
      <w:bodyDiv w:val="1"/>
      <w:marLeft w:val="0"/>
      <w:marRight w:val="0"/>
      <w:marTop w:val="0"/>
      <w:marBottom w:val="0"/>
      <w:divBdr>
        <w:top w:val="none" w:sz="0" w:space="0" w:color="auto"/>
        <w:left w:val="none" w:sz="0" w:space="0" w:color="auto"/>
        <w:bottom w:val="none" w:sz="0" w:space="0" w:color="auto"/>
        <w:right w:val="none" w:sz="0" w:space="0" w:color="auto"/>
      </w:divBdr>
    </w:div>
    <w:div w:id="539977293">
      <w:bodyDiv w:val="1"/>
      <w:marLeft w:val="0"/>
      <w:marRight w:val="0"/>
      <w:marTop w:val="0"/>
      <w:marBottom w:val="0"/>
      <w:divBdr>
        <w:top w:val="none" w:sz="0" w:space="0" w:color="auto"/>
        <w:left w:val="none" w:sz="0" w:space="0" w:color="auto"/>
        <w:bottom w:val="none" w:sz="0" w:space="0" w:color="auto"/>
        <w:right w:val="none" w:sz="0" w:space="0" w:color="auto"/>
      </w:divBdr>
    </w:div>
    <w:div w:id="558975384">
      <w:bodyDiv w:val="1"/>
      <w:marLeft w:val="0"/>
      <w:marRight w:val="0"/>
      <w:marTop w:val="0"/>
      <w:marBottom w:val="0"/>
      <w:divBdr>
        <w:top w:val="none" w:sz="0" w:space="0" w:color="auto"/>
        <w:left w:val="none" w:sz="0" w:space="0" w:color="auto"/>
        <w:bottom w:val="none" w:sz="0" w:space="0" w:color="auto"/>
        <w:right w:val="none" w:sz="0" w:space="0" w:color="auto"/>
      </w:divBdr>
    </w:div>
    <w:div w:id="713776185">
      <w:bodyDiv w:val="1"/>
      <w:marLeft w:val="0"/>
      <w:marRight w:val="0"/>
      <w:marTop w:val="0"/>
      <w:marBottom w:val="0"/>
      <w:divBdr>
        <w:top w:val="none" w:sz="0" w:space="0" w:color="auto"/>
        <w:left w:val="none" w:sz="0" w:space="0" w:color="auto"/>
        <w:bottom w:val="none" w:sz="0" w:space="0" w:color="auto"/>
        <w:right w:val="none" w:sz="0" w:space="0" w:color="auto"/>
      </w:divBdr>
    </w:div>
    <w:div w:id="721563705">
      <w:bodyDiv w:val="1"/>
      <w:marLeft w:val="0"/>
      <w:marRight w:val="0"/>
      <w:marTop w:val="0"/>
      <w:marBottom w:val="0"/>
      <w:divBdr>
        <w:top w:val="none" w:sz="0" w:space="0" w:color="auto"/>
        <w:left w:val="none" w:sz="0" w:space="0" w:color="auto"/>
        <w:bottom w:val="none" w:sz="0" w:space="0" w:color="auto"/>
        <w:right w:val="none" w:sz="0" w:space="0" w:color="auto"/>
      </w:divBdr>
    </w:div>
    <w:div w:id="860319297">
      <w:bodyDiv w:val="1"/>
      <w:marLeft w:val="0"/>
      <w:marRight w:val="0"/>
      <w:marTop w:val="0"/>
      <w:marBottom w:val="0"/>
      <w:divBdr>
        <w:top w:val="none" w:sz="0" w:space="0" w:color="auto"/>
        <w:left w:val="none" w:sz="0" w:space="0" w:color="auto"/>
        <w:bottom w:val="none" w:sz="0" w:space="0" w:color="auto"/>
        <w:right w:val="none" w:sz="0" w:space="0" w:color="auto"/>
      </w:divBdr>
    </w:div>
    <w:div w:id="908735262">
      <w:bodyDiv w:val="1"/>
      <w:marLeft w:val="0"/>
      <w:marRight w:val="0"/>
      <w:marTop w:val="0"/>
      <w:marBottom w:val="0"/>
      <w:divBdr>
        <w:top w:val="none" w:sz="0" w:space="0" w:color="auto"/>
        <w:left w:val="none" w:sz="0" w:space="0" w:color="auto"/>
        <w:bottom w:val="none" w:sz="0" w:space="0" w:color="auto"/>
        <w:right w:val="none" w:sz="0" w:space="0" w:color="auto"/>
      </w:divBdr>
    </w:div>
    <w:div w:id="946619234">
      <w:bodyDiv w:val="1"/>
      <w:marLeft w:val="0"/>
      <w:marRight w:val="0"/>
      <w:marTop w:val="0"/>
      <w:marBottom w:val="0"/>
      <w:divBdr>
        <w:top w:val="none" w:sz="0" w:space="0" w:color="auto"/>
        <w:left w:val="none" w:sz="0" w:space="0" w:color="auto"/>
        <w:bottom w:val="none" w:sz="0" w:space="0" w:color="auto"/>
        <w:right w:val="none" w:sz="0" w:space="0" w:color="auto"/>
      </w:divBdr>
    </w:div>
    <w:div w:id="983658486">
      <w:bodyDiv w:val="1"/>
      <w:marLeft w:val="0"/>
      <w:marRight w:val="0"/>
      <w:marTop w:val="0"/>
      <w:marBottom w:val="0"/>
      <w:divBdr>
        <w:top w:val="none" w:sz="0" w:space="0" w:color="auto"/>
        <w:left w:val="none" w:sz="0" w:space="0" w:color="auto"/>
        <w:bottom w:val="none" w:sz="0" w:space="0" w:color="auto"/>
        <w:right w:val="none" w:sz="0" w:space="0" w:color="auto"/>
      </w:divBdr>
    </w:div>
    <w:div w:id="1007442422">
      <w:bodyDiv w:val="1"/>
      <w:marLeft w:val="0"/>
      <w:marRight w:val="0"/>
      <w:marTop w:val="0"/>
      <w:marBottom w:val="0"/>
      <w:divBdr>
        <w:top w:val="none" w:sz="0" w:space="0" w:color="auto"/>
        <w:left w:val="none" w:sz="0" w:space="0" w:color="auto"/>
        <w:bottom w:val="none" w:sz="0" w:space="0" w:color="auto"/>
        <w:right w:val="none" w:sz="0" w:space="0" w:color="auto"/>
      </w:divBdr>
    </w:div>
    <w:div w:id="1057049602">
      <w:bodyDiv w:val="1"/>
      <w:marLeft w:val="0"/>
      <w:marRight w:val="0"/>
      <w:marTop w:val="0"/>
      <w:marBottom w:val="0"/>
      <w:divBdr>
        <w:top w:val="none" w:sz="0" w:space="0" w:color="auto"/>
        <w:left w:val="none" w:sz="0" w:space="0" w:color="auto"/>
        <w:bottom w:val="none" w:sz="0" w:space="0" w:color="auto"/>
        <w:right w:val="none" w:sz="0" w:space="0" w:color="auto"/>
      </w:divBdr>
    </w:div>
    <w:div w:id="1081369391">
      <w:bodyDiv w:val="1"/>
      <w:marLeft w:val="0"/>
      <w:marRight w:val="0"/>
      <w:marTop w:val="0"/>
      <w:marBottom w:val="0"/>
      <w:divBdr>
        <w:top w:val="none" w:sz="0" w:space="0" w:color="auto"/>
        <w:left w:val="none" w:sz="0" w:space="0" w:color="auto"/>
        <w:bottom w:val="none" w:sz="0" w:space="0" w:color="auto"/>
        <w:right w:val="none" w:sz="0" w:space="0" w:color="auto"/>
      </w:divBdr>
    </w:div>
    <w:div w:id="1116634419">
      <w:bodyDiv w:val="1"/>
      <w:marLeft w:val="0"/>
      <w:marRight w:val="0"/>
      <w:marTop w:val="0"/>
      <w:marBottom w:val="0"/>
      <w:divBdr>
        <w:top w:val="none" w:sz="0" w:space="0" w:color="auto"/>
        <w:left w:val="none" w:sz="0" w:space="0" w:color="auto"/>
        <w:bottom w:val="none" w:sz="0" w:space="0" w:color="auto"/>
        <w:right w:val="none" w:sz="0" w:space="0" w:color="auto"/>
      </w:divBdr>
    </w:div>
    <w:div w:id="1132136769">
      <w:bodyDiv w:val="1"/>
      <w:marLeft w:val="0"/>
      <w:marRight w:val="0"/>
      <w:marTop w:val="0"/>
      <w:marBottom w:val="0"/>
      <w:divBdr>
        <w:top w:val="none" w:sz="0" w:space="0" w:color="auto"/>
        <w:left w:val="none" w:sz="0" w:space="0" w:color="auto"/>
        <w:bottom w:val="none" w:sz="0" w:space="0" w:color="auto"/>
        <w:right w:val="none" w:sz="0" w:space="0" w:color="auto"/>
      </w:divBdr>
    </w:div>
    <w:div w:id="1188981068">
      <w:bodyDiv w:val="1"/>
      <w:marLeft w:val="0"/>
      <w:marRight w:val="0"/>
      <w:marTop w:val="0"/>
      <w:marBottom w:val="0"/>
      <w:divBdr>
        <w:top w:val="none" w:sz="0" w:space="0" w:color="auto"/>
        <w:left w:val="none" w:sz="0" w:space="0" w:color="auto"/>
        <w:bottom w:val="none" w:sz="0" w:space="0" w:color="auto"/>
        <w:right w:val="none" w:sz="0" w:space="0" w:color="auto"/>
      </w:divBdr>
    </w:div>
    <w:div w:id="1203906943">
      <w:bodyDiv w:val="1"/>
      <w:marLeft w:val="0"/>
      <w:marRight w:val="0"/>
      <w:marTop w:val="0"/>
      <w:marBottom w:val="0"/>
      <w:divBdr>
        <w:top w:val="none" w:sz="0" w:space="0" w:color="auto"/>
        <w:left w:val="none" w:sz="0" w:space="0" w:color="auto"/>
        <w:bottom w:val="none" w:sz="0" w:space="0" w:color="auto"/>
        <w:right w:val="none" w:sz="0" w:space="0" w:color="auto"/>
      </w:divBdr>
    </w:div>
    <w:div w:id="1247764432">
      <w:bodyDiv w:val="1"/>
      <w:marLeft w:val="0"/>
      <w:marRight w:val="0"/>
      <w:marTop w:val="0"/>
      <w:marBottom w:val="0"/>
      <w:divBdr>
        <w:top w:val="none" w:sz="0" w:space="0" w:color="auto"/>
        <w:left w:val="none" w:sz="0" w:space="0" w:color="auto"/>
        <w:bottom w:val="none" w:sz="0" w:space="0" w:color="auto"/>
        <w:right w:val="none" w:sz="0" w:space="0" w:color="auto"/>
      </w:divBdr>
    </w:div>
    <w:div w:id="1260678649">
      <w:bodyDiv w:val="1"/>
      <w:marLeft w:val="0"/>
      <w:marRight w:val="0"/>
      <w:marTop w:val="0"/>
      <w:marBottom w:val="0"/>
      <w:divBdr>
        <w:top w:val="none" w:sz="0" w:space="0" w:color="auto"/>
        <w:left w:val="none" w:sz="0" w:space="0" w:color="auto"/>
        <w:bottom w:val="none" w:sz="0" w:space="0" w:color="auto"/>
        <w:right w:val="none" w:sz="0" w:space="0" w:color="auto"/>
      </w:divBdr>
    </w:div>
    <w:div w:id="1300763928">
      <w:bodyDiv w:val="1"/>
      <w:marLeft w:val="0"/>
      <w:marRight w:val="0"/>
      <w:marTop w:val="0"/>
      <w:marBottom w:val="0"/>
      <w:divBdr>
        <w:top w:val="none" w:sz="0" w:space="0" w:color="auto"/>
        <w:left w:val="none" w:sz="0" w:space="0" w:color="auto"/>
        <w:bottom w:val="none" w:sz="0" w:space="0" w:color="auto"/>
        <w:right w:val="none" w:sz="0" w:space="0" w:color="auto"/>
      </w:divBdr>
    </w:div>
    <w:div w:id="1350062478">
      <w:bodyDiv w:val="1"/>
      <w:marLeft w:val="0"/>
      <w:marRight w:val="0"/>
      <w:marTop w:val="0"/>
      <w:marBottom w:val="0"/>
      <w:divBdr>
        <w:top w:val="none" w:sz="0" w:space="0" w:color="auto"/>
        <w:left w:val="none" w:sz="0" w:space="0" w:color="auto"/>
        <w:bottom w:val="none" w:sz="0" w:space="0" w:color="auto"/>
        <w:right w:val="none" w:sz="0" w:space="0" w:color="auto"/>
      </w:divBdr>
    </w:div>
    <w:div w:id="1369332732">
      <w:bodyDiv w:val="1"/>
      <w:marLeft w:val="0"/>
      <w:marRight w:val="0"/>
      <w:marTop w:val="0"/>
      <w:marBottom w:val="0"/>
      <w:divBdr>
        <w:top w:val="none" w:sz="0" w:space="0" w:color="auto"/>
        <w:left w:val="none" w:sz="0" w:space="0" w:color="auto"/>
        <w:bottom w:val="none" w:sz="0" w:space="0" w:color="auto"/>
        <w:right w:val="none" w:sz="0" w:space="0" w:color="auto"/>
      </w:divBdr>
    </w:div>
    <w:div w:id="1370643119">
      <w:bodyDiv w:val="1"/>
      <w:marLeft w:val="0"/>
      <w:marRight w:val="0"/>
      <w:marTop w:val="0"/>
      <w:marBottom w:val="0"/>
      <w:divBdr>
        <w:top w:val="none" w:sz="0" w:space="0" w:color="auto"/>
        <w:left w:val="none" w:sz="0" w:space="0" w:color="auto"/>
        <w:bottom w:val="none" w:sz="0" w:space="0" w:color="auto"/>
        <w:right w:val="none" w:sz="0" w:space="0" w:color="auto"/>
      </w:divBdr>
    </w:div>
    <w:div w:id="1378698447">
      <w:bodyDiv w:val="1"/>
      <w:marLeft w:val="0"/>
      <w:marRight w:val="0"/>
      <w:marTop w:val="0"/>
      <w:marBottom w:val="0"/>
      <w:divBdr>
        <w:top w:val="none" w:sz="0" w:space="0" w:color="auto"/>
        <w:left w:val="none" w:sz="0" w:space="0" w:color="auto"/>
        <w:bottom w:val="none" w:sz="0" w:space="0" w:color="auto"/>
        <w:right w:val="none" w:sz="0" w:space="0" w:color="auto"/>
      </w:divBdr>
    </w:div>
    <w:div w:id="1451127590">
      <w:bodyDiv w:val="1"/>
      <w:marLeft w:val="0"/>
      <w:marRight w:val="0"/>
      <w:marTop w:val="0"/>
      <w:marBottom w:val="0"/>
      <w:divBdr>
        <w:top w:val="none" w:sz="0" w:space="0" w:color="auto"/>
        <w:left w:val="none" w:sz="0" w:space="0" w:color="auto"/>
        <w:bottom w:val="none" w:sz="0" w:space="0" w:color="auto"/>
        <w:right w:val="none" w:sz="0" w:space="0" w:color="auto"/>
      </w:divBdr>
    </w:div>
    <w:div w:id="1473214178">
      <w:bodyDiv w:val="1"/>
      <w:marLeft w:val="0"/>
      <w:marRight w:val="0"/>
      <w:marTop w:val="0"/>
      <w:marBottom w:val="0"/>
      <w:divBdr>
        <w:top w:val="none" w:sz="0" w:space="0" w:color="auto"/>
        <w:left w:val="none" w:sz="0" w:space="0" w:color="auto"/>
        <w:bottom w:val="none" w:sz="0" w:space="0" w:color="auto"/>
        <w:right w:val="none" w:sz="0" w:space="0" w:color="auto"/>
      </w:divBdr>
    </w:div>
    <w:div w:id="1572497874">
      <w:bodyDiv w:val="1"/>
      <w:marLeft w:val="0"/>
      <w:marRight w:val="0"/>
      <w:marTop w:val="0"/>
      <w:marBottom w:val="0"/>
      <w:divBdr>
        <w:top w:val="none" w:sz="0" w:space="0" w:color="auto"/>
        <w:left w:val="none" w:sz="0" w:space="0" w:color="auto"/>
        <w:bottom w:val="none" w:sz="0" w:space="0" w:color="auto"/>
        <w:right w:val="none" w:sz="0" w:space="0" w:color="auto"/>
      </w:divBdr>
    </w:div>
    <w:div w:id="1579898610">
      <w:bodyDiv w:val="1"/>
      <w:marLeft w:val="0"/>
      <w:marRight w:val="0"/>
      <w:marTop w:val="0"/>
      <w:marBottom w:val="0"/>
      <w:divBdr>
        <w:top w:val="none" w:sz="0" w:space="0" w:color="auto"/>
        <w:left w:val="none" w:sz="0" w:space="0" w:color="auto"/>
        <w:bottom w:val="none" w:sz="0" w:space="0" w:color="auto"/>
        <w:right w:val="none" w:sz="0" w:space="0" w:color="auto"/>
      </w:divBdr>
    </w:div>
    <w:div w:id="1639526752">
      <w:bodyDiv w:val="1"/>
      <w:marLeft w:val="0"/>
      <w:marRight w:val="0"/>
      <w:marTop w:val="0"/>
      <w:marBottom w:val="0"/>
      <w:divBdr>
        <w:top w:val="none" w:sz="0" w:space="0" w:color="auto"/>
        <w:left w:val="none" w:sz="0" w:space="0" w:color="auto"/>
        <w:bottom w:val="none" w:sz="0" w:space="0" w:color="auto"/>
        <w:right w:val="none" w:sz="0" w:space="0" w:color="auto"/>
      </w:divBdr>
    </w:div>
    <w:div w:id="1667780301">
      <w:bodyDiv w:val="1"/>
      <w:marLeft w:val="0"/>
      <w:marRight w:val="0"/>
      <w:marTop w:val="0"/>
      <w:marBottom w:val="0"/>
      <w:divBdr>
        <w:top w:val="none" w:sz="0" w:space="0" w:color="auto"/>
        <w:left w:val="none" w:sz="0" w:space="0" w:color="auto"/>
        <w:bottom w:val="none" w:sz="0" w:space="0" w:color="auto"/>
        <w:right w:val="none" w:sz="0" w:space="0" w:color="auto"/>
      </w:divBdr>
    </w:div>
    <w:div w:id="1805347295">
      <w:bodyDiv w:val="1"/>
      <w:marLeft w:val="0"/>
      <w:marRight w:val="0"/>
      <w:marTop w:val="0"/>
      <w:marBottom w:val="0"/>
      <w:divBdr>
        <w:top w:val="none" w:sz="0" w:space="0" w:color="auto"/>
        <w:left w:val="none" w:sz="0" w:space="0" w:color="auto"/>
        <w:bottom w:val="none" w:sz="0" w:space="0" w:color="auto"/>
        <w:right w:val="none" w:sz="0" w:space="0" w:color="auto"/>
      </w:divBdr>
    </w:div>
    <w:div w:id="1807625127">
      <w:bodyDiv w:val="1"/>
      <w:marLeft w:val="0"/>
      <w:marRight w:val="0"/>
      <w:marTop w:val="0"/>
      <w:marBottom w:val="0"/>
      <w:divBdr>
        <w:top w:val="none" w:sz="0" w:space="0" w:color="auto"/>
        <w:left w:val="none" w:sz="0" w:space="0" w:color="auto"/>
        <w:bottom w:val="none" w:sz="0" w:space="0" w:color="auto"/>
        <w:right w:val="none" w:sz="0" w:space="0" w:color="auto"/>
      </w:divBdr>
    </w:div>
    <w:div w:id="1851523988">
      <w:bodyDiv w:val="1"/>
      <w:marLeft w:val="0"/>
      <w:marRight w:val="0"/>
      <w:marTop w:val="0"/>
      <w:marBottom w:val="0"/>
      <w:divBdr>
        <w:top w:val="none" w:sz="0" w:space="0" w:color="auto"/>
        <w:left w:val="none" w:sz="0" w:space="0" w:color="auto"/>
        <w:bottom w:val="none" w:sz="0" w:space="0" w:color="auto"/>
        <w:right w:val="none" w:sz="0" w:space="0" w:color="auto"/>
      </w:divBdr>
    </w:div>
    <w:div w:id="20481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402EB-8895-4F7B-AE14-7CF59F1A4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53</Pages>
  <Words>21085</Words>
  <Characters>120185</Characters>
  <Application>Microsoft Office Word</Application>
  <DocSecurity>0</DocSecurity>
  <Lines>1001</Lines>
  <Paragraphs>281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Branko Matuza</cp:lastModifiedBy>
  <cp:revision>9</cp:revision>
  <cp:lastPrinted>2023-07-07T05:39:00Z</cp:lastPrinted>
  <dcterms:created xsi:type="dcterms:W3CDTF">2023-07-04T12:23:00Z</dcterms:created>
  <dcterms:modified xsi:type="dcterms:W3CDTF">2023-07-07T09:13:00Z</dcterms:modified>
</cp:coreProperties>
</file>